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asciiTheme="majorBidi" w:cstheme="majorBidi" w:hAnsiTheme="majorBidi"/>
          <w:b/>
          <w:b/>
          <w:bCs/>
          <w:color w:val="0033CC"/>
          <w:sz w:val="24"/>
          <w:szCs w:val="24"/>
          <w:lang w:bidi="ckb-IQ"/>
        </w:rPr>
      </w:pPr>
      <w:r>
        <w:rPr>
          <w:rFonts w:cs="Times New Roman" w:ascii="Times New Roman" w:hAnsi="Times New Roman" w:asciiTheme="majorBidi" w:cstheme="majorBidi" w:hAnsiTheme="majorBidi"/>
          <w:b/>
          <w:bCs/>
          <w:color w:val="0033CC"/>
          <w:sz w:val="24"/>
          <w:szCs w:val="24"/>
          <w:lang w:bidi="ckb-IQ"/>
        </w:rPr>
        <w:t>About Harikar</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Approaching its 18</w:t>
      </w:r>
      <w:r>
        <w:rPr>
          <w:rFonts w:cs="Times New Roman" w:ascii="Times New Roman" w:hAnsi="Times New Roman" w:asciiTheme="majorBidi" w:cstheme="majorBidi" w:hAnsiTheme="majorBidi"/>
          <w:color w:val="0033CC"/>
          <w:sz w:val="24"/>
          <w:szCs w:val="24"/>
          <w:vertAlign w:val="superscript"/>
          <w:lang w:bidi="ckb-IQ"/>
        </w:rPr>
        <w:t>th</w:t>
      </w:r>
      <w:r>
        <w:rPr>
          <w:rFonts w:cs="Times New Roman" w:ascii="Times New Roman" w:hAnsi="Times New Roman" w:asciiTheme="majorBidi" w:cstheme="majorBidi" w:hAnsiTheme="majorBidi"/>
          <w:color w:val="0033CC"/>
          <w:sz w:val="24"/>
          <w:szCs w:val="24"/>
          <w:lang w:bidi="ckb-IQ"/>
        </w:rPr>
        <w:t xml:space="preserve"> year of foundation, Harikar has successfully provided assistance to xxxx asylum seekers/refugees, IDPs and host community members.</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 xml:space="preserve">This has been achieved through </w:t>
      </w:r>
      <w:r>
        <w:rPr>
          <w:rFonts w:cs="Times New Roman" w:ascii="Times New Roman" w:hAnsi="Times New Roman" w:asciiTheme="majorBidi" w:cstheme="majorBidi" w:hAnsiTheme="majorBidi"/>
          <w:color w:val="0033CC"/>
          <w:sz w:val="24"/>
          <w:szCs w:val="24"/>
          <w:highlight w:val="yellow"/>
          <w:lang w:bidi="ckb-IQ"/>
        </w:rPr>
        <w:t>xx</w:t>
      </w:r>
      <w:r>
        <w:rPr>
          <w:rFonts w:cs="Times New Roman" w:ascii="Times New Roman" w:hAnsi="Times New Roman" w:asciiTheme="majorBidi" w:cstheme="majorBidi" w:hAnsiTheme="majorBidi"/>
          <w:color w:val="0033CC"/>
          <w:sz w:val="24"/>
          <w:szCs w:val="24"/>
          <w:lang w:bidi="ckb-IQ"/>
        </w:rPr>
        <w:t xml:space="preserve"> different projects covering xxxxxxxxxxxxxxx areas. The said projects were implemented with generous funding from the UNHCR, UNFPA, UNICEF, UNDP, UNESCO, UNOPS, UNOCHA/IHF, Care Canada, DORCAS, ASB, IRD, World Vision International, IRC, NDI, Mercy Corps, RRT/PRT, Diakonia, ICSP, Mission East, SCF-UK, and Mission East via </w:t>
      </w:r>
      <w:r>
        <w:rPr>
          <w:rFonts w:cs="Times New Roman" w:ascii="Times New Roman" w:hAnsi="Times New Roman" w:asciiTheme="majorBidi" w:cstheme="majorBidi" w:hAnsiTheme="majorBidi"/>
          <w:color w:val="0033CC"/>
          <w:sz w:val="24"/>
          <w:szCs w:val="24"/>
          <w:highlight w:val="yellow"/>
          <w:lang w:bidi="ckb-IQ"/>
        </w:rPr>
        <w:t>520</w:t>
      </w:r>
      <w:r>
        <w:rPr>
          <w:rFonts w:cs="Times New Roman" w:ascii="Times New Roman" w:hAnsi="Times New Roman" w:asciiTheme="majorBidi" w:cstheme="majorBidi" w:hAnsiTheme="majorBidi"/>
          <w:color w:val="0033CC"/>
          <w:sz w:val="24"/>
          <w:szCs w:val="24"/>
          <w:lang w:bidi="ckb-IQ"/>
        </w:rPr>
        <w:t xml:space="preserve"> staff members from Harikar.</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Throughout the above projects, Harikar was able to reach out to most marginalized, needy and poor refugees, IDPs as well as host community members, women, children and vulnerable groups in the region.</w:t>
      </w:r>
    </w:p>
    <w:p>
      <w:pPr>
        <w:pStyle w:val="Normal"/>
        <w:spacing w:lineRule="auto" w:line="240" w:before="0" w:after="0"/>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 xml:space="preserve">The above projects covered protection in general, civic education, WASH and hygiene promotion, livelihood and health. </w:t>
      </w:r>
    </w:p>
    <w:p>
      <w:pPr>
        <w:pStyle w:val="Normal"/>
        <w:spacing w:lineRule="auto" w:line="240" w:before="0" w:after="0"/>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 xml:space="preserve">Moreover, Harikar has rapidly responded to all emergency situations where there were refugee and DP influxes within the KR-I and Iraq as whole. </w:t>
      </w:r>
    </w:p>
    <w:p>
      <w:pPr>
        <w:pStyle w:val="Normal"/>
        <w:spacing w:lineRule="auto" w:line="240" w:before="0" w:after="0"/>
        <w:jc w:val="both"/>
        <w:rPr>
          <w:rFonts w:ascii="Times New Roman" w:hAnsi="Times New Roman" w:cs="Times New Roman" w:asciiTheme="majorBidi" w:cstheme="majorBidi" w:hAnsiTheme="majorBidi"/>
          <w:color w:val="0033CC"/>
          <w:sz w:val="24"/>
          <w:szCs w:val="24"/>
          <w:lang w:bidi="ckb-IQ"/>
        </w:rPr>
      </w:pPr>
      <w:r>
        <w:rPr>
          <w:rFonts w:cs="Times New Roman" w:cstheme="majorBidi" w:ascii="Times New Roman" w:hAnsi="Times New Roman"/>
          <w:color w:val="0033CC"/>
          <w:sz w:val="24"/>
          <w:szCs w:val="24"/>
          <w:lang w:bidi="ckb-IQ"/>
        </w:rPr>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In its projects, Harikar focuses on the below areas:</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Gender equality and equity promotion among males and females at work and within the family and communities;</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Women rights, through knowledge and awareness raising on gender-based violence against girls and women via policy review/assessment, legal advice and protection, community-based knowledge with special emphasis on sexual violence;</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Human rights promotion, support protection and monitoring with focus on the rights stipulated in the new Iraqi constitution of 2005;</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Emergency humanitarian response for refugees and internally displaced persons - IDPs; through timely response, providing free legal advice, support, protection and representation; assure timely protection of girls and women from sexual and gender based violence;</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Networking and building the capacity of local civil society;</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Child friendly spaces for refugees' and IDPs' children to provide community-based psycho-social and recreational support for children; and</w:t>
      </w:r>
    </w:p>
    <w:p>
      <w:pPr>
        <w:pStyle w:val="ListParagraph"/>
        <w:numPr>
          <w:ilvl w:val="0"/>
          <w:numId w:val="1"/>
        </w:numPr>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Community based psycho-social support for refugees and IDPs to address and overcome the difficulties they encounter.</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Part of the KR-I’s recognition of the national NGOs contribution, the KRG Prime Minister has granted Harikar 2008 Civic Award in an event organized by the Ministry of Civil Society in Kurdistan. The award was granted as acknowledgement of Harikar's contribution vis-à-vis  promotion of the civil society via human rights and namely the rights of women, children, including refugees and IDPs.</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 xml:space="preserve">Through the wide range of is qualified staff members, ad as part of its responsibility to reinforce the capacity of new NGOs, Harikar has provided guidance to newly established CSOs proposal writing and project management.   </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cstheme="majorBidi" w:ascii="Times New Roman" w:hAnsi="Times New Roman"/>
          <w:color w:val="0033CC"/>
          <w:sz w:val="24"/>
          <w:szCs w:val="24"/>
          <w:lang w:bidi="ckb-IQ"/>
        </w:rPr>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As an independent, neutral, non-governmental, non-profit, humanitarian organization, Harikar strives towards the achievement of women and children rights as well as those of refugees/IDPs.  Accomplishment of such rights is done through legal protection, civic education and health/hygiene promotion in Kurdistan Region and Iraq alike.</w:t>
      </w:r>
    </w:p>
    <w:p>
      <w:pPr>
        <w:pStyle w:val="Normal"/>
        <w:jc w:val="both"/>
        <w:rPr>
          <w:rFonts w:ascii="Times New Roman" w:hAnsi="Times New Roman" w:cs="Times New Roman" w:asciiTheme="majorBidi" w:cstheme="majorBidi" w:hAnsiTheme="majorBidi"/>
          <w:color w:val="0033CC"/>
          <w:sz w:val="24"/>
          <w:szCs w:val="24"/>
          <w:lang w:bidi="ckb-IQ"/>
        </w:rPr>
      </w:pPr>
      <w:r>
        <w:rPr>
          <w:rFonts w:cs="Times New Roman" w:ascii="Times New Roman" w:hAnsi="Times New Roman" w:asciiTheme="majorBidi" w:cstheme="majorBidi" w:hAnsiTheme="majorBidi"/>
          <w:color w:val="0033CC"/>
          <w:sz w:val="24"/>
          <w:szCs w:val="24"/>
          <w:lang w:bidi="ckb-IQ"/>
        </w:rPr>
        <w:t xml:space="preserve"> </w:t>
      </w:r>
    </w:p>
    <w:p>
      <w:pPr>
        <w:pStyle w:val="Normal"/>
        <w:rPr>
          <w:lang w:bidi="ckb-IQ"/>
        </w:rPr>
      </w:pPr>
      <w:r>
        <w:rPr>
          <w:lang w:bidi="ckb-IQ"/>
        </w:rPr>
      </w:r>
    </w:p>
    <w:p>
      <w:pPr>
        <w:pStyle w:val="Normal"/>
        <w:rPr>
          <w:lang w:bidi="ar-IQ"/>
        </w:rPr>
      </w:pPr>
      <w:r>
        <w:rPr>
          <w:lang w:bidi="ar-IQ"/>
        </w:rPr>
      </w:r>
    </w:p>
    <w:p>
      <w:pPr>
        <w:pStyle w:val="Normal"/>
        <w:spacing w:lineRule="auto" w:line="240" w:before="0" w:after="0"/>
        <w:rPr>
          <w:rFonts w:ascii="Times New Roman" w:hAnsi="Times New Roman" w:cs="Times New Roman" w:asciiTheme="majorBidi" w:cstheme="majorBidi" w:hAnsiTheme="majorBidi"/>
          <w:b/>
          <w:b/>
          <w:bCs/>
          <w:color w:val="0033CC"/>
          <w:sz w:val="24"/>
          <w:szCs w:val="24"/>
          <w:lang w:bidi="ar-IQ"/>
        </w:rPr>
      </w:pPr>
      <w:r>
        <w:rPr>
          <w:rFonts w:cs="Times New Roman" w:ascii="Times New Roman" w:hAnsi="Times New Roman" w:asciiTheme="majorBidi" w:cstheme="majorBidi" w:hAnsiTheme="majorBidi"/>
          <w:b/>
          <w:bCs/>
          <w:color w:val="0033CC"/>
          <w:sz w:val="24"/>
          <w:szCs w:val="24"/>
          <w:lang w:bidi="ar-IQ"/>
        </w:rPr>
        <w:t>Salah Y. Majid (Mr.)</w:t>
      </w:r>
    </w:p>
    <w:p>
      <w:pPr>
        <w:pStyle w:val="Normal"/>
        <w:spacing w:lineRule="auto" w:line="240" w:before="0" w:after="0"/>
        <w:rPr>
          <w:rFonts w:ascii="Times New Roman" w:hAnsi="Times New Roman" w:cs="Times New Roman" w:asciiTheme="majorBidi" w:cstheme="majorBidi" w:hAnsiTheme="majorBidi"/>
          <w:b/>
          <w:b/>
          <w:bCs/>
          <w:color w:val="0033CC"/>
          <w:sz w:val="24"/>
          <w:szCs w:val="24"/>
          <w:lang w:bidi="ar-IQ"/>
        </w:rPr>
      </w:pPr>
      <w:r>
        <w:rPr>
          <w:rFonts w:cs="Times New Roman" w:ascii="Times New Roman" w:hAnsi="Times New Roman" w:asciiTheme="majorBidi" w:cstheme="majorBidi" w:hAnsiTheme="majorBidi"/>
          <w:b/>
          <w:bCs/>
          <w:color w:val="0033CC"/>
          <w:sz w:val="24"/>
          <w:szCs w:val="24"/>
          <w:lang w:bidi="ar-IQ"/>
        </w:rPr>
        <w:t>Executive Director</w:t>
      </w:r>
    </w:p>
    <w:p>
      <w:pPr>
        <w:pStyle w:val="Normal"/>
        <w:spacing w:lineRule="auto" w:line="240" w:before="0" w:after="0"/>
        <w:rPr>
          <w:rFonts w:ascii="Times New Roman" w:hAnsi="Times New Roman" w:cs="Times New Roman" w:asciiTheme="majorBidi" w:cstheme="majorBidi" w:hAnsiTheme="majorBidi"/>
          <w:color w:val="0033CC"/>
          <w:sz w:val="16"/>
          <w:szCs w:val="16"/>
          <w:lang w:bidi="ar-IQ"/>
        </w:rPr>
      </w:pPr>
      <w:r>
        <w:rPr>
          <w:rFonts w:cs="Times New Roman" w:ascii="Times New Roman" w:hAnsi="Times New Roman" w:asciiTheme="majorBidi" w:cstheme="majorBidi" w:hAnsiTheme="majorBidi"/>
          <w:color w:val="0033CC"/>
          <w:sz w:val="16"/>
          <w:szCs w:val="16"/>
          <w:lang w:bidi="ar-IQ"/>
        </w:rPr>
        <w:t>More details can be found on Harikar NGO at:</w:t>
      </w:r>
    </w:p>
    <w:p>
      <w:pPr>
        <w:pStyle w:val="Normal"/>
        <w:spacing w:lineRule="auto" w:line="240" w:before="0" w:after="0"/>
        <w:rPr>
          <w:rFonts w:ascii="Times New Roman" w:hAnsi="Times New Roman" w:cs="Times New Roman" w:asciiTheme="majorBidi" w:cstheme="majorBidi" w:hAnsiTheme="majorBidi"/>
          <w:color w:val="0033CC"/>
          <w:sz w:val="16"/>
          <w:szCs w:val="16"/>
          <w:lang w:bidi="ar-IQ"/>
        </w:rPr>
      </w:pPr>
      <w:r>
        <w:rPr>
          <w:rFonts w:cs="Times New Roman" w:ascii="Times New Roman" w:hAnsi="Times New Roman" w:asciiTheme="majorBidi" w:cstheme="majorBidi" w:hAnsiTheme="majorBidi"/>
          <w:color w:val="0033CC"/>
          <w:sz w:val="16"/>
          <w:szCs w:val="16"/>
          <w:lang w:bidi="ar-IQ"/>
        </w:rPr>
        <w:t>website http://www.harikar.org</w:t>
      </w:r>
    </w:p>
    <w:p>
      <w:pPr>
        <w:pStyle w:val="Normal"/>
        <w:spacing w:lineRule="auto" w:line="240" w:before="0" w:after="0"/>
        <w:rPr>
          <w:rFonts w:ascii="Times New Roman" w:hAnsi="Times New Roman" w:cs="Times New Roman" w:asciiTheme="majorBidi" w:cstheme="majorBidi" w:hAnsiTheme="majorBidi"/>
          <w:color w:val="0033CC"/>
          <w:sz w:val="16"/>
          <w:szCs w:val="16"/>
          <w:lang w:bidi="ar-IQ"/>
        </w:rPr>
      </w:pPr>
      <w:r>
        <w:rPr>
          <w:rFonts w:cs="Times New Roman" w:ascii="Times New Roman" w:hAnsi="Times New Roman" w:asciiTheme="majorBidi" w:cstheme="majorBidi" w:hAnsiTheme="majorBidi"/>
          <w:color w:val="0033CC"/>
          <w:sz w:val="16"/>
          <w:szCs w:val="16"/>
          <w:lang w:bidi="ar-IQ"/>
        </w:rPr>
        <w:t>Facebook https://www.facebook.com/Harikar2004</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3dbd"/>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3c5a6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Application>LibreOffice/7.2.4.1$Linux_X86_64 LibreOffice_project/27d75539669ac387bb498e35313b970b7fe9c4f9</Application>
  <AppVersion>15.0000</AppVersion>
  <Pages>2</Pages>
  <Words>467</Words>
  <Characters>2785</Characters>
  <CharactersWithSpaces>3231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2022-01-11T06:21:00Z</dcterms:created>
  <dc:creator>Harikar NGO</dc:creator>
  <dc:description/>
  <dc:language>en-US</dc:language>
  <cp:lastModifiedBy>Harikar NGO</cp:lastModifiedBy>
  <dcterms:modified xsi:type="dcterms:W3CDTF">2022-01-12T06:17:00Z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