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Periodic Labour Force Survey (PLFS) - Survey Design &amp; Estimation</w:t>
      </w:r>
    </w:p>
    <w:p>
      <w:r>
        <w:t>Ministry of Statistics and Programme Implementation (MoSPI) | Official Reference Material</w:t>
      </w:r>
    </w:p>
    <w:p>
      <w:r>
        <w:t>GOVERNMENT OF INDIA</w:t>
      </w:r>
    </w:p>
    <w:p>
      <w:r>
        <w:t>MINISTRY OF STATISTICS AND PROGRAMME IMPLEMENTATION (MoSPI)</w:t>
      </w:r>
    </w:p>
    <w:p>
      <w:r>
        <w:t>NATIONAL STATISTICAL OFFICE (NSO)</w:t>
      </w:r>
    </w:p>
    <w:p>
      <w:r>
        <w:t>PERIODIC LABOUR FORCE SURVEY (PLFS)</w:t>
      </w:r>
    </w:p>
    <w:p>
      <w:r>
        <w:t>SAMPLING METHODOLOGY, ESTIMATION PROCEDURE AND CONCEPTS</w:t>
      </w:r>
    </w:p>
    <w:p>
      <w:pPr>
        <w:pStyle w:val="Heading1"/>
      </w:pPr>
      <w:r>
        <w:t>1. Background and Survey Design</w:t>
      </w:r>
    </w:p>
    <w:p>
      <w:r>
        <w:t>The Periodic Labour Force Survey (PLFS) was launched by the National Statistical Office (NSO) in April 2017 to measure employment and unemployment indicators at frequent intervals.</w:t>
      </w:r>
    </w:p>
    <w:p>
      <w:r>
        <w:t>A rotational panel sampling design is used in urban areas, while in rural areas, an independent sample is surveyed every year.</w:t>
      </w:r>
    </w:p>
    <w:p>
      <w:pPr>
        <w:pStyle w:val="Heading1"/>
      </w:pPr>
      <w:r>
        <w:t>2. Sampling Stages</w:t>
      </w:r>
    </w:p>
    <w:p>
      <w:r>
        <w:t>The sampling frame follows a Stratified Multi-Stage Design:</w:t>
      </w:r>
    </w:p>
    <w:p>
      <w:pPr>
        <w:pStyle w:val="ListBullet"/>
      </w:pPr>
      <w:r>
        <w:t>First Stage Units (FSUs):</w:t>
      </w:r>
    </w:p>
    <w:p>
      <w:pPr>
        <w:pStyle w:val="ListBullet"/>
      </w:pPr>
      <w:r>
        <w:t>Rural Areas: Census villages (as per Population Census 2011).</w:t>
      </w:r>
    </w:p>
    <w:p>
      <w:pPr>
        <w:pStyle w:val="ListBullet"/>
      </w:pPr>
      <w:r>
        <w:t>Urban Areas: Urban Frame Survey (UFS) blocks.</w:t>
      </w:r>
    </w:p>
    <w:p>
      <w:pPr>
        <w:pStyle w:val="ListBullet"/>
      </w:pPr>
      <w:r>
        <w:t>Selection of FSUs:</w:t>
      </w:r>
    </w:p>
    <w:p>
      <w:pPr>
        <w:pStyle w:val="ListBullet"/>
      </w:pPr>
      <w:r>
        <w:t>In both rural and urban sectors, FSUs are selected with Probability Proportional to Size with Replacement (PPSWR) or systematic circular sampling, where size is the population of the village/UFS block.</w:t>
      </w:r>
    </w:p>
    <w:p>
      <w:pPr>
        <w:pStyle w:val="ListBullet"/>
      </w:pPr>
      <w:r>
        <w:t>Second Stage Units (SSUs):</w:t>
      </w:r>
    </w:p>
    <w:p>
      <w:pPr>
        <w:pStyle w:val="ListBullet"/>
      </w:pPr>
      <w:r>
        <w:t>Households listed within selected FSUs. In each selected FSU, 8 sample households are selected using circular systematic sampling after stratifying households into three broad economic categories based on consumer expenditure and land possession.</w:t>
      </w:r>
    </w:p>
    <w:p>
      <w:pPr>
        <w:pStyle w:val="Heading1"/>
      </w:pPr>
      <w:r>
        <w:t>3. Measurement Approaches and Activity Status</w:t>
      </w:r>
    </w:p>
    <w:p>
      <w:r>
        <w:t>PLFS classifies individuals into three broad activity categories:</w:t>
      </w:r>
    </w:p>
    <w:p>
      <w:r>
        <w:t>(a) Working / Employed (engaged in economic activity)</w:t>
      </w:r>
    </w:p>
    <w:p>
      <w:r>
        <w:t>(b) Not working but seeking or available for work (Unemployed)</w:t>
      </w:r>
    </w:p>
    <w:p>
      <w:r>
        <w:t>(c) Neither working nor available for work (Out of Labour Force - e.g. students, homemakers, retired)</w:t>
      </w:r>
    </w:p>
    <w:p>
      <w:r>
        <w:t>Two key measurement approaches are utilized:</w:t>
      </w:r>
    </w:p>
    <w:p>
      <w:pPr>
        <w:pStyle w:val="Heading1"/>
      </w:pPr>
      <w:r>
        <w:t>1. Usual Status (ps+ss) Approach:</w:t>
      </w:r>
    </w:p>
    <w:p>
      <w:pPr>
        <w:pStyle w:val="ListBullet"/>
      </w:pPr>
      <w:r>
        <w:t>Reference period is 365 days preceding the date of survey.</w:t>
      </w:r>
    </w:p>
    <w:p>
      <w:pPr>
        <w:pStyle w:val="ListBullet"/>
      </w:pPr>
      <w:r>
        <w:t>Usual Principal Status (UPS): The activity status on which a person spent relatively long time (major time criterion) during the 365 days.</w:t>
      </w:r>
    </w:p>
    <w:p>
      <w:pPr>
        <w:pStyle w:val="ListBullet"/>
      </w:pPr>
      <w:r>
        <w:t>Subsidiary Economic Status (SS): Any subsidiary economic activity pursued for 30 days or more during the reference year.</w:t>
      </w:r>
    </w:p>
    <w:p>
      <w:pPr>
        <w:pStyle w:val="ListBullet"/>
      </w:pPr>
      <w:r>
        <w:t>Combined (ps+ss) reflects the persistent, long-term employment status.</w:t>
      </w:r>
    </w:p>
    <w:p>
      <w:pPr>
        <w:pStyle w:val="Heading1"/>
      </w:pPr>
      <w:r>
        <w:t>2. Current Weekly Status (CWS) Approach:</w:t>
      </w:r>
    </w:p>
    <w:p>
      <w:pPr>
        <w:pStyle w:val="ListBullet"/>
      </w:pPr>
      <w:r>
        <w:t>Reference period is the 7 days preceding the date of survey.</w:t>
      </w:r>
    </w:p>
    <w:p>
      <w:pPr>
        <w:pStyle w:val="ListBullet"/>
      </w:pPr>
      <w:r>
        <w:t>A person is considered employed if they worked for at least 1 hour on any day during the 7-day reference week.</w:t>
      </w:r>
    </w:p>
    <w:p>
      <w:pPr>
        <w:pStyle w:val="ListBullet"/>
      </w:pPr>
      <w:r>
        <w:t>CWS captures short-term, seasonal, and intermittent labour fluctuations.</w:t>
      </w:r>
    </w:p>
    <w:p>
      <w:pPr>
        <w:pStyle w:val="Heading1"/>
      </w:pPr>
      <w:r>
        <w:t>4. Key Headline Labour Indicators</w:t>
      </w:r>
    </w:p>
    <w:p>
      <w:pPr>
        <w:pStyle w:val="ListBullet"/>
      </w:pPr>
      <w:r>
        <w:t>Labour Force Participation Rate (LFPR): Percentage of persons in the labour force (employed + unemployed) in the total population.</w:t>
      </w:r>
    </w:p>
    <w:p>
      <w:r>
        <w:t>LFPR = \frac{\text{Employed} + \text{Unemployed}}{\text{Total Population}} \times 100</w:t>
      </w:r>
    </w:p>
    <w:p>
      <w:pPr>
        <w:pStyle w:val="ListBullet"/>
      </w:pPr>
      <w:r>
        <w:t>Worker Population Ratio (WPR): Percentage of employed persons in the total population.</w:t>
      </w:r>
    </w:p>
    <w:p>
      <w:r>
        <w:t>WPR = \frac{\text{Employed}}{\text{Total Population}} \times 100</w:t>
      </w:r>
    </w:p>
    <w:p>
      <w:pPr>
        <w:pStyle w:val="ListBullet"/>
      </w:pPr>
      <w:r>
        <w:t>Unemployment Rate (UR): Percentage of unemployed persons in the labour force.</w:t>
      </w:r>
    </w:p>
    <w:p>
      <w:r>
        <w:t>UR = \frac{\text{Unemployed}}{\text{Employed} + \text{Unemployed}} \times 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