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2026-07-14 17:42</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17/22  (77%)</w:t>
            </w:r>
          </w:p>
        </w:tc>
        <w:tc>
          <w:tcPr>
            <w:tcW w:type="dxa" w:w="7370"/>
          </w:tcPr>
          <w:p>
            <w:r>
              <w:rPr>
                <w:b/>
                <w:color w:val="008000"/>
                <w:sz w:val="18"/>
              </w:rPr>
              <w:t>PASS</w:t>
            </w:r>
          </w:p>
        </w:tc>
      </w:tr>
      <w:tr>
        <w:tc>
          <w:tcPr>
            <w:tcW w:type="dxa" w:w="7370"/>
          </w:tcPr>
          <w:p>
            <w:r>
              <w:rPr>
                <w:b w:val="0"/>
                <w:sz w:val="18"/>
              </w:rPr>
              <w:t>Guidance PARTIAL (score 2)</w:t>
            </w:r>
          </w:p>
        </w:tc>
        <w:tc>
          <w:tcPr>
            <w:tcW w:type="dxa" w:w="7370"/>
          </w:tcPr>
          <w:p>
            <w:r>
              <w:rPr>
                <w:b/>
                <w:sz w:val="18"/>
              </w:rPr>
              <w:t>1/22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4/22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22/22</w:t>
            </w:r>
          </w:p>
        </w:tc>
        <w:tc>
          <w:tcPr>
            <w:tcW w:type="dxa" w:w="7370"/>
          </w:tcPr>
          <w:p>
            <w:r>
              <w:rPr>
                <w:b/>
                <w:color w:val="008000"/>
                <w:sz w:val="18"/>
              </w:rPr>
              <w:t>PASS</w:t>
            </w:r>
          </w:p>
        </w:tc>
      </w:tr>
      <w:tr>
        <w:tc>
          <w:tcPr>
            <w:tcW w:type="dxa" w:w="7370"/>
          </w:tcPr>
          <w:p>
            <w:r>
              <w:rPr>
                <w:b w:val="0"/>
                <w:sz w:val="18"/>
              </w:rPr>
              <w:t>Avg crew latency</w:t>
            </w:r>
          </w:p>
        </w:tc>
        <w:tc>
          <w:tcPr>
            <w:tcW w:type="dxa" w:w="7370"/>
          </w:tcPr>
          <w:p>
            <w:r>
              <w:rPr>
                <w:b/>
                <w:sz w:val="18"/>
              </w:rPr>
              <w:t>7047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GSV at SFJ junction in groin crease' is clinically correct as it directs the probe to the right structure with the correct clinical intent, and the action flag matches the expected action, keeping the probe at the SFJ/groin to examine the GSV/CFV junction.</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proximally toward SFJ junction at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to 'move proximally toward SFJ junction at groin crease', which is incorrect because the probe is already at the SFJ and the correct action would be to examine the junction further, not move away from it. The guidance would send the probe to the wrong zone, missing the most important clinical need at this step.</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proximally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proximally toward the GSV in the saphenous compartment at the upper thigh would send the probe away from the SFJ, which is the correct zone for assessment at this step, thereby missing the most important clinical need.</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GSV in the upper thigh aligns with the clinical intent to track the GSV and assess for trunk reflux, directly addressing the now open question Q2.</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Hunterian perforator on medial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distally toward the Hunterian perforator on the medial proximal thigh, which is the correct clinical intent to confirm trunk reflux, and the action flag matches the expected action.</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Dodd perforator on the medial distal thigh is correct, as it directs the probe to the right structure with the correct clinical intent of testing trunk reflux via Paranà.</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identifies the completion of the minimum clip set for a Type 1 classification, directing the action to be complete, which aligns with the expected action and clinically satisfies the CHIVA rules for this step.</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calf, which aligns with the clinical intent of continuing the search for the escape point into an N3 tributary, and the action flag matches the expected action.</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distally toward GSV at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system's guidance to 'Move distally toward GSV at medial calf' is in the right direction but lacks specificity regarding the goal of finding the tributary junction, and the action flag matches the expected action, but the guidance text could be more precise in mentioning the clinical intent of searching for EP N2→N3.</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distally toward GSV at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toward GSV at medial calf' ignores the newly visible N3 tributary structure and its potential as the EP N2→N3 site, failing to address the most important clinical need at this step. The guidance should instead instruct the surgeon to assess blood flow into the N3 tributary or mark the EP N2→N3 site.</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distally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re-entry perforator on medial calf' is correct as it directs the probe to the right structure with the correct clinical intent, which is to find the re-entry point of the N3 tributary into the deep vein.</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distally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the re-entry perforator on the medial calf is correct, as it aligns with the clinical intent of tracking the N3 tributary toward its re-entry point, and the action flag matches the expected action.</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distally toward GSV at ankle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to move distally toward the GSV at the ankle, which is not the correct structure to focus on at this step, as the re-entry perforator is visible at the current level in the lower medial calf. This would send the probe to the wrong zone, missing the most important clinical need at this step.</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are appropriate, as all four clips are present and an elimination test is required at this step, directing the probe to the right structure with correct clinical intent.</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accurately direct the surgeon to perform the necessary elimination test without requiring probe movement, aligning with the clinical intent and expected action.</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'Perform elimination test at current zone' is correct as it indicates the pending maneuver state, and the action flag 'maneuver' matches the expected action, aligning with the clinical intent to assess the SSV's contribution to a separate Type 2 circuit.</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perform an elimination test at the current zone with the correct clinical intent, and the action flag matches the expected maneuver, aligning with the ground truth requirements.</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the right structure with the clinical intent of performing an elimination test at the current zone, and the action flag matches the expected action of maneuver, aligning with the ground truth requirements.</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the elimination test at the current zone, maintaining the maneuver state, which aligns with the clinical intent of assessing the reflux independence from the escape point.</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of 'Circuit complete — classification confirmed' with an action flag of 'complete' accurately reflects the completion of the full clip set for Type 1+2 classification, aligning with the expected action and clinical intent.</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proximally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proximally toward the GSV in the upper thigh is appropriate, as it continues scanning for additional circuits with the correct clinical intent, and the action flag matches the expected action of 'move'.</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proximally toward GSV in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proximally toward the GSV in the upper thigh is appropriate for confirming no additional circuits exist, and the action flag 'move' matches the expected action, aligning with the clinical intent of a final scan.</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008000"/>
        </w:rPr>
        <w:t>"Move medially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GSV at SFJ junction in groin crease' is clinically correct as it directs the probe to the right structure with the correct clinical intent, and the action flag matches the expected action, keeping the probe at the SFJ/groin to examine the GSV/CFV junction.</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B40000"/>
        </w:rPr>
        <w:t>"Move proximally toward SFJ junction at groin crease"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to 'move proximally toward SFJ junction at groin crease', which is incorrect because the probe is already at the SFJ and the correct action would be to examine the junction further, not move away from it. The guidance would send the probe to the wrong zone, missing the most important clinical need at this step.</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B40000"/>
        </w:rPr>
        <w:t>"Move proximally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proximally toward the GSV in the saphenous compartment at the upper thigh would send the probe away from the SFJ, which is the correct zone for assessment at this step, thereby missing the most important clinical need.</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GSV in the upper thigh aligns with the clinical intent to track the GSV and assess for trunk reflux, directly addressing the now open question Q2.</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008000"/>
        </w:rPr>
        <w:t>"Move distally toward Hunterian perforator on medial proximal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distally toward the Hunterian perforator on the medial proximal thigh, which is the correct clinical intent to confirm trunk reflux, and the action flag matches the expected action.</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008000"/>
        </w:rPr>
        <w:t>"Move distally toward Dodd perforator on medial distal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Dodd perforator on the medial distal thigh is correct, as it directs the probe to the right structure with the correct clinical intent of testing trunk reflux via Paranà.</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identifies the completion of the minimum clip set for a Type 1 classification, directing the action to be complete, which aligns with the expected action and clinically satisfies the CHIVA rules for this step.</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008000"/>
        </w:rPr>
        <w:t>"Move distally toward GSV in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calf, which aligns with the clinical intent of continuing the search for the escape point into an N3 tributary, and the action flag matches the expected action.</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B48200"/>
        </w:rPr>
        <w:t>"Move distally toward GSV at medial calf"</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The AI system's guidance to 'Move distally toward GSV at medial calf' is in the right direction but lacks specificity regarding the goal of finding the tributary junction, and the action flag matches the expected action, but the guidance text could be more precise in mentioning the clinical intent of searching for EP N2→N3.</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B40000"/>
        </w:rPr>
        <w:t>"Move distally toward GSV at medial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toward GSV at medial calf' ignores the newly visible N3 tributary structure and its potential as the EP N2→N3 site, failing to address the most important clinical need at this step. The guidance should instead instruct the surgeon to assess blood flow into the N3 tributary or mark the EP N2→N3 site.</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008000"/>
        </w:rPr>
        <w:t>"Move distally toward re-entry perforator on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re-entry perforator on medial calf' is correct as it directs the probe to the right structure with the correct clinical intent, which is to find the re-entry point of the N3 tributary into the deep vein.</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distally toward re-entry perforator on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the re-entry perforator on the medial calf is correct, as it aligns with the clinical intent of tracking the N3 tributary toward its re-entry point, and the action flag matches the expected action.</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B40000"/>
        </w:rPr>
        <w:t>"Move distally toward GSV at ankle"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to move distally toward the GSV at the ankle, which is not the correct structure to focus on at this step, as the re-entry perforator is visible at the current level in the lower medial calf. This would send the probe to the wrong zone, missing the most important clinical need at this step.</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are appropriate, as all four clips are present and an elimination test is required at this step, directing the probe to the right structure with correct clinical intent.</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accurately direct the surgeon to perform the necessary elimination test without requiring probe movement, aligning with the clinical intent and expected action.</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to 'Perform elimination test at current zone' is correct as it indicates the pending maneuver state, and the action flag 'maneuver' matches the expected action, aligning with the clinical intent to assess the SSV's contribution to a separate Type 2 circuit.</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perform an elimination test at the current zone with the correct clinical intent, and the action flag matches the expected maneuver, aligning with the ground truth requirements.</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the right structure with the clinical intent of performing an elimination test at the current zone, and the action flag matches the expected action of maneuver, aligning with the ground truth requirements.</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the elimination test at the current zone, maintaining the maneuver state, which aligns with the clinical intent of assessing the reflux independence from the escape point.</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of 'Circuit complete — classification confirmed' with an action flag of 'complete' accurately reflects the completion of the full clip set for Type 1+2 classification, aligning with the expected action and clinical intent.</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008000"/>
        </w:rPr>
        <w:t>"Move proximally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proximally toward the GSV in the upper thigh is appropriate, as it continues scanning for additional circuits with the correct clinical intent, and the action flag matches the expected action of 'move'.</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008000"/>
        </w:rPr>
        <w:t>"Move proximally toward GSV in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proximally toward the GSV in the upper thigh is appropriate for confirming no additional circuits exist, and the action flag 'move' matches the expected action, aligning with the clinical intent of a final scan.</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2/4</w:t>
            </w:r>
          </w:p>
        </w:tc>
        <w:tc>
          <w:tcPr>
            <w:tcW w:type="dxa" w:w="4422"/>
          </w:tcPr>
          <w:p>
            <w:r>
              <w:rPr>
                <w:b/>
                <w:color w:val="B40000"/>
                <w:sz w:val="18"/>
              </w:rPr>
              <w:t>2</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008000"/>
                <w:sz w:val="18"/>
              </w:rPr>
              <w:t>4/4</w:t>
            </w:r>
          </w:p>
        </w:tc>
        <w:tc>
          <w:tcPr>
            <w:tcW w:type="dxa" w:w="4422"/>
          </w:tcPr>
          <w:p>
            <w:r>
              <w:rPr>
                <w:b/>
                <w:color w:val="008000"/>
                <w:sz w:val="18"/>
              </w:rPr>
              <w:t>0</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1/3</w:t>
            </w:r>
          </w:p>
        </w:tc>
        <w:tc>
          <w:tcPr>
            <w:tcW w:type="dxa" w:w="4422"/>
          </w:tcPr>
          <w:p>
            <w:r>
              <w:rPr>
                <w:b/>
                <w:color w:val="B40000"/>
                <w:sz w:val="18"/>
              </w:rPr>
              <w:t>2</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C87800"/>
                <w:sz w:val="18"/>
              </w:rPr>
              <w:t>2/3</w:t>
            </w:r>
          </w:p>
        </w:tc>
        <w:tc>
          <w:tcPr>
            <w:tcW w:type="dxa" w:w="4422"/>
          </w:tcPr>
          <w:p>
            <w:r>
              <w:rPr>
                <w:b/>
                <w:color w:val="B40000"/>
                <w:sz w:val="18"/>
              </w:rPr>
              <w:t>1</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008000"/>
                <w:sz w:val="18"/>
              </w:rPr>
              <w:t>1/1</w:t>
            </w:r>
          </w:p>
        </w:tc>
        <w:tc>
          <w:tcPr>
            <w:tcW w:type="dxa" w:w="4422"/>
          </w:tcPr>
          <w:p>
            <w:r>
              <w:rPr>
                <w:b/>
                <w:color w:val="008000"/>
                <w:sz w:val="18"/>
              </w:rPr>
              <w:t>0</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