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2026-07-14 17:53</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LLM-based (Groq llama-3.3-70b-versatile) — no keyword lists</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18/22  (82%)</w:t>
            </w:r>
          </w:p>
        </w:tc>
        <w:tc>
          <w:tcPr>
            <w:tcW w:type="dxa" w:w="7370"/>
          </w:tcPr>
          <w:p>
            <w:r>
              <w:rPr>
                <w:b/>
                <w:color w:val="008000"/>
                <w:sz w:val="18"/>
              </w:rPr>
              <w:t>PASS</w:t>
            </w:r>
          </w:p>
        </w:tc>
      </w:tr>
      <w:tr>
        <w:tc>
          <w:tcPr>
            <w:tcW w:type="dxa" w:w="7370"/>
          </w:tcPr>
          <w:p>
            <w:r>
              <w:rPr>
                <w:b w:val="0"/>
                <w:sz w:val="18"/>
              </w:rPr>
              <w:t>Guidance PARTIAL (score 2)</w:t>
            </w:r>
          </w:p>
        </w:tc>
        <w:tc>
          <w:tcPr>
            <w:tcW w:type="dxa" w:w="7370"/>
          </w:tcPr>
          <w:p>
            <w:r>
              <w:rPr>
                <w:b/>
                <w:sz w:val="18"/>
              </w:rPr>
              <w:t>0/22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4/22</w:t>
            </w:r>
          </w:p>
        </w:tc>
        <w:tc>
          <w:tcPr>
            <w:tcW w:type="dxa" w:w="7370"/>
          </w:tcPr>
          <w:p>
            <w:r>
              <w:rPr>
                <w:b/>
                <w:color w:val="B40000"/>
                <w:sz w:val="18"/>
              </w:rPr>
              <w:t>INVESTIGATE</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21/22</w:t>
            </w:r>
          </w:p>
        </w:tc>
        <w:tc>
          <w:tcPr>
            <w:tcW w:type="dxa" w:w="7370"/>
          </w:tcPr>
          <w:p>
            <w:r>
              <w:rPr>
                <w:b/>
                <w:color w:val="B40000"/>
                <w:sz w:val="18"/>
              </w:rPr>
              <w:t>FAIL (1 wrong flags)</w:t>
            </w:r>
          </w:p>
        </w:tc>
      </w:tr>
      <w:tr>
        <w:tc>
          <w:tcPr>
            <w:tcW w:type="dxa" w:w="7370"/>
          </w:tcPr>
          <w:p>
            <w:r>
              <w:rPr>
                <w:b w:val="0"/>
                <w:sz w:val="18"/>
              </w:rPr>
              <w:t>Avg crew latency</w:t>
            </w:r>
          </w:p>
        </w:tc>
        <w:tc>
          <w:tcPr>
            <w:tcW w:type="dxa" w:w="7370"/>
          </w:tcPr>
          <w:p>
            <w:r>
              <w:rPr>
                <w:b/>
                <w:sz w:val="18"/>
              </w:rPr>
              <w:t>7059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anteriorly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anteriorly toward GSV at SFJ junction in groin crease' is clinically correct as it directs the probe to the right structure with the correct clinical intent, and the action flag matches the expected action, keeping the probe at the SFJ/groin to examine the GSV/CFV junction.</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GSV in saphenous compartment at upper thigh' is correct as it directs the probe to the right structure with the correct clinical intent, maintaining the probe at the SFJ/groin with a medial orientation.</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medially toward GSV in saphenous compartment at upper thigh' would route the probe away from the groin prematurely, missing the critical SFJ junction, and the command to move toward the upper thigh is anatomically incorrect at this step.</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GSV in the upper thigh aligns with the clinical intent to track the GSV and assess for trunk reflux, directly addressing the now open question Q2.</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Hunterian perforator on medial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Hunterian perforator on the medial proximal thigh is correct, as it aligns with the clinical intent to confirm trunk reflux and track the GSV along the anteromedial thigh.</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Dodd perforator on the medial distal thigh is correct, as it directs the probe to the right structure with the correct clinical intent of testing trunk reflux via Paranà.</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identifies the completion of the minimum clip set for a Type 1 classification, directing the action to be complete, which aligns with the expected action and clinically satisfies the CHIVA rules for this step.</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distally toward GSV in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GSV in the calf, which aligns with the clinical intent of continuing the search for the escape point in the upper calf medially, and the action flag matches the expected action.</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medially toward re-entry perforator on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instructs to move medially toward re-entry perforator, which is not the current clinical goal of finding the tributary junction EP N2→N3, and does not correctly direct the probe to continue scanning distally along the medial calf to identify the tributary branching off the GSV trunk.</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medially toward GSV in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medially toward GSV in calf' does not direct the probe distally along the medial calf to look for the escape junction, instead it may keep the probe at the same level or move it in a non-distal direction, missing the most important clinical need at this step.</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distally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re-entry perforator on medial lower calf' accurately directs the probe to the correct structure with the correct clinical intent, which is to find the re-entry point of the N3 tributary into the deep vein.</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re-entry perforator on the medial lower calf is correct, as it aligns with the clinical intent of tracking the N3 tributary toward its re-entry point and the action flag matches the expected action.</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the right structure with correct clinical intent, instructing to move medially toward the re-entry perforator on the medial lower calf, which aligns with the ground truth of confirming or slightly adjusting the position to home in on the perforator at this level.</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are appropriate, as all four clips are present and an elimination test is required at this step, directing the probe to the right structure with correct clinical intent.</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Continue scanning distally to locate anatomical junction</w:t>
            </w:r>
          </w:p>
        </w:tc>
        <w:tc>
          <w:tcPr>
            <w:tcW w:type="dxa" w:w="2010"/>
          </w:tcPr>
          <w:p>
            <w:r>
              <w:rPr>
                <w:b/>
                <w:color w:val="B40000"/>
                <w:sz w:val="16"/>
              </w:rPr>
              <w:t>move</w:t>
            </w:r>
          </w:p>
        </w:tc>
        <w:tc>
          <w:tcPr>
            <w:tcW w:type="dxa" w:w="2010"/>
          </w:tcPr>
          <w:p>
            <w:r>
              <w:rPr>
                <w:b w:val="0"/>
                <w:sz w:val="16"/>
              </w:rPr>
              <w:t>maneuver</w:t>
            </w:r>
          </w:p>
        </w:tc>
        <w:tc>
          <w:tcPr>
            <w:tcW w:type="dxa" w:w="2010"/>
          </w:tcPr>
          <w:p>
            <w:r>
              <w:rPr>
                <w:b/>
                <w:color w:val="B40000"/>
                <w:sz w:val="16"/>
              </w:rPr>
              <w:t>NO</w:t>
            </w:r>
          </w:p>
        </w:tc>
        <w:tc>
          <w:tcPr>
            <w:tcW w:type="dxa" w:w="2010"/>
          </w:tcPr>
          <w:p>
            <w:r>
              <w:rPr>
                <w:b/>
                <w:color w:val="B40000"/>
                <w:sz w:val="16"/>
              </w:rPr>
              <w:t>WRONG</w:t>
              <w:br/>
              <w:t>(1/3)</w:t>
            </w:r>
          </w:p>
        </w:tc>
        <w:tc>
          <w:tcPr>
            <w:tcW w:type="dxa" w:w="2010"/>
          </w:tcPr>
          <w:p>
            <w:r>
              <w:rPr>
                <w:b w:val="0"/>
                <w:sz w:val="16"/>
              </w:rPr>
              <w:t>The AI system's guidance to 'Continue scanning distally to locate anatomical junction' with an action flag of 'move' is incorrect as it fails to direct the surgeon to perform the necessary elimination test at the current zone, which is the most important clinical need at this step.</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'Perform elimination test at current zone' is correct as it indicates the pending maneuver state, and the action flag 'maneuver' matches the expected action, aligning with the clinical intent to assess the contribution of the SSV to a separate Type 2 circuit.</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perform an elimination test at the current zone with the correct clinical intent, and the action flag matches the expected maneuver, aligning with the ground truth requirements.</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the right structure with the clinical intent of performing an elimination test at the current zone, and the action flag matches the expected action of maneuver, which is appropriate for the compression test at the EP N2→N3 escape site.</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the elimination test at the current zone, maintaining the maneuver state, which aligns with the clinical intent of assessing the reflux independence from the escape point.</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response of 'Circuit complete — classification confirmed' with an action flag of 'complete' accurately reflects the completion of the full clip set for Type 1+2 classification, aligning with the expected action and clinical intent.</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Move distally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GSV in the upper thigh is appropriate, as it continues scanning for additional circuits with the correct clinical intent, and the action flag matches the expected action.</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distally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GSV in the upper thigh is appropriate as it aligns with the clinical intent of confirming no additional circuits exist, and the action flag 'move' matches the expected action.</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008000"/>
        </w:rPr>
        <w:t>"Move anteriorly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anteriorly toward GSV at SFJ junction in groin crease' is clinically correct as it directs the probe to the right structure with the correct clinical intent, and the action flag matches the expected action, keeping the probe at the SFJ/groin to examine the GSV/CFV junction.</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008000"/>
        </w:rPr>
        <w:t>"Move medially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GSV in saphenous compartment at upper thigh' is correct as it directs the probe to the right structure with the correct clinical intent, maintaining the probe at the SFJ/groin with a medial orientation.</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B40000"/>
        </w:rPr>
        <w:t>"Move medially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medially toward GSV in saphenous compartment at upper thigh' would route the probe away from the groin prematurely, missing the critical SFJ junction, and the command to move toward the upper thigh is anatomically incorrect at this step.</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008000"/>
        </w:rPr>
        <w:t>"Move distally toward GSV in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GSV in the upper thigh aligns with the clinical intent to track the GSV and assess for trunk reflux, directly addressing the now open question Q2.</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008000"/>
        </w:rPr>
        <w:t>"Move distally toward Hunterian perforator on medial proximal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Hunterian perforator on the medial proximal thigh is correct, as it aligns with the clinical intent to confirm trunk reflux and track the GSV along the anteromedial thigh.</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008000"/>
        </w:rPr>
        <w:t>"Move distally toward Dodd perforator on medial distal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Dodd perforator on the medial distal thigh is correct, as it directs the probe to the right structure with the correct clinical intent of testing trunk reflux via Paranà.</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 correctly identifies the completion of the minimum clip set for a Type 1 classification, directing the action to be complete, which aligns with the expected action and clinically satisfies the CHIVA rules for this step.</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008000"/>
        </w:rPr>
        <w:t>"Move distally toward GSV in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GSV in the calf, which aligns with the clinical intent of continuing the search for the escape point in the upper calf medially, and the action flag matches the expected action.</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B40000"/>
        </w:rPr>
        <w:t>"Move medially toward re-entry perforator on medial calf"</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instructs to move medially toward re-entry perforator, which is not the current clinical goal of finding the tributary junction EP N2→N3, and does not correctly direct the probe to continue scanning distally along the medial calf to identify the tributary branching off the GSV trunk.</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B40000"/>
        </w:rPr>
        <w:t>"Move medially toward GSV in calf"</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medially toward GSV in calf' does not direct the probe distally along the medial calf to look for the escape junction, instead it may keep the probe at the same level or move it in a non-distal direction, missing the most important clinical need at this step.</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008000"/>
        </w:rPr>
        <w:t>"Move distally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re-entry perforator on medial lower calf' accurately directs the probe to the correct structure with the correct clinical intent, which is to find the re-entry point of the N3 tributary into the deep vein.</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re-entry perforator on the medial lower calf is correct, as it aligns with the clinical intent of tracking the N3 tributary toward its re-entry point and the action flag matches the expected action.</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the right structure with correct clinical intent, instructing to move medially toward the re-entry perforator on the medial lower calf, which aligns with the ground truth of confirming or slightly adjusting the position to home in on the perforator at this level.</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are appropriate, as all four clips are present and an elimination test is required at this step, directing the probe to the right structure with correct clinical intent.</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B40000"/>
        </w:rPr>
        <w:t>"Continue scanning distally to locate anatomical junction"</w:t>
        <w:br/>
      </w:r>
      <w:r>
        <w:rPr>
          <w:b/>
        </w:rPr>
        <w:t xml:space="preserve">Action flag: </w:t>
      </w:r>
      <w:r>
        <w:rPr>
          <w:color w:val="B40000"/>
        </w:rPr>
        <w:t>move  (expected: maneuver)</w:t>
        <w:br/>
      </w:r>
      <w:r>
        <w:rPr>
          <w:b/>
        </w:rPr>
        <w:t xml:space="preserve">Evaluator verdict: </w:t>
      </w:r>
      <w:r>
        <w:rPr>
          <w:color w:val="B40000"/>
        </w:rPr>
        <w:t>WRONG (1/3)</w:t>
        <w:br/>
      </w:r>
      <w:r>
        <w:rPr>
          <w:b/>
        </w:rPr>
        <w:t xml:space="preserve">Evaluator reasoning: </w:t>
      </w:r>
      <w:r>
        <w:t>The AI system's guidance to 'Continue scanning distally to locate anatomical junction' with an action flag of 'move' is incorrect as it fails to direct the surgeon to perform the necessary elimination test at the current zone, which is the most important clinical need at this step.</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to 'Perform elimination test at current zone' is correct as it indicates the pending maneuver state, and the action flag 'maneuver' matches the expected action, aligning with the clinical intent to assess the contribution of the SSV to a separate Type 2 circuit.</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perform an elimination test at the current zone with the correct clinical intent, and the action flag matches the expected maneuver, aligning with the ground truth requirements.</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the right structure with the clinical intent of performing an elimination test at the current zone, and the action flag matches the expected action of maneuver, which is appropriate for the compression test at the EP N2→N3 escape site.</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the elimination test at the current zone, maintaining the maneuver state, which aligns with the clinical intent of assessing the reflux independence from the escape point.</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system's response of 'Circuit complete — classification confirmed' with an action flag of 'complete' accurately reflects the completion of the full clip set for Type 1+2 classification, aligning with the expected action and clinical intent.</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008000"/>
        </w:rPr>
        <w:t>"Move distally toward GSV in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GSV in the upper thigh is appropriate, as it continues scanning for additional circuits with the correct clinical intent, and the action flag matches the expected action.</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008000"/>
        </w:rPr>
        <w:t>"Move distally toward GSV in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GSV in the upper thigh is appropriate as it aligns with the clinical intent of confirming no additional circuits exist, and the action flag 'move' matches the expected action.</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3/4</w:t>
            </w:r>
          </w:p>
        </w:tc>
        <w:tc>
          <w:tcPr>
            <w:tcW w:type="dxa" w:w="4422"/>
          </w:tcPr>
          <w:p>
            <w:r>
              <w:rPr>
                <w:b/>
                <w:color w:val="B40000"/>
                <w:sz w:val="18"/>
              </w:rPr>
              <w:t>1</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008000"/>
                <w:sz w:val="18"/>
              </w:rPr>
              <w:t>4/4</w:t>
            </w:r>
          </w:p>
        </w:tc>
        <w:tc>
          <w:tcPr>
            <w:tcW w:type="dxa" w:w="4422"/>
          </w:tcPr>
          <w:p>
            <w:r>
              <w:rPr>
                <w:b/>
                <w:color w:val="008000"/>
                <w:sz w:val="18"/>
              </w:rPr>
              <w:t>0</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1/3</w:t>
            </w:r>
          </w:p>
        </w:tc>
        <w:tc>
          <w:tcPr>
            <w:tcW w:type="dxa" w:w="4422"/>
          </w:tcPr>
          <w:p>
            <w:r>
              <w:rPr>
                <w:b/>
                <w:color w:val="B40000"/>
                <w:sz w:val="18"/>
              </w:rPr>
              <w:t>2</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C87800"/>
                <w:sz w:val="18"/>
              </w:rPr>
              <w:t>0/1</w:t>
            </w:r>
          </w:p>
        </w:tc>
        <w:tc>
          <w:tcPr>
            <w:tcW w:type="dxa" w:w="4422"/>
          </w:tcPr>
          <w:p>
            <w:r>
              <w:rPr>
                <w:b/>
                <w:color w:val="B40000"/>
                <w:sz w:val="18"/>
              </w:rPr>
              <w:t>1</w:t>
            </w:r>
          </w:p>
        </w:tc>
        <w:tc>
          <w:tcPr>
            <w:tcW w:type="dxa" w:w="4422"/>
          </w:tcPr>
          <w:p>
            <w:r>
              <w:rPr>
                <w:b/>
                <w:color w:val="B40000"/>
                <w:sz w:val="18"/>
              </w:rPr>
              <w:t>0/1</w:t>
            </w:r>
          </w:p>
        </w:tc>
      </w:tr>
      <w:tr>
        <w:tc>
          <w:tcPr>
            <w:tcW w:type="dxa" w:w="4422"/>
          </w:tcPr>
          <w:p>
            <w:r>
              <w:rPr>
                <w:b w:val="0"/>
                <w:sz w:val="18"/>
              </w:rPr>
              <w:t>Phase 6</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