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Ligation Chunks — Source, Page, Section</w:t>
      </w:r>
    </w:p>
    <w:p>
      <w:pPr>
        <w:spacing w:after="120"/>
      </w:pPr>
      <w:r>
        <w:rPr>
          <w:i/>
          <w:sz w:val="20"/>
        </w:rPr>
        <w:t>Compiled 30 September 2026.</w:t>
      </w:r>
    </w:p>
    <w:tbl>
      <w:tblPr>
        <w:tblStyle w:val="TableGrid"/>
        <w:tblW w:type="auto" w:w="0"/>
        <w:tblLayout w:type="fixed"/>
        <w:tblLook w:firstColumn="1" w:firstRow="1" w:lastColumn="0" w:lastRow="0" w:noHBand="0" w:noVBand="1" w:val="04A0"/>
      </w:tblPr>
      <w:tblGrid>
        <w:gridCol w:w="2484"/>
        <w:gridCol w:w="2484"/>
        <w:gridCol w:w="2484"/>
        <w:gridCol w:w="2484"/>
      </w:tblGrid>
      <w:tr>
        <w:trPr>
          <w:cantSplit/>
          <w:tblHeader/>
        </w:trPr>
        <w:tc>
          <w:tcPr>
            <w:tcW w:type="dxa" w:w="1987"/>
            <w:shd w:val="clear" w:color="auto" w:fill="D9E2F3"/>
          </w:tcPr>
          <w:p>
            <w:r/>
            <w:r>
              <w:rPr>
                <w:b/>
                <w:sz w:val="19"/>
              </w:rPr>
              <w:t>Chunk</w:t>
            </w:r>
          </w:p>
        </w:tc>
        <w:tc>
          <w:tcPr>
            <w:tcW w:type="dxa" w:w="4223"/>
            <w:shd w:val="clear" w:color="auto" w:fill="D9E2F3"/>
          </w:tcPr>
          <w:p>
            <w:r/>
            <w:r>
              <w:rPr>
                <w:b/>
                <w:sz w:val="19"/>
              </w:rPr>
              <w:t>Source book</w:t>
            </w:r>
          </w:p>
        </w:tc>
        <w:tc>
          <w:tcPr>
            <w:tcW w:type="dxa" w:w="994"/>
            <w:shd w:val="clear" w:color="auto" w:fill="D9E2F3"/>
          </w:tcPr>
          <w:p>
            <w:r/>
            <w:r>
              <w:rPr>
                <w:b/>
                <w:sz w:val="19"/>
              </w:rPr>
              <w:t>Page</w:t>
            </w:r>
          </w:p>
        </w:tc>
        <w:tc>
          <w:tcPr>
            <w:tcW w:type="dxa" w:w="2732"/>
            <w:shd w:val="clear" w:color="auto" w:fill="D9E2F3"/>
          </w:tcPr>
          <w:p>
            <w:r/>
            <w:r>
              <w:rPr>
                <w:b/>
                <w:sz w:val="19"/>
              </w:rPr>
              <w:t>Section</w:t>
            </w:r>
          </w:p>
        </w:tc>
      </w:tr>
      <w:tr>
        <w:trPr>
          <w:cantSplit/>
        </w:trPr>
        <w:tc>
          <w:tcPr>
            <w:tcW w:type="dxa" w:w="1987"/>
          </w:tcPr>
          <w:p>
            <w:r/>
            <w:r>
              <w:rPr>
                <w:sz w:val="19"/>
              </w:rPr>
              <w:t>Type 1 — Ligation Strategy</w:t>
            </w:r>
          </w:p>
        </w:tc>
        <w:tc>
          <w:tcPr>
            <w:tcW w:type="dxa" w:w="4223"/>
          </w:tcPr>
          <w:p>
            <w:r/>
            <w:r>
              <w:rPr>
                <w:sz w:val="19"/>
              </w:rPr>
              <w:t>Gianesini 2014 (CHIVA STRATEGY Gianesini014.pdf)</w:t>
            </w:r>
          </w:p>
        </w:tc>
        <w:tc>
          <w:tcPr>
            <w:tcW w:type="dxa" w:w="994"/>
          </w:tcPr>
          <w:p>
            <w:r/>
            <w:r>
              <w:rPr>
                <w:sz w:val="19"/>
              </w:rPr>
              <w:t>p.6</w:t>
            </w:r>
          </w:p>
        </w:tc>
        <w:tc>
          <w:tcPr>
            <w:tcW w:type="dxa" w:w="2732"/>
          </w:tcPr>
          <w:p>
            <w:r/>
            <w:r>
              <w:rPr>
                <w:sz w:val="19"/>
              </w:rPr>
              <w:t>Therapeutic strategy</w:t>
            </w:r>
          </w:p>
        </w:tc>
      </w:tr>
      <w:tr>
        <w:trPr>
          <w:cantSplit/>
        </w:trPr>
        <w:tc>
          <w:tcPr>
            <w:tcW w:type="dxa" w:w="1987"/>
          </w:tcPr>
          <w:p>
            <w:r/>
            <w:r>
              <w:rPr>
                <w:sz w:val="19"/>
              </w:rPr>
              <w:t>Type 2A — Ligation Strategy</w:t>
            </w:r>
          </w:p>
        </w:tc>
        <w:tc>
          <w:tcPr>
            <w:tcW w:type="dxa" w:w="4223"/>
          </w:tcPr>
          <w:p>
            <w:r/>
            <w:r>
              <w:rPr>
                <w:sz w:val="19"/>
              </w:rPr>
              <w:t>Gianesini 2014 (CHIVA STRATEGY Gianesini014.pdf)</w:t>
            </w:r>
          </w:p>
        </w:tc>
        <w:tc>
          <w:tcPr>
            <w:tcW w:type="dxa" w:w="994"/>
          </w:tcPr>
          <w:p>
            <w:r/>
            <w:r>
              <w:rPr>
                <w:sz w:val="19"/>
              </w:rPr>
              <w:t>p.5</w:t>
            </w:r>
          </w:p>
        </w:tc>
        <w:tc>
          <w:tcPr>
            <w:tcW w:type="dxa" w:w="2732"/>
          </w:tcPr>
          <w:p>
            <w:r/>
            <w:r>
              <w:rPr>
                <w:sz w:val="19"/>
              </w:rPr>
              <w:t>Shunt type classification</w:t>
            </w:r>
          </w:p>
        </w:tc>
      </w:tr>
      <w:tr>
        <w:trPr>
          <w:cantSplit/>
        </w:trPr>
        <w:tc>
          <w:tcPr>
            <w:tcW w:type="dxa" w:w="1987"/>
          </w:tcPr>
          <w:p>
            <w:r/>
            <w:r>
              <w:rPr>
                <w:sz w:val="19"/>
              </w:rPr>
              <w:t>Type 2B — Ligation Strategy</w:t>
            </w:r>
          </w:p>
        </w:tc>
        <w:tc>
          <w:tcPr>
            <w:tcW w:type="dxa" w:w="4223"/>
          </w:tcPr>
          <w:p>
            <w:r/>
            <w:r>
              <w:rPr>
                <w:sz w:val="19"/>
              </w:rPr>
              <w:t>Gianesini 2014 (CHIVA STRATEGY Gianesini014.pdf)</w:t>
            </w:r>
          </w:p>
        </w:tc>
        <w:tc>
          <w:tcPr>
            <w:tcW w:type="dxa" w:w="994"/>
          </w:tcPr>
          <w:p>
            <w:r/>
            <w:r>
              <w:rPr>
                <w:sz w:val="19"/>
              </w:rPr>
              <w:t>p.5</w:t>
            </w:r>
          </w:p>
        </w:tc>
        <w:tc>
          <w:tcPr>
            <w:tcW w:type="dxa" w:w="2732"/>
          </w:tcPr>
          <w:p>
            <w:r/>
            <w:r>
              <w:rPr>
                <w:sz w:val="19"/>
              </w:rPr>
              <w:t>Shunt type classification</w:t>
            </w:r>
          </w:p>
        </w:tc>
      </w:tr>
      <w:tr>
        <w:trPr>
          <w:cantSplit/>
        </w:trPr>
        <w:tc>
          <w:tcPr>
            <w:tcW w:type="dxa" w:w="1987"/>
          </w:tcPr>
          <w:p>
            <w:r/>
            <w:r>
              <w:rPr>
                <w:sz w:val="19"/>
              </w:rPr>
              <w:t>Type 3 — Ligation Strategy</w:t>
            </w:r>
          </w:p>
        </w:tc>
        <w:tc>
          <w:tcPr>
            <w:tcW w:type="dxa" w:w="4223"/>
          </w:tcPr>
          <w:p>
            <w:r/>
            <w:r>
              <w:rPr>
                <w:sz w:val="19"/>
              </w:rPr>
              <w:t>Gianesini 2014 (CHIVA STRATEGY Gianesini014.pdf)</w:t>
            </w:r>
          </w:p>
        </w:tc>
        <w:tc>
          <w:tcPr>
            <w:tcW w:type="dxa" w:w="994"/>
          </w:tcPr>
          <w:p>
            <w:r/>
            <w:r>
              <w:rPr>
                <w:sz w:val="19"/>
              </w:rPr>
              <w:t>p.6</w:t>
            </w:r>
          </w:p>
        </w:tc>
        <w:tc>
          <w:tcPr>
            <w:tcW w:type="dxa" w:w="2732"/>
          </w:tcPr>
          <w:p>
            <w:r/>
            <w:r>
              <w:rPr>
                <w:sz w:val="19"/>
              </w:rPr>
              <w:t>Therapeutic strategy</w:t>
            </w:r>
          </w:p>
        </w:tc>
      </w:tr>
      <w:tr>
        <w:trPr>
          <w:cantSplit/>
        </w:trPr>
        <w:tc>
          <w:tcPr>
            <w:tcW w:type="dxa" w:w="1987"/>
          </w:tcPr>
          <w:p>
            <w:r/>
            <w:r>
              <w:rPr>
                <w:sz w:val="19"/>
              </w:rPr>
              <w:t>Type 1+2 — Ligation Strategy</w:t>
            </w:r>
          </w:p>
        </w:tc>
        <w:tc>
          <w:tcPr>
            <w:tcW w:type="dxa" w:w="4223"/>
          </w:tcPr>
          <w:p>
            <w:r/>
            <w:r>
              <w:rPr>
                <w:sz w:val="19"/>
              </w:rPr>
              <w:t>Franceschi 2009 (PrinciplesofVenousHemodynamicsFranceschiZamboni2009.pdf)</w:t>
            </w:r>
          </w:p>
        </w:tc>
        <w:tc>
          <w:tcPr>
            <w:tcW w:type="dxa" w:w="994"/>
          </w:tcPr>
          <w:p>
            <w:r/>
            <w:r>
              <w:rPr>
                <w:sz w:val="19"/>
              </w:rPr>
              <w:t>p.89</w:t>
            </w:r>
          </w:p>
        </w:tc>
        <w:tc>
          <w:tcPr>
            <w:tcW w:type="dxa" w:w="2732"/>
          </w:tcPr>
          <w:p>
            <w:r/>
            <w:r>
              <w:rPr>
                <w:sz w:val="19"/>
              </w:rPr>
              <w:t>§2.2.2.5 Disconnection of composite shunts</w:t>
            </w:r>
          </w:p>
        </w:tc>
      </w:tr>
      <w:tr>
        <w:trPr>
          <w:cantSplit/>
        </w:trPr>
        <w:tc>
          <w:tcPr>
            <w:tcW w:type="dxa" w:w="1987"/>
          </w:tcPr>
          <w:p>
            <w:r/>
            <w:r>
              <w:rPr>
                <w:sz w:val="19"/>
              </w:rPr>
              <w:t>Type 1 — Surgical Technique</w:t>
            </w:r>
          </w:p>
        </w:tc>
        <w:tc>
          <w:tcPr>
            <w:tcW w:type="dxa" w:w="4223"/>
          </w:tcPr>
          <w:p>
            <w:r/>
            <w:r>
              <w:rPr>
                <w:sz w:val="19"/>
              </w:rPr>
              <w:t>Atlas of Endovascular Venous Surgery (Almeida)</w:t>
            </w:r>
          </w:p>
        </w:tc>
        <w:tc>
          <w:tcPr>
            <w:tcW w:type="dxa" w:w="994"/>
          </w:tcPr>
          <w:p>
            <w:r/>
            <w:r>
              <w:rPr>
                <w:sz w:val="19"/>
              </w:rPr>
              <w:t>n/a</w:t>
            </w:r>
          </w:p>
        </w:tc>
        <w:tc>
          <w:tcPr>
            <w:tcW w:type="dxa" w:w="2732"/>
          </w:tcPr>
          <w:p>
            <w:r/>
            <w:r>
              <w:rPr>
                <w:sz w:val="19"/>
              </w:rPr>
              <w:t>n/a</w:t>
            </w:r>
          </w:p>
        </w:tc>
      </w:tr>
      <w:tr>
        <w:trPr>
          <w:cantSplit/>
        </w:trPr>
        <w:tc>
          <w:tcPr>
            <w:tcW w:type="dxa" w:w="1987"/>
          </w:tcPr>
          <w:p>
            <w:r/>
            <w:r>
              <w:rPr>
                <w:sz w:val="19"/>
              </w:rPr>
              <w:t>Type 2A — Surgical Technique</w:t>
            </w:r>
          </w:p>
        </w:tc>
        <w:tc>
          <w:tcPr>
            <w:tcW w:type="dxa" w:w="4223"/>
          </w:tcPr>
          <w:p>
            <w:r/>
            <w:r>
              <w:rPr>
                <w:sz w:val="19"/>
              </w:rPr>
              <w:t>Atlas of Endovascular Venous Surgery (Almeida)</w:t>
            </w:r>
          </w:p>
        </w:tc>
        <w:tc>
          <w:tcPr>
            <w:tcW w:type="dxa" w:w="994"/>
          </w:tcPr>
          <w:p>
            <w:r/>
            <w:r>
              <w:rPr>
                <w:sz w:val="19"/>
              </w:rPr>
              <w:t>n/a</w:t>
            </w:r>
          </w:p>
        </w:tc>
        <w:tc>
          <w:tcPr>
            <w:tcW w:type="dxa" w:w="2732"/>
          </w:tcPr>
          <w:p>
            <w:r/>
            <w:r>
              <w:rPr>
                <w:sz w:val="19"/>
              </w:rPr>
              <w:t>n/a</w:t>
            </w:r>
          </w:p>
        </w:tc>
      </w:tr>
      <w:tr>
        <w:trPr>
          <w:cantSplit/>
        </w:trPr>
        <w:tc>
          <w:tcPr>
            <w:tcW w:type="dxa" w:w="1987"/>
          </w:tcPr>
          <w:p>
            <w:r/>
            <w:r>
              <w:rPr>
                <w:sz w:val="19"/>
              </w:rPr>
              <w:t>Type 2B — Surgical Technique</w:t>
            </w:r>
          </w:p>
        </w:tc>
        <w:tc>
          <w:tcPr>
            <w:tcW w:type="dxa" w:w="4223"/>
          </w:tcPr>
          <w:p>
            <w:r/>
            <w:r>
              <w:rPr>
                <w:sz w:val="19"/>
              </w:rPr>
              <w:t>Atlas of Endovascular Venous Surgery (Almeida)</w:t>
            </w:r>
          </w:p>
        </w:tc>
        <w:tc>
          <w:tcPr>
            <w:tcW w:type="dxa" w:w="994"/>
          </w:tcPr>
          <w:p>
            <w:r/>
            <w:r>
              <w:rPr>
                <w:sz w:val="19"/>
              </w:rPr>
              <w:t>n/a</w:t>
            </w:r>
          </w:p>
        </w:tc>
        <w:tc>
          <w:tcPr>
            <w:tcW w:type="dxa" w:w="2732"/>
          </w:tcPr>
          <w:p>
            <w:r/>
            <w:r>
              <w:rPr>
                <w:sz w:val="19"/>
              </w:rPr>
              <w:t>n/a</w:t>
            </w:r>
          </w:p>
        </w:tc>
      </w:tr>
      <w:tr>
        <w:trPr>
          <w:cantSplit/>
        </w:trPr>
        <w:tc>
          <w:tcPr>
            <w:tcW w:type="dxa" w:w="1987"/>
          </w:tcPr>
          <w:p>
            <w:r/>
            <w:r>
              <w:rPr>
                <w:sz w:val="19"/>
              </w:rPr>
              <w:t>Type 3 — Surgical Technique</w:t>
            </w:r>
          </w:p>
        </w:tc>
        <w:tc>
          <w:tcPr>
            <w:tcW w:type="dxa" w:w="4223"/>
          </w:tcPr>
          <w:p>
            <w:r/>
            <w:r>
              <w:rPr>
                <w:sz w:val="19"/>
              </w:rPr>
              <w:t>Atlas of Endovascular Venous Surgery (Almeida)</w:t>
            </w:r>
          </w:p>
        </w:tc>
        <w:tc>
          <w:tcPr>
            <w:tcW w:type="dxa" w:w="994"/>
          </w:tcPr>
          <w:p>
            <w:r/>
            <w:r>
              <w:rPr>
                <w:sz w:val="19"/>
              </w:rPr>
              <w:t>n/a</w:t>
            </w:r>
          </w:p>
        </w:tc>
        <w:tc>
          <w:tcPr>
            <w:tcW w:type="dxa" w:w="2732"/>
          </w:tcPr>
          <w:p>
            <w:r/>
            <w:r>
              <w:rPr>
                <w:sz w:val="19"/>
              </w:rPr>
              <w:t>n/a</w:t>
            </w:r>
          </w:p>
        </w:tc>
      </w:tr>
      <w:tr>
        <w:trPr>
          <w:cantSplit/>
        </w:trPr>
        <w:tc>
          <w:tcPr>
            <w:tcW w:type="dxa" w:w="1987"/>
          </w:tcPr>
          <w:p>
            <w:r/>
            <w:r>
              <w:rPr>
                <w:sz w:val="19"/>
              </w:rPr>
              <w:t>Type 1+2 — Surgical Technique</w:t>
            </w:r>
          </w:p>
        </w:tc>
        <w:tc>
          <w:tcPr>
            <w:tcW w:type="dxa" w:w="4223"/>
          </w:tcPr>
          <w:p>
            <w:r/>
            <w:r>
              <w:rPr>
                <w:sz w:val="19"/>
              </w:rPr>
              <w:t>Atlas of Endovascular Venous Surgery (Almeida)</w:t>
            </w:r>
          </w:p>
        </w:tc>
        <w:tc>
          <w:tcPr>
            <w:tcW w:type="dxa" w:w="994"/>
          </w:tcPr>
          <w:p>
            <w:r/>
            <w:r>
              <w:rPr>
                <w:sz w:val="19"/>
              </w:rPr>
              <w:t>n/a</w:t>
            </w:r>
          </w:p>
        </w:tc>
        <w:tc>
          <w:tcPr>
            <w:tcW w:type="dxa" w:w="2732"/>
          </w:tcPr>
          <w:p>
            <w:r/>
            <w:r>
              <w:rPr>
                <w:sz w:val="19"/>
              </w:rPr>
              <w:t>n/a</w:t>
            </w:r>
          </w:p>
        </w:tc>
      </w:tr>
    </w:tbl>
    <w:p>
      <w:pPr>
        <w:spacing w:after="80"/>
      </w:pPr>
    </w:p>
    <w:p>
      <w:pPr>
        <w:spacing w:after="120"/>
      </w:pPr>
      <w:r>
        <w:rPr>
          <w:i w:val="0"/>
          <w:sz w:val="18"/>
        </w:rPr>
        <w:t>Pages verified by opening the actual source PDFs (books_articles/ folder) and searching for the matching passage — not just the .txt extraction.</w:t>
      </w:r>
    </w:p>
    <w:p>
      <w:pPr>
        <w:spacing w:after="120"/>
      </w:pPr>
      <w:r>
        <w:rPr>
          <w:i w:val="0"/>
          <w:sz w:val="18"/>
        </w:rPr>
        <w:t>The last 5 rows have no page/section: the Atlas of Endovascular Venous Surgery only exists in this project as an already-extracted .txt file (no page markers). Its source PDF was not found anywhere in the project, so a real page number can't be produced for it.</w:t>
      </w:r>
    </w:p>
    <w:p>
      <w:pPr>
        <w:spacing w:after="120"/>
      </w:pPr>
      <w:r>
        <w:rPr>
          <w:i w:val="0"/>
          <w:sz w:val="18"/>
        </w:rPr>
        <w:t>None of these are verbatim quotes — the chunks paraphrase this material into the app's own clip notation.</w:t>
      </w:r>
    </w:p>
    <w:p>
      <w:r>
        <w:br w:type="page"/>
      </w:r>
    </w:p>
    <w:p>
      <w:pPr>
        <w:pStyle w:val="Heading1"/>
      </w:pPr>
      <w:r>
        <w:t>Full chunk text (as stored in the collection)</w:t>
      </w:r>
    </w:p>
    <w:p>
      <w:pPr>
        <w:spacing w:after="120"/>
      </w:pPr>
      <w:r>
        <w:rPr>
          <w:i w:val="0"/>
        </w:rPr>
        <w:t>Below is the complete text of all 10 chunks, exactly as written in the ingestion script (ingest_ligation_knowledgebase_v2.py, SYNTHETIC_CHUNKS dict) and stored in the ligation_knowledgebase_db_v2 collection.</w:t>
      </w:r>
    </w:p>
    <w:p>
      <w:pPr>
        <w:pStyle w:val="Heading2"/>
      </w:pPr>
      <w:r>
        <w:t>Type 1 Ligation Strategy  (chunk_type: synthetic_type | shunt_types: ['Type 1'])</w:t>
      </w:r>
    </w:p>
    <w:p>
      <w:pPr>
        <w:spacing w:after="120"/>
      </w:pPr>
      <w:r>
        <w:rPr>
          <w:i w:val="0"/>
        </w:rPr>
        <w:t>Type 1 venous shunt ligation: SFJ incompetent with N1-&gt;N2 entry and N2-&gt;N1 GSV reflux. Primary ligation site: high tie at saphenofemoral junction. Secondary: ligate below each RP N2-&gt;N1 except most distal. Approach: under local anesthesia, high ligation to prevent thrombosis. Consider venous diameter and multiple reflux points.</w:t>
      </w:r>
    </w:p>
    <w:p>
      <w:pPr>
        <w:pStyle w:val="Heading2"/>
      </w:pPr>
      <w:r>
        <w:t>Type 2A Ligation Strategy  (chunk_type: synthetic_type | shunt_types: ['Type 2A'])</w:t>
      </w:r>
    </w:p>
    <w:p>
      <w:pPr>
        <w:spacing w:after="120"/>
      </w:pPr>
      <w:r>
        <w:rPr>
          <w:i w:val="0"/>
        </w:rPr>
        <w:t>Type 2A saphenous-tributary shunt ligation: SFJ competent. EP N2-&gt;N3 (GSV to tributary) with RP N3-&gt;N2. Ligation target: highest escape point at N2-&gt;N3 junction. If multiple tributaries: assess calibre, distance to perforator, drainage pattern. Follow-up: 6-12 months for late reflux development. CHIVA approach preferred.</w:t>
      </w:r>
    </w:p>
    <w:p>
      <w:pPr>
        <w:pStyle w:val="Heading2"/>
      </w:pPr>
      <w:r>
        <w:t>Type 2B Ligation Strategy  (chunk_type: synthetic_type | shunt_types: ['Type 2B'])</w:t>
      </w:r>
    </w:p>
    <w:p>
      <w:pPr>
        <w:spacing w:after="120"/>
      </w:pPr>
      <w:r>
        <w:rPr>
          <w:i w:val="0"/>
        </w:rPr>
        <w:t>Type 2B perforator-fed shunt ligation: EP N2-&gt;N2 (perforator entry into saphenous trunk). SFJ competent. RP N3-&gt;N1 (tributary to deep). Ligation target: highest EP N2-&gt;N2 (perforator entry point). Open distal shunt considerations: preserve GSV function if possible. Selective perforator ligation approach. No SFJ involvement required.</w:t>
      </w:r>
    </w:p>
    <w:p>
      <w:pPr>
        <w:pStyle w:val="Heading2"/>
      </w:pPr>
      <w:r>
        <w:t>Type 3 Ligation Strategy  (chunk_type: synthetic_type | shunt_types: ['Type 3'])</w:t>
      </w:r>
    </w:p>
    <w:p>
      <w:pPr>
        <w:spacing w:after="120"/>
      </w:pPr>
      <w:r>
        <w:rPr>
          <w:i w:val="0"/>
        </w:rPr>
        <w:t>Type 3 venous shunt ligation (SFJ incompetent with tributary involvement): Dual EP at N1-&gt;N2 and N2-&gt;N3. Staged approach recommended. Stage 1: Ligate EP N2-&gt;N3 tributaries at their junctions. Stage 2: Follow-up at 6-12 months assess SFJ reflux development. If N2 reflux develops during follow-up: then perform SFJ ligation. Conservative initial approach to avoid unnecessary SFJ intervention.</w:t>
      </w:r>
    </w:p>
    <w:p>
      <w:pPr>
        <w:pStyle w:val="Heading2"/>
      </w:pPr>
      <w:r>
        <w:t>Type 1+2 Ligation Strategy  (chunk_type: synthetic_type | shunt_types: ['Type 1+2'])</w:t>
      </w:r>
    </w:p>
    <w:p>
      <w:pPr>
        <w:spacing w:after="120"/>
      </w:pPr>
      <w:r>
        <w:rPr>
          <w:i w:val="0"/>
        </w:rPr>
        <w:t>Type 1+2 complex venous shunt ligation: Dual entry with EP N1-&gt;N2 (SFJ incompetent) AND EP N2-&gt;N3 (tributary). RP patterns: RP N2-&gt;N1 AND RP N3 present. Ligation strategy depends on RP N2-&gt;N1 diameter and elimination test result. Small RP N2-&gt;N1: CHIVA 2 approach (ligate EP N2-&gt;N3 first, assess, then SFJ). Large/multiple RP N2-&gt;N1: simultaneous ligation of SFJ and tributaries. Key: RP diameter assessment determines treatment sequence.</w:t>
      </w:r>
    </w:p>
    <w:p>
      <w:pPr>
        <w:pStyle w:val="Heading2"/>
      </w:pPr>
      <w:r>
        <w:t>Type 1 Surgical Technique  (chunk_type: surgical_technique | shunt_types: ['Type 1'])</w:t>
      </w:r>
    </w:p>
    <w:p>
      <w:pPr>
        <w:spacing w:after="120"/>
      </w:pPr>
      <w:r>
        <w:rPr>
          <w:i w:val="0"/>
        </w:rPr>
        <w:t>SFJ high ligation surgical steps: 1. Groin incision at inguinal ligament level. 2. Identify proximal GSV and tributaries. 3. Dissect SFJ to expose entry into femoral vein. 4. Ligate above tributaries to prevent thrombosis. 5. For Hunterian perforator: incision at mid-thigh medial side. 6. Multiple GSV reflux: ligate below each except distal most to maintain collateral. 7. Avoid excessive dissection to preserve skin innervation.</w:t>
      </w:r>
    </w:p>
    <w:p>
      <w:pPr>
        <w:pStyle w:val="Heading2"/>
      </w:pPr>
      <w:r>
        <w:t>Type 2A Surgical Technique  (chunk_type: surgical_technique | shunt_types: ['Type 2A'])</w:t>
      </w:r>
    </w:p>
    <w:p>
      <w:pPr>
        <w:spacing w:after="120"/>
      </w:pPr>
      <w:r>
        <w:rPr>
          <w:i w:val="0"/>
        </w:rPr>
        <w:t>Type 2A tributary entry ligation surgical steps: 1. Identify highest EP at N2-&gt;N3 junction via ultrasound guidance. 2. Small incisions at ligation levels for tributary branches. 3. Ligate GSV branch feeding tributary at junction level. 4. For multiple tributaries: assess each for size and location. 5. Preserve GSV trunk if diameter normal. 6. Technique: ligation at junction allows branch preservation. 7. Echo-guided marking essential for accurate localization.</w:t>
      </w:r>
    </w:p>
    <w:p>
      <w:pPr>
        <w:pStyle w:val="Heading2"/>
      </w:pPr>
      <w:r>
        <w:t>Type 2B Surgical Technique  (chunk_type: surgical_technique | shunt_types: ['Type 2B'])</w:t>
      </w:r>
    </w:p>
    <w:p>
      <w:pPr>
        <w:spacing w:after="120"/>
      </w:pPr>
      <w:r>
        <w:rPr>
          <w:i w:val="0"/>
        </w:rPr>
        <w:t>Type 2B perforator ligation surgical steps: 1. Ultrasound identify perforator entry point (N2-&gt;N2). 2. Location depends on posYRatio: SFJ-Knee level, Hunterian, or calf location. 3. Longitudinal or transverse incision at ligation site. 4. Dissect to expose perforator vein. 5. Ligate perforator away from entry into GSV. 6. Preserve GSV trunk patent. 7. Multiple perforators: repeat for each based on hemodynamics.</w:t>
      </w:r>
    </w:p>
    <w:p>
      <w:pPr>
        <w:pStyle w:val="Heading2"/>
      </w:pPr>
      <w:r>
        <w:t>Type 3 Surgical Technique  (chunk_type: surgical_technique | shunt_types: ['Type 3'])</w:t>
      </w:r>
    </w:p>
    <w:p>
      <w:pPr>
        <w:spacing w:after="120"/>
      </w:pPr>
      <w:r>
        <w:rPr>
          <w:i w:val="0"/>
        </w:rPr>
        <w:t>Type 3 tributary-first staged ligation surgical steps: Stage 1: 1. Identify EP N2-&gt;N3 tributaries via ultrasound. 2. Make small incisions at tributaries. 3. Ligate GSV to tributary junctions. 4. Preserve proximal GSV for potential second stage. 5. Leave SFJ untouched. Stage 2 (at 6-12 month follow-up if needed): 1. If N2 reflux develops: perform SFJ high ligation. 2. Conservative approach avoids unnecessary SFJ intervention.</w:t>
      </w:r>
    </w:p>
    <w:p>
      <w:pPr>
        <w:pStyle w:val="Heading2"/>
      </w:pPr>
      <w:r>
        <w:t>Type 1+2 Surgical Technique  (chunk_type: surgical_technique | shunt_types: ['Type 1+2'])</w:t>
      </w:r>
    </w:p>
    <w:p>
      <w:pPr>
        <w:spacing w:after="120"/>
      </w:pPr>
      <w:r>
        <w:rPr>
          <w:i w:val="0"/>
        </w:rPr>
        <w:t>Type 1+2 complex dual-entry ligation surgical steps (depends on RP N2-&gt;N1 diameter): Small diameter RP N2-&gt;N1: CHIVA 2 staged approach: Stage 1: Ligate EP N2-&gt;N3 tributary. Stage 2: Assess at follow-up, then SFJ ligation if needed. Large/multiple RP N2-&gt;N1: Simultaneous approach: 1. SFJ ligation at groin. 2. Tributaries ligation at multiple levels. 3. Ligate below each RP N2-&gt;N1 except distal most. 4. Complete hemodynamic correction in one procedure.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