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Ligation Knowledgebase — Source Documents</w:t>
      </w:r>
    </w:p>
    <w:p>
      <w:pPr>
        <w:spacing w:after="120"/>
      </w:pPr>
      <w:r>
        <w:rPr>
          <w:i/>
          <w:sz w:val="20"/>
        </w:rPr>
        <w:t>Where the content of the 10 chunks in the ligation_knowledgebase_db_v2 Qdrant collection actually comes from. Compiled 30 September 2026.</w:t>
      </w:r>
    </w:p>
    <w:p>
      <w:pPr>
        <w:pStyle w:val="Heading1"/>
      </w:pPr>
      <w:r>
        <w:t>1. How this collection is built</w:t>
      </w:r>
    </w:p>
    <w:p>
      <w:pPr>
        <w:spacing w:after="120"/>
      </w:pPr>
      <w:r>
        <w:rPr>
          <w:i w:val="0"/>
        </w:rPr>
        <w:t>There is no separate source text document for this collection. The 10 chunks are written directly inside the ingestion script as a Python dict — no file is read, and no source_book field is stored on any point.</w:t>
      </w:r>
    </w:p>
    <w:tbl>
      <w:tblPr>
        <w:tblStyle w:val="TableGrid"/>
        <w:tblW w:type="auto" w:w="0"/>
        <w:tblLayout w:type="fixed"/>
        <w:tblLook w:firstColumn="1" w:firstRow="1" w:lastColumn="0" w:lastRow="0" w:noHBand="0" w:noVBand="1" w:val="04A0"/>
      </w:tblPr>
      <w:tblGrid>
        <w:gridCol w:w="4968"/>
        <w:gridCol w:w="4968"/>
      </w:tblGrid>
      <w:tr>
        <w:trPr>
          <w:cantSplit/>
          <w:tblHeader/>
        </w:trPr>
        <w:tc>
          <w:tcPr>
            <w:tcW w:type="dxa" w:w="4752"/>
            <w:shd w:val="clear" w:color="auto" w:fill="D9E2F3"/>
          </w:tcPr>
          <w:p>
            <w:r/>
            <w:r>
              <w:rPr>
                <w:b/>
                <w:sz w:val="18"/>
              </w:rPr>
              <w:t>Item</w:t>
            </w:r>
          </w:p>
        </w:tc>
        <w:tc>
          <w:tcPr>
            <w:tcW w:type="dxa" w:w="5184"/>
            <w:shd w:val="clear" w:color="auto" w:fill="D9E2F3"/>
          </w:tcPr>
          <w:p>
            <w:r/>
            <w:r>
              <w:rPr>
                <w:b/>
                <w:sz w:val="18"/>
              </w:rPr>
              <w:t>Location</w:t>
            </w:r>
          </w:p>
        </w:tc>
      </w:tr>
      <w:tr>
        <w:trPr>
          <w:cantSplit/>
        </w:trPr>
        <w:tc>
          <w:tcPr>
            <w:tcW w:type="dxa" w:w="4752"/>
          </w:tcPr>
          <w:p>
            <w:r/>
            <w:r>
              <w:rPr>
                <w:sz w:val="18"/>
              </w:rPr>
              <w:t>Ingestion script (contains the chunk text itself)</w:t>
            </w:r>
          </w:p>
        </w:tc>
        <w:tc>
          <w:tcPr>
            <w:tcW w:type="dxa" w:w="5184"/>
          </w:tcPr>
          <w:p>
            <w:r/>
            <w:r>
              <w:rPr>
                <w:sz w:val="18"/>
              </w:rPr>
              <w:t>Initial_Demo_App/backend/Testing/ingest_ligation_knowledgebase_v2.py</w:t>
            </w:r>
          </w:p>
        </w:tc>
      </w:tr>
      <w:tr>
        <w:trPr>
          <w:cantSplit/>
        </w:trPr>
        <w:tc>
          <w:tcPr>
            <w:tcW w:type="dxa" w:w="4752"/>
          </w:tcPr>
          <w:p>
            <w:r/>
            <w:r>
              <w:rPr>
                <w:sz w:val="18"/>
              </w:rPr>
              <w:t>Where the chunk text lives inside that script</w:t>
            </w:r>
          </w:p>
        </w:tc>
        <w:tc>
          <w:tcPr>
            <w:tcW w:type="dxa" w:w="5184"/>
          </w:tcPr>
          <w:p>
            <w:r/>
            <w:r>
              <w:rPr>
                <w:sz w:val="18"/>
              </w:rPr>
              <w:t>The SYNTHETIC_CHUNKS dict, around line 37</w:t>
            </w:r>
          </w:p>
        </w:tc>
      </w:tr>
      <w:tr>
        <w:trPr>
          <w:cantSplit/>
        </w:trPr>
        <w:tc>
          <w:tcPr>
            <w:tcW w:type="dxa" w:w="4752"/>
          </w:tcPr>
          <w:p>
            <w:r/>
            <w:r>
              <w:rPr>
                <w:sz w:val="18"/>
              </w:rPr>
              <w:t>Qdrant collection name</w:t>
            </w:r>
          </w:p>
        </w:tc>
        <w:tc>
          <w:tcPr>
            <w:tcW w:type="dxa" w:w="5184"/>
          </w:tcPr>
          <w:p>
            <w:r/>
            <w:r>
              <w:rPr>
                <w:sz w:val="18"/>
              </w:rPr>
              <w:t>ligation_knowledgebase_db_v2</w:t>
            </w:r>
          </w:p>
        </w:tc>
      </w:tr>
      <w:tr>
        <w:trPr>
          <w:cantSplit/>
        </w:trPr>
        <w:tc>
          <w:tcPr>
            <w:tcW w:type="dxa" w:w="4752"/>
          </w:tcPr>
          <w:p>
            <w:r/>
            <w:r>
              <w:rPr>
                <w:sz w:val="18"/>
              </w:rPr>
              <w:t>Points in the collection</w:t>
            </w:r>
          </w:p>
        </w:tc>
        <w:tc>
          <w:tcPr>
            <w:tcW w:type="dxa" w:w="5184"/>
          </w:tcPr>
          <w:p>
            <w:r/>
            <w:r>
              <w:rPr>
                <w:sz w:val="18"/>
              </w:rPr>
              <w:t>10 (5 shunt types x 2 chunk types: synthetic_type + surgical_technique)</w:t>
            </w:r>
          </w:p>
        </w:tc>
      </w:tr>
      <w:tr>
        <w:trPr>
          <w:cantSplit/>
        </w:trPr>
        <w:tc>
          <w:tcPr>
            <w:tcW w:type="dxa" w:w="4752"/>
          </w:tcPr>
          <w:p>
            <w:r/>
            <w:r>
              <w:rPr>
                <w:sz w:val="18"/>
              </w:rPr>
              <w:t>Payload fields stored per point</w:t>
            </w:r>
          </w:p>
        </w:tc>
        <w:tc>
          <w:tcPr>
            <w:tcW w:type="dxa" w:w="5184"/>
          </w:tcPr>
          <w:p>
            <w:r/>
            <w:r>
              <w:rPr>
                <w:sz w:val="18"/>
              </w:rPr>
              <w:t>text, title, shunt_types, chunk_type (no source_book field)</w:t>
            </w:r>
          </w:p>
        </w:tc>
      </w:tr>
    </w:tbl>
    <w:p>
      <w:pPr>
        <w:spacing w:after="80"/>
      </w:pPr>
    </w:p>
    <w:p>
      <w:pPr>
        <w:pStyle w:val="Heading1"/>
      </w:pPr>
      <w:r>
        <w:t>2. Where the clinical content actually traces back to</w:t>
      </w:r>
    </w:p>
    <w:p>
      <w:pPr>
        <w:spacing w:after="120"/>
      </w:pPr>
      <w:r>
        <w:rPr>
          <w:i w:val="0"/>
        </w:rPr>
        <w:t>The chunks were not written from nothing — each one paraphrases a real clinical strategy, using the app's own EP/RP/N1/N2/N3 clip notation. Found by searching the 14 source books for the clinical concept behind each chunk (shunt type, CHIVA 1 vs CHIVA 2, high ligation, Hunterian perforator, calibre threshold) — not by matching exact wording.</w:t>
      </w:r>
    </w:p>
    <w:p>
      <w:pPr>
        <w:pStyle w:val="Heading2"/>
      </w:pPr>
      <w:r>
        <w:t>2.1  Ligation Strategy chunks (5)</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1440"/>
            <w:shd w:val="clear" w:color="auto" w:fill="D9E2F3"/>
          </w:tcPr>
          <w:p>
            <w:r/>
            <w:r>
              <w:rPr>
                <w:b/>
                <w:sz w:val="18"/>
              </w:rPr>
              <w:t>Chunk</w:t>
            </w:r>
          </w:p>
        </w:tc>
        <w:tc>
          <w:tcPr>
            <w:tcW w:type="dxa" w:w="2880"/>
            <w:shd w:val="clear" w:color="auto" w:fill="D9E2F3"/>
          </w:tcPr>
          <w:p>
            <w:r/>
            <w:r>
              <w:rPr>
                <w:b/>
                <w:sz w:val="18"/>
              </w:rPr>
              <w:t>Best-matching source</w:t>
            </w:r>
          </w:p>
        </w:tc>
        <w:tc>
          <w:tcPr>
            <w:tcW w:type="dxa" w:w="5616"/>
            <w:shd w:val="clear" w:color="auto" w:fill="D9E2F3"/>
          </w:tcPr>
          <w:p>
            <w:r/>
            <w:r>
              <w:rPr>
                <w:b/>
                <w:sz w:val="18"/>
              </w:rPr>
              <w:t>Supporting evidence found in that source</w:t>
            </w:r>
          </w:p>
        </w:tc>
      </w:tr>
      <w:tr>
        <w:trPr>
          <w:cantSplit/>
        </w:trPr>
        <w:tc>
          <w:tcPr>
            <w:tcW w:type="dxa" w:w="1440"/>
          </w:tcPr>
          <w:p>
            <w:r/>
            <w:r>
              <w:rPr>
                <w:sz w:val="18"/>
              </w:rPr>
              <w:t>Type 1</w:t>
            </w:r>
          </w:p>
        </w:tc>
        <w:tc>
          <w:tcPr>
            <w:tcW w:type="dxa" w:w="2880"/>
          </w:tcPr>
          <w:p>
            <w:r/>
            <w:r>
              <w:rPr>
                <w:sz w:val="18"/>
              </w:rPr>
              <w:t>Gianesini 2014</w:t>
            </w:r>
          </w:p>
        </w:tc>
        <w:tc>
          <w:tcPr>
            <w:tcW w:type="dxa" w:w="5616"/>
          </w:tcPr>
          <w:p>
            <w:r/>
            <w:r>
              <w:rPr>
                <w:sz w:val="18"/>
              </w:rPr>
              <w:t>“CHIVA 1 is performed in case of a type 1 or 1+N3 shunt... under local anesthesia a high tie is performed to treat the N1-N2 leaking point” (line ~330–405). Near-exact match to the chunk's “under local anesthesia, high ligation to prevent thrombosis.”</w:t>
            </w:r>
          </w:p>
        </w:tc>
      </w:tr>
      <w:tr>
        <w:trPr>
          <w:cantSplit/>
        </w:trPr>
        <w:tc>
          <w:tcPr>
            <w:tcW w:type="dxa" w:w="1440"/>
          </w:tcPr>
          <w:p>
            <w:r/>
            <w:r>
              <w:rPr>
                <w:sz w:val="18"/>
              </w:rPr>
              <w:t>Type 2A / Type 2B</w:t>
            </w:r>
          </w:p>
        </w:tc>
        <w:tc>
          <w:tcPr>
            <w:tcW w:type="dxa" w:w="2880"/>
          </w:tcPr>
          <w:p>
            <w:r/>
            <w:r>
              <w:rPr>
                <w:sz w:val="18"/>
              </w:rPr>
              <w:t>Carriazo 2015; general N2-N3 mechanics from Gianesini 2014</w:t>
            </w:r>
          </w:p>
        </w:tc>
        <w:tc>
          <w:tcPr>
            <w:tcW w:type="dxa" w:w="5616"/>
          </w:tcPr>
          <w:p>
            <w:r/>
            <w:r>
              <w:rPr>
                <w:sz w:val="18"/>
              </w:rPr>
              <w:t>Carriazo2015.txt has an explicit “SHUNT TYPE 2” figure/classification (line 1590). Gianesini's paper describes the underlying N2→N3 jump with an ODS (no recirculation) vs. CS (recirculates back into N2) variant (lines ~307–340) — the physiological basis the app split into 2A (recirculates, RP N3→N2) and 2B (perforator entry, EP N2→N2).</w:t>
            </w:r>
          </w:p>
        </w:tc>
      </w:tr>
      <w:tr>
        <w:trPr>
          <w:cantSplit/>
        </w:trPr>
        <w:tc>
          <w:tcPr>
            <w:tcW w:type="dxa" w:w="1440"/>
          </w:tcPr>
          <w:p>
            <w:r/>
            <w:r>
              <w:rPr>
                <w:sz w:val="18"/>
              </w:rPr>
              <w:t>Type 3</w:t>
            </w:r>
          </w:p>
        </w:tc>
        <w:tc>
          <w:tcPr>
            <w:tcW w:type="dxa" w:w="2880"/>
          </w:tcPr>
          <w:p>
            <w:r/>
            <w:r>
              <w:rPr>
                <w:sz w:val="18"/>
              </w:rPr>
              <w:t>Gianesini 2014</w:t>
            </w:r>
          </w:p>
        </w:tc>
        <w:tc>
          <w:tcPr>
            <w:tcW w:type="dxa" w:w="5616"/>
          </w:tcPr>
          <w:p>
            <w:r/>
            <w:r>
              <w:rPr>
                <w:sz w:val="18"/>
              </w:rPr>
              <w:t>“The right strategy for this hemodynamic pattern is the CHIVA 2 procedure, so called because it is designed in two surgical steps” (line ~395). Direct match to the chunk's staged-approach description.</w:t>
            </w:r>
          </w:p>
        </w:tc>
      </w:tr>
      <w:tr>
        <w:trPr>
          <w:cantSplit/>
        </w:trPr>
        <w:tc>
          <w:tcPr>
            <w:tcW w:type="dxa" w:w="1440"/>
          </w:tcPr>
          <w:p>
            <w:r/>
            <w:r>
              <w:rPr>
                <w:sz w:val="18"/>
              </w:rPr>
              <w:t>Type 1+2</w:t>
            </w:r>
          </w:p>
        </w:tc>
        <w:tc>
          <w:tcPr>
            <w:tcW w:type="dxa" w:w="2880"/>
          </w:tcPr>
          <w:p>
            <w:r/>
            <w:r>
              <w:rPr>
                <w:sz w:val="18"/>
              </w:rPr>
              <w:t>Franceschi 2009</w:t>
            </w:r>
          </w:p>
        </w:tc>
        <w:tc>
          <w:tcPr>
            <w:tcW w:type="dxa" w:w="5616"/>
          </w:tcPr>
          <w:p>
            <w:r/>
            <w:r>
              <w:rPr>
                <w:sz w:val="18"/>
              </w:rPr>
              <w:t>“If REP in shunt 1 is not obviously efficient, this composite shunt can be assimilated to a shunt 3 and treated by CHIVA 2” (line 2427–2428). This is the exact rule the chunk paraphrases as “Small RP N2→N1: CHIVA 2 approach.”</w:t>
            </w:r>
          </w:p>
        </w:tc>
      </w:tr>
    </w:tbl>
    <w:p>
      <w:pPr>
        <w:spacing w:after="80"/>
      </w:pPr>
    </w:p>
    <w:p>
      <w:pPr>
        <w:pStyle w:val="Heading2"/>
      </w:pPr>
      <w:r>
        <w:t>2.2  Surgical Technique chunks (5)</w:t>
      </w:r>
    </w:p>
    <w:p>
      <w:pPr>
        <w:spacing w:after="120"/>
      </w:pPr>
      <w:r>
        <w:rPr>
          <w:i w:val="0"/>
        </w:rPr>
        <w:t>These describe generic surgical steps (groin incision, inguinal ligament level, flush ligation) rather than CHIVA-specific strategy, so they trace to a general venous-surgery atlas rather than the CHIVA papers above.</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2448"/>
            <w:shd w:val="clear" w:color="auto" w:fill="D9E2F3"/>
          </w:tcPr>
          <w:p>
            <w:r/>
            <w:r>
              <w:rPr>
                <w:b/>
                <w:sz w:val="18"/>
              </w:rPr>
              <w:t>Chunk</w:t>
            </w:r>
          </w:p>
        </w:tc>
        <w:tc>
          <w:tcPr>
            <w:tcW w:type="dxa" w:w="2880"/>
            <w:shd w:val="clear" w:color="auto" w:fill="D9E2F3"/>
          </w:tcPr>
          <w:p>
            <w:r/>
            <w:r>
              <w:rPr>
                <w:b/>
                <w:sz w:val="18"/>
              </w:rPr>
              <w:t>Best-matching source</w:t>
            </w:r>
          </w:p>
        </w:tc>
        <w:tc>
          <w:tcPr>
            <w:tcW w:type="dxa" w:w="4608"/>
            <w:shd w:val="clear" w:color="auto" w:fill="D9E2F3"/>
          </w:tcPr>
          <w:p>
            <w:r/>
            <w:r>
              <w:rPr>
                <w:b/>
                <w:sz w:val="18"/>
              </w:rPr>
              <w:t>Supporting evidence found in that source</w:t>
            </w:r>
          </w:p>
        </w:tc>
      </w:tr>
      <w:tr>
        <w:trPr>
          <w:cantSplit/>
        </w:trPr>
        <w:tc>
          <w:tcPr>
            <w:tcW w:type="dxa" w:w="2448"/>
          </w:tcPr>
          <w:p>
            <w:r/>
            <w:r>
              <w:rPr>
                <w:sz w:val="18"/>
              </w:rPr>
              <w:t>All 5 (Type 1, 2A, 2B, 3, 1+2)</w:t>
            </w:r>
          </w:p>
        </w:tc>
        <w:tc>
          <w:tcPr>
            <w:tcW w:type="dxa" w:w="2880"/>
          </w:tcPr>
          <w:p>
            <w:r/>
            <w:r>
              <w:rPr>
                <w:sz w:val="18"/>
              </w:rPr>
              <w:t>Atlas of Endovascular Venous Surgery (Almeida)</w:t>
            </w:r>
          </w:p>
        </w:tc>
        <w:tc>
          <w:tcPr>
            <w:tcW w:type="dxa" w:w="4608"/>
          </w:tcPr>
          <w:p>
            <w:r/>
            <w:r>
              <w:rPr>
                <w:sz w:val="18"/>
              </w:rPr>
              <w:t>Contains the general surgical-anatomy language the technique steps are built on: “high ligation of the saphenofemoral junction,” “at the level of the inguinal ligament,” flush ligation/stripping history and technique. The CHIVA-specific detail in each chunk (e.g. Hunterian perforator incision, echo-guided marking, staged vs. simultaneous) layers CHIVA terminology from the Gianesini/Franceschi sources above onto this general surgical-anatomy grounding.</w:t>
            </w:r>
          </w:p>
        </w:tc>
      </w:tr>
    </w:tbl>
    <w:p>
      <w:pPr>
        <w:spacing w:after="80"/>
      </w:pPr>
    </w:p>
    <w:p>
      <w:pPr>
        <w:pStyle w:val="Heading1"/>
      </w:pPr>
      <w:r>
        <w:t>3. Exact file locations of the source books</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744"/>
            <w:shd w:val="clear" w:color="auto" w:fill="D9E2F3"/>
          </w:tcPr>
          <w:p>
            <w:r/>
            <w:r>
              <w:rPr>
                <w:b/>
                <w:sz w:val="18"/>
              </w:rPr>
              <w:t>Source</w:t>
            </w:r>
          </w:p>
        </w:tc>
        <w:tc>
          <w:tcPr>
            <w:tcW w:type="dxa" w:w="4320"/>
            <w:shd w:val="clear" w:color="auto" w:fill="D9E2F3"/>
          </w:tcPr>
          <w:p>
            <w:r/>
            <w:r>
              <w:rPr>
                <w:b/>
                <w:sz w:val="18"/>
              </w:rPr>
              <w:t>File</w:t>
            </w:r>
          </w:p>
        </w:tc>
        <w:tc>
          <w:tcPr>
            <w:tcW w:type="dxa" w:w="1872"/>
            <w:shd w:val="clear" w:color="auto" w:fill="D9E2F3"/>
          </w:tcPr>
          <w:p>
            <w:r/>
            <w:r>
              <w:rPr>
                <w:b/>
                <w:sz w:val="18"/>
              </w:rPr>
              <w:t>Folder</w:t>
            </w:r>
          </w:p>
        </w:tc>
      </w:tr>
      <w:tr>
        <w:trPr>
          <w:cantSplit/>
        </w:trPr>
        <w:tc>
          <w:tcPr>
            <w:tcW w:type="dxa" w:w="3744"/>
          </w:tcPr>
          <w:p>
            <w:r/>
            <w:r>
              <w:rPr>
                <w:sz w:val="18"/>
              </w:rPr>
              <w:t>Gianesini 2014</w:t>
            </w:r>
          </w:p>
        </w:tc>
        <w:tc>
          <w:tcPr>
            <w:tcW w:type="dxa" w:w="4320"/>
          </w:tcPr>
          <w:p>
            <w:r/>
            <w:r>
              <w:rPr>
                <w:rFonts w:ascii="Consolas" w:hAnsi="Consolas"/>
                <w:sz w:val="17"/>
              </w:rPr>
              <w:t>CHIVA_STRATEGY_Gianesini014.txt</w:t>
            </w:r>
          </w:p>
        </w:tc>
        <w:tc>
          <w:tcPr>
            <w:tcW w:type="dxa" w:w="1872"/>
          </w:tcPr>
          <w:p>
            <w:r/>
            <w:r>
              <w:rPr>
                <w:sz w:val="18"/>
              </w:rPr>
              <w:t>LLM_Continued_Pretraining_And_Full_Training/data/raw/</w:t>
            </w:r>
          </w:p>
        </w:tc>
      </w:tr>
      <w:tr>
        <w:trPr>
          <w:cantSplit/>
        </w:trPr>
        <w:tc>
          <w:tcPr>
            <w:tcW w:type="dxa" w:w="3744"/>
          </w:tcPr>
          <w:p>
            <w:r/>
            <w:r>
              <w:rPr>
                <w:sz w:val="18"/>
              </w:rPr>
              <w:t>Franceschi 2009</w:t>
            </w:r>
          </w:p>
        </w:tc>
        <w:tc>
          <w:tcPr>
            <w:tcW w:type="dxa" w:w="4320"/>
          </w:tcPr>
          <w:p>
            <w:r/>
            <w:r>
              <w:rPr>
                <w:rFonts w:ascii="Consolas" w:hAnsi="Consolas"/>
                <w:sz w:val="17"/>
              </w:rPr>
              <w:t>PrinciplesofVenousHemodynamicsFranceschiZamboni2009.txt</w:t>
            </w:r>
          </w:p>
        </w:tc>
        <w:tc>
          <w:tcPr>
            <w:tcW w:type="dxa" w:w="1872"/>
          </w:tcPr>
          <w:p>
            <w:r/>
            <w:r>
              <w:rPr>
                <w:sz w:val="18"/>
              </w:rPr>
              <w:t>same folder</w:t>
            </w:r>
          </w:p>
        </w:tc>
      </w:tr>
      <w:tr>
        <w:trPr>
          <w:cantSplit/>
        </w:trPr>
        <w:tc>
          <w:tcPr>
            <w:tcW w:type="dxa" w:w="3744"/>
          </w:tcPr>
          <w:p>
            <w:r/>
            <w:r>
              <w:rPr>
                <w:sz w:val="18"/>
              </w:rPr>
              <w:t>Carriazo 2015</w:t>
            </w:r>
          </w:p>
        </w:tc>
        <w:tc>
          <w:tcPr>
            <w:tcW w:type="dxa" w:w="4320"/>
          </w:tcPr>
          <w:p>
            <w:r/>
            <w:r>
              <w:rPr>
                <w:rFonts w:ascii="Consolas" w:hAnsi="Consolas"/>
                <w:sz w:val="17"/>
              </w:rPr>
              <w:t>Carriazo2015.txt</w:t>
            </w:r>
          </w:p>
        </w:tc>
        <w:tc>
          <w:tcPr>
            <w:tcW w:type="dxa" w:w="1872"/>
          </w:tcPr>
          <w:p>
            <w:r/>
            <w:r>
              <w:rPr>
                <w:sz w:val="18"/>
              </w:rPr>
              <w:t>same folder</w:t>
            </w:r>
          </w:p>
        </w:tc>
      </w:tr>
      <w:tr>
        <w:trPr>
          <w:cantSplit/>
        </w:trPr>
        <w:tc>
          <w:tcPr>
            <w:tcW w:type="dxa" w:w="3744"/>
          </w:tcPr>
          <w:p>
            <w:r/>
            <w:r>
              <w:rPr>
                <w:sz w:val="18"/>
              </w:rPr>
              <w:t>Atlas of Endovascular Venous Surgery (Almeida)</w:t>
            </w:r>
          </w:p>
        </w:tc>
        <w:tc>
          <w:tcPr>
            <w:tcW w:type="dxa" w:w="4320"/>
          </w:tcPr>
          <w:p>
            <w:r/>
            <w:r>
              <w:rPr>
                <w:rFonts w:ascii="Consolas" w:hAnsi="Consolas"/>
                <w:sz w:val="17"/>
              </w:rPr>
              <w:t>1-Atlas_of_Endovascular_Venous_Surgery_by_José_Almeida_z-liborg.txt</w:t>
            </w:r>
          </w:p>
        </w:tc>
        <w:tc>
          <w:tcPr>
            <w:tcW w:type="dxa" w:w="1872"/>
          </w:tcPr>
          <w:p>
            <w:r/>
            <w:r>
              <w:rPr>
                <w:sz w:val="18"/>
              </w:rPr>
              <w:t>same folder</w:t>
            </w:r>
          </w:p>
        </w:tc>
      </w:tr>
    </w:tbl>
    <w:p>
      <w:pPr>
        <w:spacing w:after="80"/>
      </w:pPr>
    </w:p>
    <w:p>
      <w:pPr>
        <w:pStyle w:val="Heading1"/>
      </w:pPr>
      <w:r>
        <w:t>4. Caveat</w:t>
      </w:r>
    </w:p>
    <w:p>
      <w:pPr>
        <w:spacing w:after="120"/>
      </w:pPr>
      <w:r>
        <w:rPr>
          <w:i w:val="0"/>
        </w:rPr>
        <w:t>None of the matches above are word-for-word quotations lifted into the chunks. The chunk text was written by the project team, using the app's own clip notation, and is a paraphrase of the clinical strategy described in these books. “Source” here means the clinical content is traceable there, not that the sentence was copied from there. There is also no automated link between these book files and the ligation collection — the ingestion script does not read from them; this mapping was produced by manually searching each book for the clinical concept behind each chunk.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