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Collections — Source Notes</w:t>
      </w:r>
    </w:p>
    <w:p>
      <w:pPr>
        <w:spacing w:after="120"/>
      </w:pPr>
      <w:r>
        <w:rPr>
          <w:i/>
          <w:sz w:val="20"/>
        </w:rPr>
        <w:t>Where the content in each of Task 1's two Qdrant collections actually came from, traced back to the underlying clinical literature. Compiled 30 September 2026.</w:t>
      </w:r>
    </w:p>
    <w:p>
      <w:pPr>
        <w:pStyle w:val="Heading1"/>
      </w:pPr>
      <w:r>
        <w:t>1. ligation_knowledgebase_db_v2 (10 chunks)</w:t>
      </w:r>
    </w:p>
    <w:p>
      <w:pPr>
        <w:spacing w:after="120"/>
      </w:pPr>
      <w:r>
        <w:rPr>
          <w:i w:val="0"/>
        </w:rPr>
        <w:t>These 10 chunks are hand-authored, not extracted from a book — the ingestion script (ingest_ligation_knowledgebase_v2.py) defines each chunk's text directly in a Python dict, with no source_book field in the payload. They were not written from nothing, though: each one paraphrases a real clinical strategy documented in the project's own CHIVA source books. The table below traces each chunk back to where that strategy is actually described, with the exact supporting wording found in that book.</w:t>
      </w:r>
    </w:p>
    <w:p>
      <w:pPr>
        <w:spacing w:after="120"/>
      </w:pPr>
      <w:r>
        <w:rPr>
          <w:i w:val="0"/>
          <w:sz w:val="19"/>
        </w:rPr>
        <w:t>This cross-check was done by searching the 14 raw source text files in LLM_Continued_Pretraining_And_Full_Training/data/raw/ for the clinical concept behind each chunk (shunt type, CHIVA 1 vs CHIVA 2, high ligation, Hunterian perforator, calibre threshold), not by matching exact wording, since the chunks are paraphrased into the app's own clip notation.</w:t>
      </w:r>
    </w:p>
    <w:p>
      <w:pPr>
        <w:pStyle w:val="Heading2"/>
      </w:pPr>
      <w:r>
        <w:t>1.1  Ligation Strategy chunks (5)</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1440"/>
            <w:shd w:val="clear" w:color="auto" w:fill="D9E2F3"/>
          </w:tcPr>
          <w:p>
            <w:r/>
            <w:r>
              <w:rPr>
                <w:b/>
                <w:sz w:val="18"/>
              </w:rPr>
              <w:t>Chunk</w:t>
            </w:r>
          </w:p>
        </w:tc>
        <w:tc>
          <w:tcPr>
            <w:tcW w:type="dxa" w:w="3312"/>
            <w:shd w:val="clear" w:color="auto" w:fill="D9E2F3"/>
          </w:tcPr>
          <w:p>
            <w:r/>
            <w:r>
              <w:rPr>
                <w:b/>
                <w:sz w:val="18"/>
              </w:rPr>
              <w:t>Best-matching source</w:t>
            </w:r>
          </w:p>
        </w:tc>
        <w:tc>
          <w:tcPr>
            <w:tcW w:type="dxa" w:w="5184"/>
            <w:shd w:val="clear" w:color="auto" w:fill="D9E2F3"/>
          </w:tcPr>
          <w:p>
            <w:r/>
            <w:r>
              <w:rPr>
                <w:b/>
                <w:sz w:val="18"/>
              </w:rPr>
              <w:t>Supporting evidence found in that source</w:t>
            </w:r>
          </w:p>
        </w:tc>
      </w:tr>
      <w:tr>
        <w:trPr>
          <w:cantSplit/>
        </w:trPr>
        <w:tc>
          <w:tcPr>
            <w:tcW w:type="dxa" w:w="1440"/>
          </w:tcPr>
          <w:p>
            <w:r/>
            <w:r>
              <w:rPr>
                <w:sz w:val="18"/>
              </w:rPr>
              <w:t>Type 1</w:t>
            </w:r>
          </w:p>
        </w:tc>
        <w:tc>
          <w:tcPr>
            <w:tcW w:type="dxa" w:w="3312"/>
          </w:tcPr>
          <w:p>
            <w:r/>
            <w:r>
              <w:rPr>
                <w:sz w:val="18"/>
              </w:rPr>
              <w:t>Gianesini 2014 (CHIVA_STRATEGY_Gianesini014.txt)</w:t>
            </w:r>
          </w:p>
        </w:tc>
        <w:tc>
          <w:tcPr>
            <w:tcW w:type="dxa" w:w="5184"/>
          </w:tcPr>
          <w:p>
            <w:r/>
            <w:r>
              <w:rPr>
                <w:sz w:val="18"/>
              </w:rPr>
              <w:t>“CHIVA 1 is performed in case of a type 1 or 1+N3 shunt... under local anesthesia a high tie is performed to treat the N1-N2 leaking point” (line ~330–405). Near-exact match to the chunk's “under local anesthesia, high ligation to prevent thrombosis.”</w:t>
            </w:r>
          </w:p>
        </w:tc>
      </w:tr>
      <w:tr>
        <w:trPr>
          <w:cantSplit/>
        </w:trPr>
        <w:tc>
          <w:tcPr>
            <w:tcW w:type="dxa" w:w="1440"/>
          </w:tcPr>
          <w:p>
            <w:r/>
            <w:r>
              <w:rPr>
                <w:sz w:val="18"/>
              </w:rPr>
              <w:t>Type 2A / Type 2B</w:t>
            </w:r>
          </w:p>
        </w:tc>
        <w:tc>
          <w:tcPr>
            <w:tcW w:type="dxa" w:w="3312"/>
          </w:tcPr>
          <w:p>
            <w:r/>
            <w:r>
              <w:rPr>
                <w:sz w:val="18"/>
              </w:rPr>
              <w:t>Carriazo 2015 (Carriazo2015.txt); general N2-N3 mechanics from Gianesini 2014</w:t>
            </w:r>
          </w:p>
        </w:tc>
        <w:tc>
          <w:tcPr>
            <w:tcW w:type="dxa" w:w="5184"/>
          </w:tcPr>
          <w:p>
            <w:r/>
            <w:r>
              <w:rPr>
                <w:sz w:val="18"/>
              </w:rPr>
              <w:t>Carriazo2015.txt has an explicit “SHUNT TYPE 2” figure/classification (line 1590). Gianesini's paper describes the underlying N2→N3 jump with an ODS (no recirculation) vs. CS (recirculates back into N2) variant (lines ~307–340) — the physiological basis the app split into 2A (recirculates, RP N3→N2) and 2B (perforator entry, EP N2→N2).</w:t>
            </w:r>
          </w:p>
        </w:tc>
      </w:tr>
      <w:tr>
        <w:trPr>
          <w:cantSplit/>
        </w:trPr>
        <w:tc>
          <w:tcPr>
            <w:tcW w:type="dxa" w:w="1440"/>
          </w:tcPr>
          <w:p>
            <w:r/>
            <w:r>
              <w:rPr>
                <w:sz w:val="18"/>
              </w:rPr>
              <w:t>Type 3</w:t>
            </w:r>
          </w:p>
        </w:tc>
        <w:tc>
          <w:tcPr>
            <w:tcW w:type="dxa" w:w="3312"/>
          </w:tcPr>
          <w:p>
            <w:r/>
            <w:r>
              <w:rPr>
                <w:sz w:val="18"/>
              </w:rPr>
              <w:t>Gianesini 2014 (CHIVA_STRATEGY_Gianesini014.txt)</w:t>
            </w:r>
          </w:p>
        </w:tc>
        <w:tc>
          <w:tcPr>
            <w:tcW w:type="dxa" w:w="5184"/>
          </w:tcPr>
          <w:p>
            <w:r/>
            <w:r>
              <w:rPr>
                <w:sz w:val="18"/>
              </w:rPr>
              <w:t>“The right strategy for this hemodynamic pattern is the CHIVA 2 procedure, so called because it is designed in two surgical steps” (line ~395). Direct match to the chunk's staged-approach description.</w:t>
            </w:r>
          </w:p>
        </w:tc>
      </w:tr>
      <w:tr>
        <w:trPr>
          <w:cantSplit/>
        </w:trPr>
        <w:tc>
          <w:tcPr>
            <w:tcW w:type="dxa" w:w="1440"/>
          </w:tcPr>
          <w:p>
            <w:r/>
            <w:r>
              <w:rPr>
                <w:sz w:val="18"/>
              </w:rPr>
              <w:t>Type 1+2</w:t>
            </w:r>
          </w:p>
        </w:tc>
        <w:tc>
          <w:tcPr>
            <w:tcW w:type="dxa" w:w="3312"/>
          </w:tcPr>
          <w:p>
            <w:r/>
            <w:r>
              <w:rPr>
                <w:sz w:val="18"/>
              </w:rPr>
              <w:t>Franceschi 2009 (PrinciplesofVenousHemodynamicsFranceschiZamboni2009.txt)</w:t>
            </w:r>
          </w:p>
        </w:tc>
        <w:tc>
          <w:tcPr>
            <w:tcW w:type="dxa" w:w="5184"/>
          </w:tcPr>
          <w:p>
            <w:r/>
            <w:r>
              <w:rPr>
                <w:sz w:val="18"/>
              </w:rPr>
              <w:t>“If REP in shunt 1 is not obviously efficient, this composite shunt can be assimilated to a shunt 3 and treated by CHIVA 2” (line 2427–2428). This is the exact rule the chunk paraphrases as “Small RP N2→N1: CHIVA 2 approach.”</w:t>
            </w:r>
          </w:p>
        </w:tc>
      </w:tr>
    </w:tbl>
    <w:p>
      <w:pPr>
        <w:spacing w:after="80"/>
      </w:pPr>
    </w:p>
    <w:p>
      <w:pPr>
        <w:pStyle w:val="Heading2"/>
      </w:pPr>
      <w:r>
        <w:t>1.2  Surgical Technique chunks (5)</w:t>
      </w:r>
    </w:p>
    <w:p>
      <w:pPr>
        <w:spacing w:after="120"/>
      </w:pPr>
      <w:r>
        <w:rPr>
          <w:i w:val="0"/>
        </w:rPr>
        <w:t>These describe generic surgical steps (groin incision, inguinal ligament level, flush ligation) rather than CHIVA-specific strategy, so they trace to a general venous-surgery atlas rather than the CHIVA papers above.</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2448"/>
            <w:shd w:val="clear" w:color="auto" w:fill="D9E2F3"/>
          </w:tcPr>
          <w:p>
            <w:r/>
            <w:r>
              <w:rPr>
                <w:b/>
                <w:sz w:val="18"/>
              </w:rPr>
              <w:t>Chunk</w:t>
            </w:r>
          </w:p>
        </w:tc>
        <w:tc>
          <w:tcPr>
            <w:tcW w:type="dxa" w:w="2880"/>
            <w:shd w:val="clear" w:color="auto" w:fill="D9E2F3"/>
          </w:tcPr>
          <w:p>
            <w:r/>
            <w:r>
              <w:rPr>
                <w:b/>
                <w:sz w:val="18"/>
              </w:rPr>
              <w:t>Best-matching source</w:t>
            </w:r>
          </w:p>
        </w:tc>
        <w:tc>
          <w:tcPr>
            <w:tcW w:type="dxa" w:w="4608"/>
            <w:shd w:val="clear" w:color="auto" w:fill="D9E2F3"/>
          </w:tcPr>
          <w:p>
            <w:r/>
            <w:r>
              <w:rPr>
                <w:b/>
                <w:sz w:val="18"/>
              </w:rPr>
              <w:t>Supporting evidence found in that source</w:t>
            </w:r>
          </w:p>
        </w:tc>
      </w:tr>
      <w:tr>
        <w:trPr>
          <w:cantSplit/>
        </w:trPr>
        <w:tc>
          <w:tcPr>
            <w:tcW w:type="dxa" w:w="2448"/>
          </w:tcPr>
          <w:p>
            <w:r/>
            <w:r>
              <w:rPr>
                <w:sz w:val="18"/>
              </w:rPr>
              <w:t>All 5 (Type 1, 2A, 2B, 3, 1+2)</w:t>
            </w:r>
          </w:p>
        </w:tc>
        <w:tc>
          <w:tcPr>
            <w:tcW w:type="dxa" w:w="2880"/>
          </w:tcPr>
          <w:p>
            <w:r/>
            <w:r>
              <w:rPr>
                <w:sz w:val="18"/>
              </w:rPr>
              <w:t>Atlas of Endovascular Venous Surgery (Almeida)</w:t>
            </w:r>
          </w:p>
        </w:tc>
        <w:tc>
          <w:tcPr>
            <w:tcW w:type="dxa" w:w="4608"/>
          </w:tcPr>
          <w:p>
            <w:r/>
            <w:r>
              <w:rPr>
                <w:sz w:val="18"/>
              </w:rPr>
              <w:t>Contains the general surgical-anatomy language the technique steps are built on: “high ligation of the saphenofemoral junction,” “at the level of the inguinal ligament,” flush ligation/stripping history and technique. The CHIVA-specific detail in each chunk (e.g. Hunterian perforator incision, echo-guided marking, staged vs. simultaneous) layers CHIVA terminology from the Gianesini/Franceschi sources above onto this general surgical-anatomy grounding.</w:t>
            </w:r>
          </w:p>
        </w:tc>
      </w:tr>
    </w:tbl>
    <w:p>
      <w:pPr>
        <w:spacing w:after="80"/>
      </w:pPr>
    </w:p>
    <w:p>
      <w:pPr>
        <w:spacing w:after="120"/>
      </w:pPr>
      <w:r>
        <w:rPr>
          <w:i w:val="0"/>
          <w:sz w:val="19"/>
        </w:rPr>
        <w:t>Caveat: none of the above are word-for-word quotations lifted into the chunks — the chunk text was written by the project team, using the app's own EP/RP/N1/N2/N3 clip notation, and is a paraphrase of the clinical strategy described in these books. “Source” here means the clinical content is traceable there, not that the sentence was copied from there.</w:t>
      </w:r>
    </w:p>
    <w:p>
      <w:pPr>
        <w:pStyle w:val="Heading1"/>
      </w:pPr>
      <w:r>
        <w:t>2. final_structured_rag (2,653 chunks)</w:t>
      </w:r>
    </w:p>
    <w:p>
      <w:pPr>
        <w:spacing w:after="120"/>
      </w:pPr>
      <w:r>
        <w:rPr>
          <w:i w:val="0"/>
        </w:rPr>
        <w:t>Unlike the ligation collection, every chunk here does carry real source metadata — source_book, chapter, section, and token_count — because these chunks were produced by an automatic extraction pipeline over real book text, not hand-written. Full chunking-algorithm detail is in the Methodology Report, Section 8.2; this note summarises where the material physically comes from.</w:t>
      </w:r>
    </w:p>
    <w:p>
      <w:pPr>
        <w:pStyle w:val="ListBullet"/>
        <w:spacing w:after="40"/>
      </w:pPr>
      <w:r>
        <w:t>Extraction script: LLM_Continued_Pretraining_And_Full_Training/src/chunk_documents.py. Reads the 14 raw book .txt files under data/raw/, groups paragraphs by chapter/section, and only falls back to a hard token-count split (with sentence-boundary respect) when a section is too long to keep as one chunk.</w:t>
      </w:r>
    </w:p>
    <w:p>
      <w:pPr>
        <w:pStyle w:val="ListBullet"/>
        <w:spacing w:after="40"/>
      </w:pPr>
      <w:r>
        <w:t>Every chunk's payload records which book, chapter and section it came from — this is queryable directly in Qdrant per chunk, unlike the ligation collection.</w:t>
      </w:r>
    </w:p>
    <w:p>
      <w:pPr>
        <w:pStyle w:val="ListBullet"/>
        <w:spacing w:after="40"/>
      </w:pPr>
      <w:r>
        <w:t>The resulting chunks were then augmented (back-translation, key-point extraction — Methodology Report §8.3) and written to Code/Notes/train.jsonl and eval.jsonl, which Task_1_App_Pyside/Miscellaneous/ingest_scripts/ingest_final_collection.py embeds into this collection. So final_structured_rag is the same corpus used for the Qwen2.5-7B continued pre-training, re-embedded for retrieval.</w:t>
      </w:r>
    </w:p>
    <w:p>
      <w:pPr>
        <w:pStyle w:val="Heading2"/>
      </w:pPr>
      <w:r>
        <w:t>2.1  The 14 source books</w:t>
      </w:r>
    </w:p>
    <w:tbl>
      <w:tblPr>
        <w:tblStyle w:val="TableGrid"/>
        <w:tblW w:type="auto" w:w="0"/>
        <w:tblLayout w:type="fixed"/>
        <w:tblLook w:firstColumn="1" w:firstRow="1" w:lastColumn="0" w:lastRow="0" w:noHBand="0" w:noVBand="1" w:val="04A0"/>
      </w:tblPr>
      <w:tblGrid>
        <w:gridCol w:w="4968"/>
        <w:gridCol w:w="4968"/>
      </w:tblGrid>
      <w:tr>
        <w:trPr>
          <w:cantSplit/>
          <w:tblHeader/>
        </w:trPr>
        <w:tc>
          <w:tcPr>
            <w:tcW w:type="dxa" w:w="6480"/>
            <w:shd w:val="clear" w:color="auto" w:fill="D9E2F3"/>
          </w:tcPr>
          <w:p>
            <w:r/>
            <w:r>
              <w:rPr>
                <w:b/>
                <w:sz w:val="18"/>
              </w:rPr>
              <w:t>File</w:t>
            </w:r>
          </w:p>
        </w:tc>
        <w:tc>
          <w:tcPr>
            <w:tcW w:type="dxa" w:w="3456"/>
            <w:shd w:val="clear" w:color="auto" w:fill="D9E2F3"/>
          </w:tcPr>
          <w:p>
            <w:r/>
            <w:r>
              <w:rPr>
                <w:b/>
                <w:sz w:val="18"/>
              </w:rPr>
              <w:t>Size</w:t>
            </w:r>
          </w:p>
        </w:tc>
      </w:tr>
      <w:tr>
        <w:trPr>
          <w:cantSplit/>
        </w:trPr>
        <w:tc>
          <w:tcPr>
            <w:tcW w:type="dxa" w:w="6480"/>
          </w:tcPr>
          <w:p>
            <w:r/>
            <w:r>
              <w:rPr>
                <w:sz w:val="18"/>
              </w:rPr>
              <w:t>0-Handbook_of_Venous_and_Lymphatic_Disorders...txt</w:t>
            </w:r>
          </w:p>
        </w:tc>
        <w:tc>
          <w:tcPr>
            <w:tcW w:type="dxa" w:w="3456"/>
          </w:tcPr>
          <w:p>
            <w:r/>
            <w:r>
              <w:rPr>
                <w:sz w:val="18"/>
              </w:rPr>
              <w:t>3.28 MB</w:t>
            </w:r>
          </w:p>
        </w:tc>
      </w:tr>
      <w:tr>
        <w:trPr>
          <w:cantSplit/>
        </w:trPr>
        <w:tc>
          <w:tcPr>
            <w:tcW w:type="dxa" w:w="6480"/>
          </w:tcPr>
          <w:p>
            <w:r/>
            <w:r>
              <w:rPr>
                <w:sz w:val="18"/>
              </w:rPr>
              <w:t>1-Atlas_of_Endovascular_Venous_Surgery (Almeida)</w:t>
            </w:r>
          </w:p>
        </w:tc>
        <w:tc>
          <w:tcPr>
            <w:tcW w:type="dxa" w:w="3456"/>
          </w:tcPr>
          <w:p>
            <w:r/>
            <w:r>
              <w:rPr>
                <w:sz w:val="18"/>
              </w:rPr>
              <w:t>0.69 MB / 1.05 MB (two extraction passes)</w:t>
            </w:r>
          </w:p>
        </w:tc>
      </w:tr>
      <w:tr>
        <w:trPr>
          <w:cantSplit/>
        </w:trPr>
        <w:tc>
          <w:tcPr>
            <w:tcW w:type="dxa" w:w="6480"/>
          </w:tcPr>
          <w:p>
            <w:r/>
            <w:r>
              <w:rPr>
                <w:sz w:val="18"/>
              </w:rPr>
              <w:t>0-Saphenous-Vein-Sparing-Strategies-in-Chronic-Venous-Disease.txt</w:t>
            </w:r>
          </w:p>
        </w:tc>
        <w:tc>
          <w:tcPr>
            <w:tcW w:type="dxa" w:w="3456"/>
          </w:tcPr>
          <w:p>
            <w:r/>
            <w:r>
              <w:rPr>
                <w:sz w:val="18"/>
              </w:rPr>
              <w:t>0.78 MB</w:t>
            </w:r>
          </w:p>
        </w:tc>
      </w:tr>
      <w:tr>
        <w:trPr>
          <w:cantSplit/>
        </w:trPr>
        <w:tc>
          <w:tcPr>
            <w:tcW w:type="dxa" w:w="6480"/>
          </w:tcPr>
          <w:p>
            <w:r/>
            <w:r>
              <w:rPr>
                <w:sz w:val="18"/>
              </w:rPr>
              <w:t>0-duplex-ultrasound-of-superficial-leg-veins-2014.txt</w:t>
            </w:r>
          </w:p>
        </w:tc>
        <w:tc>
          <w:tcPr>
            <w:tcW w:type="dxa" w:w="3456"/>
          </w:tcPr>
          <w:p>
            <w:r/>
            <w:r>
              <w:rPr>
                <w:sz w:val="18"/>
              </w:rPr>
              <w:t>0.77 MB</w:t>
            </w:r>
          </w:p>
        </w:tc>
      </w:tr>
      <w:tr>
        <w:trPr>
          <w:cantSplit/>
        </w:trPr>
        <w:tc>
          <w:tcPr>
            <w:tcW w:type="dxa" w:w="6480"/>
          </w:tcPr>
          <w:p>
            <w:r/>
            <w:r>
              <w:rPr>
                <w:sz w:val="18"/>
              </w:rPr>
              <w:t>PrinciplesofVenousHemodynamicsFranceschiZamboni2009 (two copies)</w:t>
            </w:r>
          </w:p>
        </w:tc>
        <w:tc>
          <w:tcPr>
            <w:tcW w:type="dxa" w:w="3456"/>
          </w:tcPr>
          <w:p>
            <w:r/>
            <w:r>
              <w:rPr>
                <w:sz w:val="18"/>
              </w:rPr>
              <w:t>0.33 MB each</w:t>
            </w:r>
          </w:p>
        </w:tc>
      </w:tr>
      <w:tr>
        <w:trPr>
          <w:cantSplit/>
        </w:trPr>
        <w:tc>
          <w:tcPr>
            <w:tcW w:type="dxa" w:w="6480"/>
          </w:tcPr>
          <w:p>
            <w:r/>
            <w:r>
              <w:rPr>
                <w:sz w:val="18"/>
              </w:rPr>
              <w:t>DelfrateR_CHIVA_article.txt</w:t>
            </w:r>
          </w:p>
        </w:tc>
        <w:tc>
          <w:tcPr>
            <w:tcW w:type="dxa" w:w="3456"/>
          </w:tcPr>
          <w:p>
            <w:r/>
            <w:r>
              <w:rPr>
                <w:sz w:val="18"/>
              </w:rPr>
              <w:t>63 KB</w:t>
            </w:r>
          </w:p>
        </w:tc>
      </w:tr>
      <w:tr>
        <w:trPr>
          <w:cantSplit/>
        </w:trPr>
        <w:tc>
          <w:tcPr>
            <w:tcW w:type="dxa" w:w="6480"/>
          </w:tcPr>
          <w:p>
            <w:r/>
            <w:r>
              <w:rPr>
                <w:sz w:val="18"/>
              </w:rPr>
              <w:t>CHIVA_STRATEGY_Gianesini014.txt</w:t>
            </w:r>
          </w:p>
        </w:tc>
        <w:tc>
          <w:tcPr>
            <w:tcW w:type="dxa" w:w="3456"/>
          </w:tcPr>
          <w:p>
            <w:r/>
            <w:r>
              <w:rPr>
                <w:sz w:val="18"/>
              </w:rPr>
              <w:t>39 KB</w:t>
            </w:r>
          </w:p>
        </w:tc>
      </w:tr>
      <w:tr>
        <w:trPr>
          <w:cantSplit/>
        </w:trPr>
        <w:tc>
          <w:tcPr>
            <w:tcW w:type="dxa" w:w="6480"/>
          </w:tcPr>
          <w:p>
            <w:r/>
            <w:r>
              <w:rPr>
                <w:sz w:val="18"/>
              </w:rPr>
              <w:t>Carriazo2015.txt</w:t>
            </w:r>
          </w:p>
        </w:tc>
        <w:tc>
          <w:tcPr>
            <w:tcW w:type="dxa" w:w="3456"/>
          </w:tcPr>
          <w:p>
            <w:r/>
            <w:r>
              <w:rPr>
                <w:sz w:val="18"/>
              </w:rPr>
              <w:t>33 KB</w:t>
            </w:r>
          </w:p>
        </w:tc>
      </w:tr>
      <w:tr>
        <w:trPr>
          <w:cantSplit/>
        </w:trPr>
        <w:tc>
          <w:tcPr>
            <w:tcW w:type="dxa" w:w="6480"/>
          </w:tcPr>
          <w:p>
            <w:r/>
            <w:r>
              <w:rPr>
                <w:sz w:val="18"/>
              </w:rPr>
              <w:t>adler-et-al-2022-varicose-veins...txt</w:t>
            </w:r>
          </w:p>
        </w:tc>
        <w:tc>
          <w:tcPr>
            <w:tcW w:type="dxa" w:w="3456"/>
          </w:tcPr>
          <w:p>
            <w:r/>
            <w:r>
              <w:rPr>
                <w:sz w:val="18"/>
              </w:rPr>
              <w:t>60 KB</w:t>
            </w:r>
          </w:p>
        </w:tc>
      </w:tr>
      <w:tr>
        <w:trPr>
          <w:cantSplit/>
        </w:trPr>
        <w:tc>
          <w:tcPr>
            <w:tcW w:type="dxa" w:w="6480"/>
          </w:tcPr>
          <w:p>
            <w:r/>
            <w:r>
              <w:rPr>
                <w:sz w:val="18"/>
              </w:rPr>
              <w:t>US_Lower_Extremity_Veins_Anatomy_and_Basic_Approach.txt</w:t>
            </w:r>
          </w:p>
        </w:tc>
        <w:tc>
          <w:tcPr>
            <w:tcW w:type="dxa" w:w="3456"/>
          </w:tcPr>
          <w:p>
            <w:r/>
            <w:r>
              <w:rPr>
                <w:sz w:val="18"/>
              </w:rPr>
              <w:t>27 KB</w:t>
            </w:r>
          </w:p>
        </w:tc>
      </w:tr>
      <w:tr>
        <w:trPr>
          <w:cantSplit/>
        </w:trPr>
        <w:tc>
          <w:tcPr>
            <w:tcW w:type="dxa" w:w="6480"/>
          </w:tcPr>
          <w:p>
            <w:r/>
            <w:r>
              <w:rPr>
                <w:sz w:val="18"/>
              </w:rPr>
              <w:t>2025-02-19-Theraclion-investor-presentation...txt</w:t>
            </w:r>
          </w:p>
        </w:tc>
        <w:tc>
          <w:tcPr>
            <w:tcW w:type="dxa" w:w="3456"/>
          </w:tcPr>
          <w:p>
            <w:r/>
            <w:r>
              <w:rPr>
                <w:sz w:val="18"/>
              </w:rPr>
              <w:t>36 KB (not a clinical source; investor deck)</w:t>
            </w:r>
          </w:p>
        </w:tc>
      </w:tr>
      <w:tr>
        <w:trPr>
          <w:cantSplit/>
        </w:trPr>
        <w:tc>
          <w:tcPr>
            <w:tcW w:type="dxa" w:w="6480"/>
          </w:tcPr>
          <w:p>
            <w:r/>
            <w:r>
              <w:rPr>
                <w:sz w:val="18"/>
              </w:rPr>
              <w:t>CHIVABook1988-1993_2.txt</w:t>
            </w:r>
          </w:p>
        </w:tc>
        <w:tc>
          <w:tcPr>
            <w:tcW w:type="dxa" w:w="3456"/>
          </w:tcPr>
          <w:p>
            <w:r/>
            <w:r>
              <w:rPr>
                <w:sz w:val="18"/>
              </w:rPr>
              <w:t>0 bytes — empty, extraction failed or file never populated</w:t>
            </w:r>
          </w:p>
        </w:tc>
      </w:tr>
    </w:tbl>
    <w:p>
      <w:pPr>
        <w:spacing w:after="80"/>
      </w:pPr>
    </w:p>
    <w:p>
      <w:pPr>
        <w:spacing w:after="120"/>
      </w:pPr>
      <w:r>
        <w:rPr>
          <w:i w:val="0"/>
          <w:sz w:val="19"/>
        </w:rPr>
        <w:t>Two items worth flagging to whoever owns this pipeline next: the Theraclion investor presentation is not clinical literature and is mixed into the same corpus as the medical books; and CHIVABook1988-1993_2.txt is a 0-byte file, meaning whatever that source was meant to contribute never actually got extracted.</w:t>
      </w:r>
    </w:p>
    <w:p>
      <w:pPr>
        <w:pStyle w:val="Heading1"/>
      </w:pPr>
      <w:r>
        <w:t>3. Files delivered alongside this note</w:t>
      </w:r>
    </w:p>
    <w:p>
      <w:pPr>
        <w:pStyle w:val="ListBullet"/>
        <w:spacing w:after="40"/>
      </w:pPr>
      <w:r>
        <w:t>Latest_RAG_Test_Report_Ligation_Comprehensive.docx — the most recent ligation-RAG test run found (Initial_Demo_App/backend/Test_Reports/Ligation_Comprehensive_20260424_125326.docx, 24 April 2026, 306 paragraphs — the newest and most complete of several same-named report iterations in that folder). Covers K-divergence analysis (finding the optimal retrieval depth per shunt type), chunk retrieval logging, and LLM output logging.</w:t>
      </w:r>
    </w:p>
    <w:p>
      <w:pPr>
        <w:pStyle w:val="ListBullet"/>
        <w:spacing w:after="40"/>
      </w:pPr>
      <w:r>
        <w:t>This document (RAG_Collections_Source_Notes.docx).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