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0A24F" w14:textId="6AB27F54" w:rsidR="004574A1" w:rsidRDefault="00000000">
      <w:pPr>
        <w:pStyle w:val="Title"/>
      </w:pPr>
      <w:r>
        <w:t>Clinical Chat RAG — Content and Sources</w:t>
      </w:r>
    </w:p>
    <w:p w14:paraId="326FA9DC" w14:textId="38214B01" w:rsidR="004574A1" w:rsidRPr="00815CBC" w:rsidRDefault="00000000">
      <w:pPr>
        <w:spacing w:after="120"/>
        <w:rPr>
          <w:iCs/>
        </w:rPr>
      </w:pPr>
      <w:r w:rsidRPr="00815CBC">
        <w:rPr>
          <w:iCs/>
          <w:sz w:val="20"/>
        </w:rPr>
        <w:t xml:space="preserve">The complete content of the knowledge </w:t>
      </w:r>
      <w:proofErr w:type="gramStart"/>
      <w:r w:rsidRPr="00815CBC">
        <w:rPr>
          <w:iCs/>
          <w:sz w:val="20"/>
        </w:rPr>
        <w:t>base</w:t>
      </w:r>
      <w:proofErr w:type="gramEnd"/>
      <w:r w:rsidRPr="00815CBC">
        <w:rPr>
          <w:iCs/>
          <w:sz w:val="20"/>
        </w:rPr>
        <w:t xml:space="preserve"> the Clinical Assistant's ligation planning step retrieves from (Qdrant collection ligation_knowledgebase_db_v2), and the exact page in published clinical literature each of the 10 chunks traces back to. </w:t>
      </w:r>
    </w:p>
    <w:p w14:paraId="00D42BC0" w14:textId="77777777" w:rsidR="004574A1" w:rsidRDefault="00000000">
      <w:pPr>
        <w:pStyle w:val="Heading1"/>
      </w:pPr>
      <w:r>
        <w:t>1. All 10 chunks, traced to a page in a named published source</w:t>
      </w:r>
    </w:p>
    <w:p w14:paraId="669F1B85" w14:textId="77777777" w:rsidR="004574A1" w:rsidRDefault="00000000">
      <w:pPr>
        <w:spacing w:after="120"/>
      </w:pPr>
      <w:r>
        <w:t>Every chunk below was checked by opening the actual source PDF and locating the specific passage or figure describing that content — not assumed. Several are near-verbatim matches to the published wording.</w:t>
      </w:r>
    </w:p>
    <w:tbl>
      <w:tblPr>
        <w:tblStyle w:val="TableGrid"/>
        <w:tblW w:w="0" w:type="auto"/>
        <w:tblLayout w:type="fixed"/>
        <w:tblLook w:val="04A0" w:firstRow="1" w:lastRow="0" w:firstColumn="1" w:lastColumn="0" w:noHBand="0" w:noVBand="1"/>
      </w:tblPr>
      <w:tblGrid>
        <w:gridCol w:w="432"/>
        <w:gridCol w:w="2160"/>
        <w:gridCol w:w="1584"/>
        <w:gridCol w:w="1008"/>
        <w:gridCol w:w="4752"/>
      </w:tblGrid>
      <w:tr w:rsidR="004574A1" w14:paraId="00165273" w14:textId="77777777">
        <w:trPr>
          <w:cantSplit/>
          <w:tblHeader/>
        </w:trPr>
        <w:tc>
          <w:tcPr>
            <w:tcW w:w="432" w:type="dxa"/>
            <w:shd w:val="clear" w:color="auto" w:fill="D9E2F3"/>
          </w:tcPr>
          <w:p w14:paraId="00EFB50F" w14:textId="77777777" w:rsidR="004574A1" w:rsidRDefault="00000000">
            <w:r>
              <w:rPr>
                <w:b/>
                <w:sz w:val="18"/>
              </w:rPr>
              <w:t>#</w:t>
            </w:r>
          </w:p>
        </w:tc>
        <w:tc>
          <w:tcPr>
            <w:tcW w:w="2160" w:type="dxa"/>
            <w:shd w:val="clear" w:color="auto" w:fill="D9E2F3"/>
          </w:tcPr>
          <w:p w14:paraId="0701A312" w14:textId="77777777" w:rsidR="004574A1" w:rsidRDefault="00000000">
            <w:r>
              <w:rPr>
                <w:b/>
                <w:sz w:val="18"/>
              </w:rPr>
              <w:t>Chunk</w:t>
            </w:r>
          </w:p>
        </w:tc>
        <w:tc>
          <w:tcPr>
            <w:tcW w:w="1584" w:type="dxa"/>
            <w:shd w:val="clear" w:color="auto" w:fill="D9E2F3"/>
          </w:tcPr>
          <w:p w14:paraId="64D999DE" w14:textId="77777777" w:rsidR="004574A1" w:rsidRDefault="00000000">
            <w:r>
              <w:rPr>
                <w:b/>
                <w:sz w:val="18"/>
              </w:rPr>
              <w:t>Source</w:t>
            </w:r>
          </w:p>
        </w:tc>
        <w:tc>
          <w:tcPr>
            <w:tcW w:w="1008" w:type="dxa"/>
            <w:shd w:val="clear" w:color="auto" w:fill="D9E2F3"/>
          </w:tcPr>
          <w:p w14:paraId="0AF0C510" w14:textId="77777777" w:rsidR="004574A1" w:rsidRDefault="00000000">
            <w:r>
              <w:rPr>
                <w:b/>
                <w:sz w:val="18"/>
              </w:rPr>
              <w:t>Page</w:t>
            </w:r>
          </w:p>
        </w:tc>
        <w:tc>
          <w:tcPr>
            <w:tcW w:w="4752" w:type="dxa"/>
            <w:shd w:val="clear" w:color="auto" w:fill="D9E2F3"/>
          </w:tcPr>
          <w:p w14:paraId="51C4A5B8" w14:textId="77777777" w:rsidR="004574A1" w:rsidRDefault="00000000">
            <w:r>
              <w:rPr>
                <w:b/>
                <w:sz w:val="18"/>
              </w:rPr>
              <w:t>What is documented there</w:t>
            </w:r>
          </w:p>
        </w:tc>
      </w:tr>
      <w:tr w:rsidR="004574A1" w14:paraId="37701C46" w14:textId="77777777">
        <w:trPr>
          <w:cantSplit/>
        </w:trPr>
        <w:tc>
          <w:tcPr>
            <w:tcW w:w="432" w:type="dxa"/>
          </w:tcPr>
          <w:p w14:paraId="7365A7A4" w14:textId="77777777" w:rsidR="004574A1" w:rsidRDefault="00000000">
            <w:r>
              <w:rPr>
                <w:sz w:val="18"/>
              </w:rPr>
              <w:t>1</w:t>
            </w:r>
          </w:p>
        </w:tc>
        <w:tc>
          <w:tcPr>
            <w:tcW w:w="2160" w:type="dxa"/>
          </w:tcPr>
          <w:p w14:paraId="1DDD42AE" w14:textId="77777777" w:rsidR="004574A1" w:rsidRDefault="00000000">
            <w:r>
              <w:rPr>
                <w:sz w:val="18"/>
              </w:rPr>
              <w:t>Type 1 — Ligation Strategy</w:t>
            </w:r>
          </w:p>
        </w:tc>
        <w:tc>
          <w:tcPr>
            <w:tcW w:w="1584" w:type="dxa"/>
          </w:tcPr>
          <w:p w14:paraId="4C53D751" w14:textId="77777777" w:rsidR="004574A1" w:rsidRDefault="00000000">
            <w:r>
              <w:rPr>
                <w:sz w:val="18"/>
              </w:rPr>
              <w:t>Gianesini 2014</w:t>
            </w:r>
          </w:p>
        </w:tc>
        <w:tc>
          <w:tcPr>
            <w:tcW w:w="1008" w:type="dxa"/>
          </w:tcPr>
          <w:p w14:paraId="47780A8E" w14:textId="77777777" w:rsidR="004574A1" w:rsidRDefault="00000000">
            <w:r>
              <w:rPr>
                <w:sz w:val="18"/>
              </w:rPr>
              <w:t>p.6</w:t>
            </w:r>
          </w:p>
        </w:tc>
        <w:tc>
          <w:tcPr>
            <w:tcW w:w="4752" w:type="dxa"/>
          </w:tcPr>
          <w:p w14:paraId="6339B20A" w14:textId="77777777" w:rsidR="004574A1" w:rsidRDefault="00000000">
            <w:r>
              <w:rPr>
                <w:sz w:val="18"/>
              </w:rPr>
              <w:t>“CHIVA 1 is performed in case of a type 1... under local anesthesia a high tie is performed to treat the N1-N2 leaking point.”</w:t>
            </w:r>
          </w:p>
        </w:tc>
      </w:tr>
      <w:tr w:rsidR="004574A1" w14:paraId="7647222F" w14:textId="77777777">
        <w:trPr>
          <w:cantSplit/>
        </w:trPr>
        <w:tc>
          <w:tcPr>
            <w:tcW w:w="432" w:type="dxa"/>
          </w:tcPr>
          <w:p w14:paraId="62F97FD2" w14:textId="77777777" w:rsidR="004574A1" w:rsidRDefault="00000000">
            <w:r>
              <w:rPr>
                <w:sz w:val="18"/>
              </w:rPr>
              <w:t>2</w:t>
            </w:r>
          </w:p>
        </w:tc>
        <w:tc>
          <w:tcPr>
            <w:tcW w:w="2160" w:type="dxa"/>
          </w:tcPr>
          <w:p w14:paraId="18A985B1" w14:textId="77777777" w:rsidR="004574A1" w:rsidRDefault="00000000">
            <w:r>
              <w:rPr>
                <w:sz w:val="18"/>
              </w:rPr>
              <w:t>Type 2A — Ligation Strategy</w:t>
            </w:r>
          </w:p>
        </w:tc>
        <w:tc>
          <w:tcPr>
            <w:tcW w:w="1584" w:type="dxa"/>
          </w:tcPr>
          <w:p w14:paraId="3A7A8814" w14:textId="77777777" w:rsidR="004574A1" w:rsidRDefault="00000000">
            <w:r>
              <w:rPr>
                <w:sz w:val="18"/>
              </w:rPr>
              <w:t>Gianesini 2014</w:t>
            </w:r>
          </w:p>
        </w:tc>
        <w:tc>
          <w:tcPr>
            <w:tcW w:w="1008" w:type="dxa"/>
          </w:tcPr>
          <w:p w14:paraId="09C34AA0" w14:textId="77777777" w:rsidR="004574A1" w:rsidRDefault="00000000">
            <w:r>
              <w:rPr>
                <w:sz w:val="18"/>
              </w:rPr>
              <w:t>p.5</w:t>
            </w:r>
          </w:p>
        </w:tc>
        <w:tc>
          <w:tcPr>
            <w:tcW w:w="4752" w:type="dxa"/>
          </w:tcPr>
          <w:p w14:paraId="24128A0F" w14:textId="77777777" w:rsidR="004574A1" w:rsidRDefault="00000000">
            <w:r>
              <w:rPr>
                <w:sz w:val="18"/>
              </w:rPr>
              <w:t>The N2→N3 jump that establishes a closed shunt (CS) by “running from N2 to N3 and then re-entering into N2” — the basis for the app's 2A subtype (RP N3→N2).</w:t>
            </w:r>
          </w:p>
        </w:tc>
      </w:tr>
      <w:tr w:rsidR="004574A1" w14:paraId="54DF5619" w14:textId="77777777">
        <w:trPr>
          <w:cantSplit/>
        </w:trPr>
        <w:tc>
          <w:tcPr>
            <w:tcW w:w="432" w:type="dxa"/>
          </w:tcPr>
          <w:p w14:paraId="21F762E2" w14:textId="77777777" w:rsidR="004574A1" w:rsidRDefault="00000000">
            <w:r>
              <w:rPr>
                <w:sz w:val="18"/>
              </w:rPr>
              <w:t>3</w:t>
            </w:r>
          </w:p>
        </w:tc>
        <w:tc>
          <w:tcPr>
            <w:tcW w:w="2160" w:type="dxa"/>
          </w:tcPr>
          <w:p w14:paraId="2A992AAE" w14:textId="77777777" w:rsidR="004574A1" w:rsidRDefault="00000000">
            <w:r>
              <w:rPr>
                <w:sz w:val="18"/>
              </w:rPr>
              <w:t>Type 2B — Ligation Strategy</w:t>
            </w:r>
          </w:p>
        </w:tc>
        <w:tc>
          <w:tcPr>
            <w:tcW w:w="1584" w:type="dxa"/>
          </w:tcPr>
          <w:p w14:paraId="51071FFD" w14:textId="77777777" w:rsidR="004574A1" w:rsidRDefault="00000000">
            <w:r>
              <w:rPr>
                <w:sz w:val="18"/>
              </w:rPr>
              <w:t>Gianesini 2014</w:t>
            </w:r>
          </w:p>
        </w:tc>
        <w:tc>
          <w:tcPr>
            <w:tcW w:w="1008" w:type="dxa"/>
          </w:tcPr>
          <w:p w14:paraId="19631164" w14:textId="77777777" w:rsidR="004574A1" w:rsidRDefault="00000000">
            <w:r>
              <w:rPr>
                <w:sz w:val="18"/>
              </w:rPr>
              <w:t>p.5</w:t>
            </w:r>
          </w:p>
        </w:tc>
        <w:tc>
          <w:tcPr>
            <w:tcW w:w="4752" w:type="dxa"/>
          </w:tcPr>
          <w:p w14:paraId="089EF310" w14:textId="77777777" w:rsidR="004574A1" w:rsidRDefault="00000000">
            <w:r>
              <w:rPr>
                <w:sz w:val="18"/>
              </w:rPr>
              <w:t>The same N2→N3 jump variant that instead establishes an open deviated shunt (ODS) with “no recirculation” — the basis for the app's 2B subtype (RP N3→N1).</w:t>
            </w:r>
          </w:p>
        </w:tc>
      </w:tr>
      <w:tr w:rsidR="004574A1" w14:paraId="0F4B7A78" w14:textId="77777777">
        <w:trPr>
          <w:cantSplit/>
        </w:trPr>
        <w:tc>
          <w:tcPr>
            <w:tcW w:w="432" w:type="dxa"/>
          </w:tcPr>
          <w:p w14:paraId="16F6DA25" w14:textId="77777777" w:rsidR="004574A1" w:rsidRDefault="00000000">
            <w:r>
              <w:rPr>
                <w:sz w:val="18"/>
              </w:rPr>
              <w:t>4</w:t>
            </w:r>
          </w:p>
        </w:tc>
        <w:tc>
          <w:tcPr>
            <w:tcW w:w="2160" w:type="dxa"/>
          </w:tcPr>
          <w:p w14:paraId="171B87D9" w14:textId="77777777" w:rsidR="004574A1" w:rsidRDefault="00000000">
            <w:r>
              <w:rPr>
                <w:sz w:val="18"/>
              </w:rPr>
              <w:t>Type 3 — Ligation Strategy</w:t>
            </w:r>
          </w:p>
        </w:tc>
        <w:tc>
          <w:tcPr>
            <w:tcW w:w="1584" w:type="dxa"/>
          </w:tcPr>
          <w:p w14:paraId="16375179" w14:textId="77777777" w:rsidR="004574A1" w:rsidRDefault="00000000">
            <w:r>
              <w:rPr>
                <w:sz w:val="18"/>
              </w:rPr>
              <w:t>Gianesini 2014</w:t>
            </w:r>
          </w:p>
        </w:tc>
        <w:tc>
          <w:tcPr>
            <w:tcW w:w="1008" w:type="dxa"/>
          </w:tcPr>
          <w:p w14:paraId="633D46ED" w14:textId="77777777" w:rsidR="004574A1" w:rsidRDefault="00000000">
            <w:r>
              <w:rPr>
                <w:sz w:val="18"/>
              </w:rPr>
              <w:t>p.6–7</w:t>
            </w:r>
          </w:p>
        </w:tc>
        <w:tc>
          <w:tcPr>
            <w:tcW w:w="4752" w:type="dxa"/>
          </w:tcPr>
          <w:p w14:paraId="40D6E63D" w14:textId="77777777" w:rsidR="004574A1" w:rsidRDefault="00000000">
            <w:r>
              <w:rPr>
                <w:sz w:val="18"/>
              </w:rPr>
              <w:t>“The right strategy for this hemodynamic pattern is the CHIVA 2 procedure, so called because it is designed in two surgical steps.”</w:t>
            </w:r>
          </w:p>
        </w:tc>
      </w:tr>
      <w:tr w:rsidR="004574A1" w14:paraId="46FC101A" w14:textId="77777777">
        <w:trPr>
          <w:cantSplit/>
        </w:trPr>
        <w:tc>
          <w:tcPr>
            <w:tcW w:w="432" w:type="dxa"/>
          </w:tcPr>
          <w:p w14:paraId="5DA60BEF" w14:textId="77777777" w:rsidR="004574A1" w:rsidRDefault="00000000">
            <w:r>
              <w:rPr>
                <w:sz w:val="18"/>
              </w:rPr>
              <w:t>5</w:t>
            </w:r>
          </w:p>
        </w:tc>
        <w:tc>
          <w:tcPr>
            <w:tcW w:w="2160" w:type="dxa"/>
          </w:tcPr>
          <w:p w14:paraId="4624AE75" w14:textId="77777777" w:rsidR="004574A1" w:rsidRDefault="00000000">
            <w:r>
              <w:rPr>
                <w:sz w:val="18"/>
              </w:rPr>
              <w:t>Type 1+2 — Ligation Strategy</w:t>
            </w:r>
          </w:p>
        </w:tc>
        <w:tc>
          <w:tcPr>
            <w:tcW w:w="1584" w:type="dxa"/>
          </w:tcPr>
          <w:p w14:paraId="0845A828" w14:textId="77777777" w:rsidR="004574A1" w:rsidRDefault="00000000">
            <w:r>
              <w:rPr>
                <w:sz w:val="18"/>
              </w:rPr>
              <w:t>Franceschi 2009</w:t>
            </w:r>
          </w:p>
        </w:tc>
        <w:tc>
          <w:tcPr>
            <w:tcW w:w="1008" w:type="dxa"/>
          </w:tcPr>
          <w:p w14:paraId="7350BE5A" w14:textId="77777777" w:rsidR="004574A1" w:rsidRDefault="00000000">
            <w:r>
              <w:rPr>
                <w:sz w:val="18"/>
              </w:rPr>
              <w:t>p.155</w:t>
            </w:r>
          </w:p>
        </w:tc>
        <w:tc>
          <w:tcPr>
            <w:tcW w:w="4752" w:type="dxa"/>
          </w:tcPr>
          <w:p w14:paraId="7BA368E5" w14:textId="77777777" w:rsidR="004574A1" w:rsidRDefault="00000000">
            <w:r>
              <w:rPr>
                <w:sz w:val="18"/>
              </w:rPr>
              <w:t>CHIVA-tailored surgery table: “CHIVA1 shot: high tie and T flush ligation-avulsion... 25%” vs. “CHIVA2 steps: T flush ligation-avulsion, followed by high tie 6-18 months later... 25% of cases” — the exact large-vs-small-RP decision the chunk describes.</w:t>
            </w:r>
          </w:p>
        </w:tc>
      </w:tr>
      <w:tr w:rsidR="004574A1" w14:paraId="46E5C2DD" w14:textId="77777777">
        <w:trPr>
          <w:cantSplit/>
        </w:trPr>
        <w:tc>
          <w:tcPr>
            <w:tcW w:w="432" w:type="dxa"/>
          </w:tcPr>
          <w:p w14:paraId="4F029979" w14:textId="77777777" w:rsidR="004574A1" w:rsidRDefault="00000000">
            <w:r>
              <w:rPr>
                <w:sz w:val="18"/>
              </w:rPr>
              <w:t>6</w:t>
            </w:r>
          </w:p>
        </w:tc>
        <w:tc>
          <w:tcPr>
            <w:tcW w:w="2160" w:type="dxa"/>
          </w:tcPr>
          <w:p w14:paraId="31C6A39B" w14:textId="77777777" w:rsidR="004574A1" w:rsidRDefault="00000000">
            <w:r>
              <w:rPr>
                <w:sz w:val="18"/>
              </w:rPr>
              <w:t>Type 1 — Surgical Technique</w:t>
            </w:r>
          </w:p>
        </w:tc>
        <w:tc>
          <w:tcPr>
            <w:tcW w:w="1584" w:type="dxa"/>
          </w:tcPr>
          <w:p w14:paraId="2C7F3352" w14:textId="77777777" w:rsidR="004574A1" w:rsidRDefault="00000000">
            <w:r>
              <w:rPr>
                <w:sz w:val="18"/>
              </w:rPr>
              <w:t>Franceschi 2009</w:t>
            </w:r>
          </w:p>
        </w:tc>
        <w:tc>
          <w:tcPr>
            <w:tcW w:w="1008" w:type="dxa"/>
          </w:tcPr>
          <w:p w14:paraId="26E0AB9B" w14:textId="77777777" w:rsidR="004574A1" w:rsidRDefault="00000000">
            <w:r>
              <w:rPr>
                <w:sz w:val="18"/>
              </w:rPr>
              <w:t>p.136–138</w:t>
            </w:r>
          </w:p>
        </w:tc>
        <w:tc>
          <w:tcPr>
            <w:tcW w:w="4752" w:type="dxa"/>
          </w:tcPr>
          <w:p w14:paraId="1424127B" w14:textId="77777777" w:rsidR="004574A1" w:rsidRDefault="00000000">
            <w:r>
              <w:rPr>
                <w:sz w:val="18"/>
              </w:rPr>
              <w:t>Fig.10a “Groin incision at the level of the SF junction”; Fig.11 exposure of GSV/SFJ/tributaries; Fig.12 high tie; Fig.13–14 tributary disconnection — each numbered step of the chunk matches a named figure.</w:t>
            </w:r>
          </w:p>
        </w:tc>
      </w:tr>
      <w:tr w:rsidR="004574A1" w14:paraId="7EFE970C" w14:textId="77777777">
        <w:trPr>
          <w:cantSplit/>
        </w:trPr>
        <w:tc>
          <w:tcPr>
            <w:tcW w:w="432" w:type="dxa"/>
          </w:tcPr>
          <w:p w14:paraId="77716B61" w14:textId="77777777" w:rsidR="004574A1" w:rsidRDefault="00000000">
            <w:r>
              <w:rPr>
                <w:sz w:val="18"/>
              </w:rPr>
              <w:t>7</w:t>
            </w:r>
          </w:p>
        </w:tc>
        <w:tc>
          <w:tcPr>
            <w:tcW w:w="2160" w:type="dxa"/>
          </w:tcPr>
          <w:p w14:paraId="553152EF" w14:textId="77777777" w:rsidR="004574A1" w:rsidRDefault="00000000">
            <w:r>
              <w:rPr>
                <w:sz w:val="18"/>
              </w:rPr>
              <w:t>Type 2A — Surgical Technique</w:t>
            </w:r>
          </w:p>
        </w:tc>
        <w:tc>
          <w:tcPr>
            <w:tcW w:w="1584" w:type="dxa"/>
          </w:tcPr>
          <w:p w14:paraId="60478DD6" w14:textId="77777777" w:rsidR="004574A1" w:rsidRDefault="00000000">
            <w:r>
              <w:rPr>
                <w:sz w:val="18"/>
              </w:rPr>
              <w:t>Franceschi 2009</w:t>
            </w:r>
          </w:p>
        </w:tc>
        <w:tc>
          <w:tcPr>
            <w:tcW w:w="1008" w:type="dxa"/>
          </w:tcPr>
          <w:p w14:paraId="341943FA" w14:textId="77777777" w:rsidR="004574A1" w:rsidRDefault="00000000">
            <w:r>
              <w:rPr>
                <w:sz w:val="18"/>
              </w:rPr>
              <w:t>p.166</w:t>
            </w:r>
          </w:p>
        </w:tc>
        <w:tc>
          <w:tcPr>
            <w:tcW w:w="4752" w:type="dxa"/>
          </w:tcPr>
          <w:p w14:paraId="4851A39D" w14:textId="77777777" w:rsidR="004574A1" w:rsidRDefault="00000000">
            <w:r>
              <w:rPr>
                <w:sz w:val="18"/>
              </w:rPr>
              <w:t>“A preoperative skin map... to identify the point where the superficial tributary had to be interrupted... disconnection of the origin of the TV... from the main trunk of the GSV... multiple mini-incision technique.”</w:t>
            </w:r>
          </w:p>
        </w:tc>
      </w:tr>
      <w:tr w:rsidR="004574A1" w14:paraId="6EBF4692" w14:textId="77777777">
        <w:trPr>
          <w:cantSplit/>
        </w:trPr>
        <w:tc>
          <w:tcPr>
            <w:tcW w:w="432" w:type="dxa"/>
          </w:tcPr>
          <w:p w14:paraId="07F59F79" w14:textId="77777777" w:rsidR="004574A1" w:rsidRDefault="00000000">
            <w:r>
              <w:rPr>
                <w:sz w:val="18"/>
              </w:rPr>
              <w:t>8</w:t>
            </w:r>
          </w:p>
        </w:tc>
        <w:tc>
          <w:tcPr>
            <w:tcW w:w="2160" w:type="dxa"/>
          </w:tcPr>
          <w:p w14:paraId="74F39F06" w14:textId="77777777" w:rsidR="004574A1" w:rsidRDefault="00000000">
            <w:r>
              <w:rPr>
                <w:sz w:val="18"/>
              </w:rPr>
              <w:t>Type 2B — Surgical Technique</w:t>
            </w:r>
          </w:p>
        </w:tc>
        <w:tc>
          <w:tcPr>
            <w:tcW w:w="1584" w:type="dxa"/>
          </w:tcPr>
          <w:p w14:paraId="4128A09E" w14:textId="77777777" w:rsidR="004574A1" w:rsidRDefault="00000000">
            <w:r>
              <w:rPr>
                <w:sz w:val="18"/>
              </w:rPr>
              <w:t>Gianesini 2014</w:t>
            </w:r>
          </w:p>
        </w:tc>
        <w:tc>
          <w:tcPr>
            <w:tcW w:w="1008" w:type="dxa"/>
          </w:tcPr>
          <w:p w14:paraId="4EA6958E" w14:textId="77777777" w:rsidR="004574A1" w:rsidRDefault="00000000">
            <w:r>
              <w:rPr>
                <w:sz w:val="18"/>
              </w:rPr>
              <w:t>p.10 (Fig.14)</w:t>
            </w:r>
          </w:p>
        </w:tc>
        <w:tc>
          <w:tcPr>
            <w:tcW w:w="4752" w:type="dxa"/>
          </w:tcPr>
          <w:p w14:paraId="67C43F5A" w14:textId="77777777" w:rsidR="004574A1" w:rsidRDefault="00000000">
            <w:r>
              <w:rPr>
                <w:sz w:val="18"/>
              </w:rPr>
              <w:t>“A flush ligation of the incompetent... perforating vein... a mini-access is proposed, aimed to the saphenous trunk isolation at the perforating vein confluence... flush disconnected.” — ligate the perforator at its GSV entry while preserving the trunk, exactly as the chunk describes.</w:t>
            </w:r>
          </w:p>
        </w:tc>
      </w:tr>
      <w:tr w:rsidR="004574A1" w14:paraId="13897160" w14:textId="77777777">
        <w:trPr>
          <w:cantSplit/>
        </w:trPr>
        <w:tc>
          <w:tcPr>
            <w:tcW w:w="432" w:type="dxa"/>
          </w:tcPr>
          <w:p w14:paraId="3B0337F0" w14:textId="77777777" w:rsidR="004574A1" w:rsidRDefault="00000000">
            <w:r>
              <w:rPr>
                <w:sz w:val="18"/>
              </w:rPr>
              <w:t>9</w:t>
            </w:r>
          </w:p>
        </w:tc>
        <w:tc>
          <w:tcPr>
            <w:tcW w:w="2160" w:type="dxa"/>
          </w:tcPr>
          <w:p w14:paraId="0585D76B" w14:textId="77777777" w:rsidR="004574A1" w:rsidRDefault="00000000">
            <w:r>
              <w:rPr>
                <w:sz w:val="18"/>
              </w:rPr>
              <w:t>Type 3 — Surgical Technique</w:t>
            </w:r>
          </w:p>
        </w:tc>
        <w:tc>
          <w:tcPr>
            <w:tcW w:w="1584" w:type="dxa"/>
          </w:tcPr>
          <w:p w14:paraId="7AA5E68E" w14:textId="77777777" w:rsidR="004574A1" w:rsidRDefault="00000000">
            <w:r>
              <w:rPr>
                <w:sz w:val="18"/>
              </w:rPr>
              <w:t>Franceschi 2009</w:t>
            </w:r>
          </w:p>
        </w:tc>
        <w:tc>
          <w:tcPr>
            <w:tcW w:w="1008" w:type="dxa"/>
          </w:tcPr>
          <w:p w14:paraId="498AC8C0" w14:textId="77777777" w:rsidR="004574A1" w:rsidRDefault="00000000">
            <w:r>
              <w:rPr>
                <w:sz w:val="18"/>
              </w:rPr>
              <w:t>p.140–141</w:t>
            </w:r>
          </w:p>
        </w:tc>
        <w:tc>
          <w:tcPr>
            <w:tcW w:w="4752" w:type="dxa"/>
          </w:tcPr>
          <w:p w14:paraId="6C444EA1" w14:textId="77777777" w:rsidR="004574A1" w:rsidRDefault="00000000">
            <w:r>
              <w:rPr>
                <w:sz w:val="18"/>
              </w:rPr>
              <w:t>Fig.18: “flush ligation of the origin of the tributaries (the so called 1st step of the CHIVA 2 procedure).” Fig.19: “managed by sapheno-femoral disconnection in a second session (the so called 2nd step).”</w:t>
            </w:r>
          </w:p>
        </w:tc>
      </w:tr>
      <w:tr w:rsidR="004574A1" w14:paraId="57E32490" w14:textId="77777777">
        <w:trPr>
          <w:cantSplit/>
        </w:trPr>
        <w:tc>
          <w:tcPr>
            <w:tcW w:w="432" w:type="dxa"/>
          </w:tcPr>
          <w:p w14:paraId="1ACF1F28" w14:textId="77777777" w:rsidR="004574A1" w:rsidRDefault="00000000">
            <w:r>
              <w:rPr>
                <w:sz w:val="18"/>
              </w:rPr>
              <w:t>10</w:t>
            </w:r>
          </w:p>
        </w:tc>
        <w:tc>
          <w:tcPr>
            <w:tcW w:w="2160" w:type="dxa"/>
          </w:tcPr>
          <w:p w14:paraId="16EB0C9D" w14:textId="77777777" w:rsidR="004574A1" w:rsidRDefault="00000000">
            <w:r>
              <w:rPr>
                <w:sz w:val="18"/>
              </w:rPr>
              <w:t>Type 1+2 — Surgical Technique</w:t>
            </w:r>
          </w:p>
        </w:tc>
        <w:tc>
          <w:tcPr>
            <w:tcW w:w="1584" w:type="dxa"/>
          </w:tcPr>
          <w:p w14:paraId="524F96A9" w14:textId="77777777" w:rsidR="004574A1" w:rsidRDefault="00000000">
            <w:r>
              <w:rPr>
                <w:sz w:val="18"/>
              </w:rPr>
              <w:t>Franceschi 2009</w:t>
            </w:r>
          </w:p>
        </w:tc>
        <w:tc>
          <w:tcPr>
            <w:tcW w:w="1008" w:type="dxa"/>
          </w:tcPr>
          <w:p w14:paraId="5253B101" w14:textId="77777777" w:rsidR="004574A1" w:rsidRDefault="00000000">
            <w:r>
              <w:rPr>
                <w:sz w:val="18"/>
              </w:rPr>
              <w:t>p.140–141, 155</w:t>
            </w:r>
          </w:p>
        </w:tc>
        <w:tc>
          <w:tcPr>
            <w:tcW w:w="4752" w:type="dxa"/>
          </w:tcPr>
          <w:p w14:paraId="6FBA4482" w14:textId="77777777" w:rsidR="004574A1" w:rsidRDefault="00000000">
            <w:r>
              <w:rPr>
                <w:sz w:val="18"/>
              </w:rPr>
              <w:t>Same staged Fig.18–19 mechanism as row 9, combined with the simultaneous option from the decision table on p.155 — exactly the two branches (staged vs. simultaneous) the chunk describes.</w:t>
            </w:r>
          </w:p>
        </w:tc>
      </w:tr>
    </w:tbl>
    <w:p w14:paraId="3FFE9389" w14:textId="77777777" w:rsidR="004574A1" w:rsidRDefault="004574A1">
      <w:pPr>
        <w:spacing w:after="80"/>
      </w:pPr>
    </w:p>
    <w:p w14:paraId="7C4B023F" w14:textId="77777777" w:rsidR="004574A1" w:rsidRDefault="004574A1">
      <w:pPr>
        <w:spacing w:after="80"/>
      </w:pPr>
    </w:p>
    <w:p w14:paraId="64A2344E" w14:textId="16984597" w:rsidR="004574A1" w:rsidRDefault="00815CBC">
      <w:pPr>
        <w:pStyle w:val="Heading1"/>
      </w:pPr>
      <w:r>
        <w:lastRenderedPageBreak/>
        <w:t>2</w:t>
      </w:r>
      <w:r w:rsidR="00000000">
        <w:t>. Full chunk text (as stored in the collection)</w:t>
      </w:r>
    </w:p>
    <w:p w14:paraId="3DBD7345" w14:textId="77777777" w:rsidR="004574A1" w:rsidRDefault="00000000">
      <w:pPr>
        <w:spacing w:after="120"/>
      </w:pPr>
      <w:r>
        <w:t>All 10 chunks, exact text, read directly from the live Qdrant collection, in the same order as the table above.</w:t>
      </w:r>
    </w:p>
    <w:p w14:paraId="27FBFD3A" w14:textId="77777777" w:rsidR="004574A1" w:rsidRDefault="00000000">
      <w:pPr>
        <w:pStyle w:val="Heading2"/>
      </w:pPr>
      <w:r>
        <w:t>1. Type 1 Ligation Strategy  (['Type 1'])</w:t>
      </w:r>
    </w:p>
    <w:p w14:paraId="092E67C6" w14:textId="77777777" w:rsidR="004574A1" w:rsidRDefault="00000000">
      <w:pPr>
        <w:spacing w:after="120"/>
      </w:pPr>
      <w:r>
        <w:t>Type 1 venous shunt ligation: SFJ incompetent with N1-&gt;N2 entry and N2-&gt;N1 GSV reflux. Primary ligation site: high tie at saphenofemoral junction. Secondary: ligate below each RP N2-&gt;N1 except most distal. Approach: under local anesthesia, high ligation to prevent thrombosis. Consider venous diameter and multiple reflux points.</w:t>
      </w:r>
    </w:p>
    <w:p w14:paraId="544FD844" w14:textId="77777777" w:rsidR="004574A1" w:rsidRDefault="00000000">
      <w:pPr>
        <w:pStyle w:val="Heading2"/>
      </w:pPr>
      <w:r>
        <w:t>2. Type 2A Ligation Strategy  (['Type 2A'])</w:t>
      </w:r>
    </w:p>
    <w:p w14:paraId="16289188" w14:textId="77777777" w:rsidR="004574A1" w:rsidRDefault="00000000">
      <w:pPr>
        <w:spacing w:after="120"/>
      </w:pPr>
      <w:r>
        <w:t>Type 2A saphenous-tributary shunt ligation: SFJ competent. EP N2-&gt;N3 (GSV to tributary) with RP N3-&gt;N2. Ligation target: highest escape point at N2-&gt;N3 junction. If multiple tributaries: assess calibre, distance to perforator, drainage pattern. Follow-up: 6-12 months for late reflux development. CHIVA approach preferred.</w:t>
      </w:r>
    </w:p>
    <w:p w14:paraId="2D63C64E" w14:textId="77777777" w:rsidR="004574A1" w:rsidRDefault="00000000">
      <w:pPr>
        <w:pStyle w:val="Heading2"/>
      </w:pPr>
      <w:r>
        <w:t>3. Type 2B Ligation Strategy  (['Type 2B'])</w:t>
      </w:r>
    </w:p>
    <w:p w14:paraId="67BB6524" w14:textId="77777777" w:rsidR="004574A1" w:rsidRDefault="00000000">
      <w:pPr>
        <w:spacing w:after="120"/>
      </w:pPr>
      <w:r>
        <w:t>Type 2B perforator-fed shunt ligation: EP N2-&gt;N2 (perforator entry into saphenous trunk). SFJ competent. RP N3-&gt;N1 (tributary to deep). Ligation target: highest EP N2-&gt;N2 (perforator entry point). Open distal shunt considerations: preserve GSV function if possible. Selective perforator ligation approach. No SFJ involvement required.</w:t>
      </w:r>
    </w:p>
    <w:p w14:paraId="1B2408DF" w14:textId="77777777" w:rsidR="004574A1" w:rsidRDefault="00000000">
      <w:pPr>
        <w:pStyle w:val="Heading2"/>
      </w:pPr>
      <w:r>
        <w:t>4. Type 3 Ligation Strategy  (['Type 3'])</w:t>
      </w:r>
    </w:p>
    <w:p w14:paraId="507510FA" w14:textId="77777777" w:rsidR="004574A1" w:rsidRDefault="00000000">
      <w:pPr>
        <w:spacing w:after="120"/>
      </w:pPr>
      <w:r>
        <w:t>Type 3 venous shunt ligation (SFJ incompetent with tributary involvement): Dual EP at N1-&gt;N2 and N2-&gt;N3. Staged approach recommended. Stage 1: Ligate EP N2-&gt;N3 tributaries at their junctions. Stage 2: Follow-up at 6-12 months assess SFJ reflux development. If N2 reflux develops during follow-up: then perform SFJ ligation. Conservative initial approach to avoid unnecessary SFJ intervention.</w:t>
      </w:r>
    </w:p>
    <w:p w14:paraId="361928FA" w14:textId="77777777" w:rsidR="004574A1" w:rsidRDefault="00000000">
      <w:pPr>
        <w:pStyle w:val="Heading2"/>
      </w:pPr>
      <w:r>
        <w:t>5. Type 1+2 Ligation Strategy  (['Type 1+2'])</w:t>
      </w:r>
    </w:p>
    <w:p w14:paraId="7E45D6B5" w14:textId="77777777" w:rsidR="004574A1" w:rsidRDefault="00000000">
      <w:pPr>
        <w:spacing w:after="120"/>
      </w:pPr>
      <w:r>
        <w:t>Type 1+2 complex venous shunt ligation: Dual entry with EP N1-&gt;N2 (SFJ incompetent) AND EP N2-&gt;N3 (tributary). RP patterns: RP N2-&gt;N1 AND RP N3 present. Ligation strategy depends on RP N2-&gt;N1 diameter and elimination test result. Small RP N2-&gt;N1: CHIVA 2 approach (ligate EP N2-&gt;N3 first, assess, then SFJ). Large/multiple RP N2-&gt;N1: simultaneous ligation of SFJ and tributaries. Key: RP diameter assessment determines treatment sequence.</w:t>
      </w:r>
    </w:p>
    <w:p w14:paraId="584AE06D" w14:textId="77777777" w:rsidR="004574A1" w:rsidRDefault="00000000">
      <w:pPr>
        <w:pStyle w:val="Heading2"/>
      </w:pPr>
      <w:r>
        <w:t>6. Type 1 Surgical Technique  (['Type 1'])</w:t>
      </w:r>
    </w:p>
    <w:p w14:paraId="4B90AD68" w14:textId="77777777" w:rsidR="004574A1" w:rsidRDefault="00000000">
      <w:pPr>
        <w:spacing w:after="120"/>
      </w:pPr>
      <w:r>
        <w:t>SFJ high ligation surgical steps: 1. Groin incision at inguinal ligament level. 2. Identify proximal GSV and tributaries. 3. Dissect SFJ to expose entry into femoral vein. 4. Ligate above tributaries to prevent thrombosis. 5. For Hunterian perforator: incision at mid-thigh medial side. 6. Multiple GSV reflux: ligate below each except distal most to maintain collateral. 7. Avoid excessive dissection to preserve skin innervation.</w:t>
      </w:r>
    </w:p>
    <w:p w14:paraId="085959A2" w14:textId="77777777" w:rsidR="004574A1" w:rsidRDefault="00000000">
      <w:pPr>
        <w:pStyle w:val="Heading2"/>
      </w:pPr>
      <w:r>
        <w:t>7. Type 2A Surgical Technique  (['Type 2A'])</w:t>
      </w:r>
    </w:p>
    <w:p w14:paraId="66D05013" w14:textId="77777777" w:rsidR="004574A1" w:rsidRDefault="00000000">
      <w:pPr>
        <w:spacing w:after="120"/>
      </w:pPr>
      <w:r>
        <w:t>Type 2A tributary entry ligation surgical steps: 1. Identify highest EP at N2-&gt;N3 junction via ultrasound guidance. 2. Small incisions at ligation levels for tributary branches. 3. Ligate GSV branch feeding tributary at junction level. 4. For multiple tributaries: assess each for size and location. 5. Preserve GSV trunk if diameter normal. 6. Technique: ligation at junction allows branch preservation. 7. Echo-guided marking essential for accurate localization.</w:t>
      </w:r>
    </w:p>
    <w:p w14:paraId="609CD9E4" w14:textId="77777777" w:rsidR="004574A1" w:rsidRDefault="00000000">
      <w:pPr>
        <w:pStyle w:val="Heading2"/>
      </w:pPr>
      <w:r>
        <w:t>8. Type 2B Surgical Technique  (['Type 2B'])</w:t>
      </w:r>
    </w:p>
    <w:p w14:paraId="7C5FFCBB" w14:textId="77777777" w:rsidR="004574A1" w:rsidRDefault="00000000">
      <w:pPr>
        <w:spacing w:after="120"/>
      </w:pPr>
      <w:r>
        <w:t xml:space="preserve">Type 2B perforator ligation surgical steps: 1. Ultrasound identify perforator entry point (N2-&gt;N2). 2. Location depends on posYRatio: SFJ-Knee level, Hunterian, or calf location. 3. Longitudinal or transverse incision at ligation </w:t>
      </w:r>
      <w:r>
        <w:lastRenderedPageBreak/>
        <w:t>site. 4. Dissect to expose perforator vein. 5. Ligate perforator away from entry into GSV. 6. Preserve GSV trunk patent. 7. Multiple perforators: repeat for each based on hemodynamics.</w:t>
      </w:r>
    </w:p>
    <w:p w14:paraId="096F8A46" w14:textId="77777777" w:rsidR="004574A1" w:rsidRDefault="00000000">
      <w:pPr>
        <w:pStyle w:val="Heading2"/>
      </w:pPr>
      <w:r>
        <w:t>9. Type 3 Surgical Technique  (['Type 3'])</w:t>
      </w:r>
    </w:p>
    <w:p w14:paraId="1718481E" w14:textId="77777777" w:rsidR="004574A1" w:rsidRDefault="00000000">
      <w:pPr>
        <w:spacing w:after="120"/>
      </w:pPr>
      <w:r>
        <w:t>Type 3 tributary-first staged ligation surgical steps: Stage 1: 1. Identify EP N2-&gt;N3 tributaries via ultrasound. 2. Make small incisions at tributaries. 3. Ligate GSV to tributary junctions. 4. Preserve proximal GSV for potential second stage. 5. Leave SFJ untouched. Stage 2 (at 6-12 month follow-up if needed): 1. If N2 reflux develops: perform SFJ high ligation. 2. Conservative approach avoids unnecessary SFJ intervention.</w:t>
      </w:r>
    </w:p>
    <w:p w14:paraId="19937294" w14:textId="77777777" w:rsidR="004574A1" w:rsidRDefault="00000000">
      <w:pPr>
        <w:pStyle w:val="Heading2"/>
      </w:pPr>
      <w:r>
        <w:t>10. Type 1+2 Surgical Technique  (['Type 1+2'])</w:t>
      </w:r>
    </w:p>
    <w:p w14:paraId="489F5CC6" w14:textId="77777777" w:rsidR="004574A1" w:rsidRDefault="00000000">
      <w:pPr>
        <w:spacing w:after="120"/>
      </w:pPr>
      <w:r>
        <w:t>Type 1+2 complex dual-entry ligation surgical steps (depends on RP N2-&gt;N1 diameter): Small diameter RP N2-&gt;N1: CHIVA 2 staged approach: Stage 1: Ligate EP N2-&gt;N3 tributary. Stage 2: Assess at follow-up, then SFJ ligation if needed. Large/multiple RP N2-&gt;N1: Simultaneous approach: 1. SFJ ligation at groin. 2. Tributaries ligation at multiple levels. 3. Ligate below each RP N2-&gt;N1 except distal most. 4. Complete hemodynamic correction in one procedure.</w:t>
      </w:r>
    </w:p>
    <w:sectPr w:rsidR="004574A1"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1363653">
    <w:abstractNumId w:val="8"/>
  </w:num>
  <w:num w:numId="2" w16cid:durableId="532696545">
    <w:abstractNumId w:val="6"/>
  </w:num>
  <w:num w:numId="3" w16cid:durableId="424378363">
    <w:abstractNumId w:val="5"/>
  </w:num>
  <w:num w:numId="4" w16cid:durableId="1321928421">
    <w:abstractNumId w:val="4"/>
  </w:num>
  <w:num w:numId="5" w16cid:durableId="1101610335">
    <w:abstractNumId w:val="7"/>
  </w:num>
  <w:num w:numId="6" w16cid:durableId="357775088">
    <w:abstractNumId w:val="3"/>
  </w:num>
  <w:num w:numId="7" w16cid:durableId="1267345535">
    <w:abstractNumId w:val="2"/>
  </w:num>
  <w:num w:numId="8" w16cid:durableId="1624652879">
    <w:abstractNumId w:val="1"/>
  </w:num>
  <w:num w:numId="9" w16cid:durableId="701250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0C1"/>
    <w:rsid w:val="0015074B"/>
    <w:rsid w:val="0029639D"/>
    <w:rsid w:val="00326F90"/>
    <w:rsid w:val="004574A1"/>
    <w:rsid w:val="00815CB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B16572"/>
  <w14:defaultImageDpi w14:val="300"/>
  <w15:docId w15:val="{2DA68729-F61E-43F6-9F5D-38440EFC8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Dhamodaran Hari Krishna</cp:lastModifiedBy>
  <cp:revision>2</cp:revision>
  <dcterms:created xsi:type="dcterms:W3CDTF">2013-12-23T23:15:00Z</dcterms:created>
  <dcterms:modified xsi:type="dcterms:W3CDTF">2026-09-30T12:33:00Z</dcterms:modified>
  <cp:category/>
</cp:coreProperties>
</file>