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Vein Naming System — User Guide</w:t>
      </w:r>
    </w:p>
    <w:p>
      <w:r>
        <w:rPr>
          <w:i/>
          <w:sz w:val="23"/>
        </w:rPr>
        <w:t>Name the veins in a leg-ultrasound exam recording, automatically — no code, no accounts</w:t>
      </w:r>
    </w:p>
    <w:p>
      <w:pPr>
        <w:pStyle w:val="Heading1"/>
      </w:pPr>
      <w:r>
        <w:t>1. What This App Does</w:t>
      </w:r>
    </w:p>
    <w:p>
      <w:r>
        <w:rPr>
          <w:i w:val="0"/>
        </w:rPr>
        <w:t>You give it two recordings of the same exam, made at the same time: (1) the ultrasound screen recording and (2) the webcam video of the clinician holding the probe on the patient's leg. The app then produces two annotated ultrasound videos:</w:t>
      </w:r>
    </w:p>
    <w:p>
      <w:pPr>
        <w:pStyle w:val="ListBullet"/>
      </w:pPr>
      <w:r>
        <w:rPr>
          <w:b/>
        </w:rPr>
        <w:t xml:space="preserve">Intermediate video — </w:t>
      </w:r>
      <w:r>
        <w:t>each vein cross-section is outlined and labelled by depth: N1 (deep), N2 (saphenous trunk, inside the saphenous compartment) or N3 (superficial), with the two fascia lines drawn.</w:t>
      </w:r>
    </w:p>
    <w:p>
      <w:pPr>
        <w:pStyle w:val="ListBullet"/>
      </w:pPr>
      <w:r>
        <w:rPr>
          <w:b/>
        </w:rPr>
        <w:t xml:space="preserve">Final video — </w:t>
      </w:r>
      <w:r>
        <w:t>the same veins, now labelled with their real names (for example CFV, FV, GSV, SSV, Tributary, Perforator), worked out from where the probe was on the leg.</w:t>
      </w:r>
    </w:p>
    <w:p>
      <w:r>
        <w:rPr>
          <w:i w:val="0"/>
        </w:rPr>
        <w:t>It plays both results next to the original webcam video, all kept in sync, so you can watch the depth label and the vein name change at the same moment the probe moves.</w:t>
      </w:r>
    </w:p>
    <w:tbl>
      <w:tblPr>
        <w:tblW w:type="auto" w:w="0"/>
        <w:jc w:val="center"/>
        <w:tblLook w:firstColumn="1" w:firstRow="1" w:lastColumn="0" w:lastRow="0" w:noHBand="0" w:noVBand="1" w:val="04A0"/>
      </w:tblPr>
      <w:tblGrid>
        <w:gridCol w:w="9360"/>
      </w:tblGrid>
      <w:tr>
        <w:tc>
          <w:tcPr>
            <w:tcW w:type="dxa" w:w="9360"/>
            <w:shd w:val="clear" w:color="auto" w:fill="FFF4D6"/>
          </w:tcPr>
          <w:p>
            <w:r>
              <w:rPr>
                <w:b/>
              </w:rPr>
              <w:t xml:space="preserve">Runs entirely on your own computer.  </w:t>
            </w:r>
            <w:r>
              <w:t>The AI model that reads the images runs locally. Nothing is uploaded to an outside service, and no account, login or API key is needed. It is a research/decision-support aid, not a certified diagnostic device — a clinician must review the output.</w:t>
            </w:r>
          </w:p>
        </w:tc>
      </w:tr>
    </w:tbl>
    <w:p>
      <w:pPr>
        <w:spacing w:after="40"/>
      </w:pPr>
    </w:p>
    <w:p>
      <w:pPr>
        <w:pStyle w:val="Heading1"/>
      </w:pPr>
      <w:r>
        <w:t>2. Before You Start (someone technical does this once)</w:t>
      </w:r>
    </w:p>
    <w:p>
      <w:pPr>
        <w:pStyle w:val="ListBullet"/>
      </w:pPr>
      <w:r>
        <w:t>The Qwen model server must be running. On Windows this means double-clicking start_llama_server.bat and leaving that window open. First load takes a few minutes.</w:t>
      </w:r>
    </w:p>
    <w:p>
      <w:pPr>
        <w:pStyle w:val="ListBullet"/>
      </w:pPr>
      <w:r>
        <w:t>Then the app is started with run.bat (or Docker — see the Docker Guide).</w:t>
      </w:r>
    </w:p>
    <w:p>
      <w:pPr>
        <w:pStyle w:val="ListBullet"/>
      </w:pPr>
      <w:r>
        <w:t>You can check readiness any time at http://localhost:7862/api/health — it should show "state": "ready" under "vlm".</w:t>
      </w:r>
    </w:p>
    <w:p>
      <w:pPr>
        <w:pStyle w:val="Heading1"/>
      </w:pPr>
      <w:r>
        <w:t>3. What You Need to Upload</w:t>
      </w:r>
    </w:p>
    <w:tbl>
      <w:tblPr>
        <w:tblStyle w:val="LightGrid-Accent1"/>
        <w:tblW w:type="auto" w:w="0"/>
        <w:jc w:val="center"/>
        <w:tblLook w:firstColumn="1" w:firstRow="1" w:lastColumn="0" w:lastRow="0" w:noHBand="0" w:noVBand="1" w:val="04A0"/>
      </w:tblPr>
      <w:tblGrid>
        <w:gridCol w:w="4680"/>
        <w:gridCol w:w="4680"/>
      </w:tblGrid>
      <w:tr>
        <w:tc>
          <w:tcPr>
            <w:tcW w:type="dxa" w:w="2304"/>
          </w:tcPr>
          <w:p>
            <w:r/>
            <w:r>
              <w:rPr>
                <w:b/>
                <w:sz w:val="19"/>
              </w:rPr>
              <w:t>Item</w:t>
            </w:r>
          </w:p>
        </w:tc>
        <w:tc>
          <w:tcPr>
            <w:tcW w:type="dxa" w:w="7056"/>
          </w:tcPr>
          <w:p>
            <w:r/>
            <w:r>
              <w:rPr>
                <w:b/>
                <w:sz w:val="19"/>
              </w:rPr>
              <w:t>Requirement</w:t>
            </w:r>
          </w:p>
        </w:tc>
      </w:tr>
      <w:tr>
        <w:tc>
          <w:tcPr>
            <w:tcW w:type="dxa" w:w="2304"/>
          </w:tcPr>
          <w:p>
            <w:r/>
            <w:r>
              <w:rPr>
                <w:sz w:val="18"/>
              </w:rPr>
              <w:t>Ultrasound video</w:t>
            </w:r>
          </w:p>
        </w:tc>
        <w:tc>
          <w:tcPr>
            <w:tcW w:type="dxa" w:w="7056"/>
          </w:tcPr>
          <w:p>
            <w:r/>
            <w:r>
              <w:rPr>
                <w:sz w:val="18"/>
              </w:rPr>
              <w:t>Screen recording of the ultrasound machine (the whole screen is fine — menus and panels are cropped away automatically). Transverse (cross-section) scanning of the leg veins works best.</w:t>
            </w:r>
          </w:p>
        </w:tc>
      </w:tr>
      <w:tr>
        <w:tc>
          <w:tcPr>
            <w:tcW w:type="dxa" w:w="2304"/>
          </w:tcPr>
          <w:p>
            <w:r/>
            <w:r>
              <w:rPr>
                <w:sz w:val="18"/>
              </w:rPr>
              <w:t>Webcam video</w:t>
            </w:r>
          </w:p>
        </w:tc>
        <w:tc>
          <w:tcPr>
            <w:tcW w:type="dxa" w:w="7056"/>
          </w:tcPr>
          <w:p>
            <w:r/>
            <w:r>
              <w:rPr>
                <w:sz w:val="18"/>
              </w:rPr>
              <w:t>A clear view of the patient's leg and the probe, recorded at the same time as the ultrasound. Both files should start together and be the same length.</w:t>
            </w:r>
          </w:p>
        </w:tc>
      </w:tr>
      <w:tr>
        <w:tc>
          <w:tcPr>
            <w:tcW w:type="dxa" w:w="2304"/>
          </w:tcPr>
          <w:p>
            <w:r/>
            <w:r>
              <w:rPr>
                <w:sz w:val="18"/>
              </w:rPr>
              <w:t>File types</w:t>
            </w:r>
          </w:p>
        </w:tc>
        <w:tc>
          <w:tcPr>
            <w:tcW w:type="dxa" w:w="7056"/>
          </w:tcPr>
          <w:p>
            <w:r/>
            <w:r>
              <w:rPr>
                <w:sz w:val="18"/>
              </w:rPr>
              <w:t>.mp4, .mov, .avi, .mkv, .webm</w:t>
            </w:r>
          </w:p>
        </w:tc>
      </w:tr>
      <w:tr>
        <w:tc>
          <w:tcPr>
            <w:tcW w:type="dxa" w:w="2304"/>
          </w:tcPr>
          <w:p>
            <w:r/>
            <w:r>
              <w:rPr>
                <w:sz w:val="18"/>
              </w:rPr>
              <w:t>Length</w:t>
            </w:r>
          </w:p>
        </w:tc>
        <w:tc>
          <w:tcPr>
            <w:tcW w:type="dxa" w:w="7056"/>
          </w:tcPr>
          <w:p>
            <w:r/>
            <w:r>
              <w:rPr>
                <w:sz w:val="18"/>
              </w:rPr>
              <w:t>Any length, but processing time grows with it — start with 30–60 seconds. A 5-second demo pair is included in sample_data/.</w:t>
            </w:r>
          </w:p>
        </w:tc>
      </w:tr>
    </w:tbl>
    <w:p>
      <w:pPr>
        <w:spacing w:after="40"/>
      </w:pPr>
    </w:p>
    <w:p>
      <w:pPr>
        <w:pStyle w:val="Heading1"/>
      </w:pPr>
      <w:r>
        <w:t>4. Using the App</w:t>
      </w:r>
    </w:p>
    <w:p>
      <w:pPr>
        <w:pStyle w:val="Heading2"/>
      </w:pPr>
      <w:r>
        <w:t>4.1 Upload</w:t>
      </w:r>
    </w:p>
    <w:p>
      <w:pPr>
        <w:pStyle w:val="ListNumber"/>
      </w:pPr>
      <w:r>
        <w:t>Open http://localhost:7862 in Chrome or Edge.</w:t>
      </w:r>
    </w:p>
    <w:p>
      <w:pPr>
        <w:pStyle w:val="ListNumber"/>
      </w:pPr>
      <w:r>
        <w:t>Click Ultrasound video and choose the ultrasound file.</w:t>
      </w:r>
    </w:p>
    <w:p>
      <w:pPr>
        <w:pStyle w:val="ListNumber"/>
      </w:pPr>
      <w:r>
        <w:t>Click Webcam video and choose the webcam file.</w:t>
      </w:r>
    </w:p>
    <w:p>
      <w:pPr>
        <w:pStyle w:val="ListNumber"/>
      </w:pPr>
      <w:r>
        <w:t>Click Process.</w:t>
      </w:r>
    </w:p>
    <w:p>
      <w:pPr>
        <w:pStyle w:val="Heading2"/>
      </w:pPr>
      <w:r>
        <w:t>4.2 Watching Progress</w:t>
      </w:r>
    </w:p>
    <w:p>
      <w:r>
        <w:rPr>
          <w:i w:val="0"/>
        </w:rPr>
        <w:t>A progress bar appears with a status line. It moves through three steps:</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sz w:val="19"/>
              </w:rPr>
              <w:t>Status line</w:t>
            </w:r>
          </w:p>
        </w:tc>
        <w:tc>
          <w:tcPr>
            <w:tcW w:type="dxa" w:w="5616"/>
          </w:tcPr>
          <w:p>
            <w:r/>
            <w:r>
              <w:rPr>
                <w:b/>
                <w:sz w:val="19"/>
              </w:rPr>
              <w:t>What is happening</w:t>
            </w:r>
          </w:p>
        </w:tc>
      </w:tr>
      <w:tr>
        <w:tc>
          <w:tcPr>
            <w:tcW w:type="dxa" w:w="3744"/>
          </w:tcPr>
          <w:p>
            <w:r/>
            <w:r>
              <w:rPr>
                <w:sz w:val="18"/>
              </w:rPr>
              <w:t>Cropping ultrasound video to the scan area…</w:t>
            </w:r>
          </w:p>
        </w:tc>
        <w:tc>
          <w:tcPr>
            <w:tcW w:type="dxa" w:w="5616"/>
          </w:tcPr>
          <w:p>
            <w:r/>
            <w:r>
              <w:rPr>
                <w:sz w:val="18"/>
              </w:rPr>
              <w:t>Removing the machine's menus, panels and logos so only the scan image remains.</w:t>
            </w:r>
          </w:p>
        </w:tc>
      </w:tr>
      <w:tr>
        <w:tc>
          <w:tcPr>
            <w:tcW w:type="dxa" w:w="3744"/>
          </w:tcPr>
          <w:p>
            <w:r/>
            <w:r>
              <w:rPr>
                <w:sz w:val="18"/>
              </w:rPr>
              <w:t>Segmenting ultrasound video and classifying N1 / N2 / N3…</w:t>
            </w:r>
          </w:p>
        </w:tc>
        <w:tc>
          <w:tcPr>
            <w:tcW w:type="dxa" w:w="5616"/>
          </w:tcPr>
          <w:p>
            <w:r/>
            <w:r>
              <w:rPr>
                <w:sz w:val="18"/>
              </w:rPr>
              <w:t>Finding every vein and the fascia lines, then judging each vein's depth.</w:t>
            </w:r>
          </w:p>
        </w:tc>
      </w:tr>
      <w:tr>
        <w:tc>
          <w:tcPr>
            <w:tcW w:type="dxa" w:w="3744"/>
          </w:tcPr>
          <w:p>
            <w:r/>
            <w:r>
              <w:rPr>
                <w:sz w:val="18"/>
              </w:rPr>
              <w:t>Reading probe location and naming veins…</w:t>
            </w:r>
          </w:p>
        </w:tc>
        <w:tc>
          <w:tcPr>
            <w:tcW w:type="dxa" w:w="5616"/>
          </w:tcPr>
          <w:p>
            <w:r/>
            <w:r>
              <w:rPr>
                <w:sz w:val="18"/>
              </w:rPr>
              <w:t>Watching the webcam video to see where the probe is on the leg, then naming each vein.</w:t>
            </w:r>
          </w:p>
        </w:tc>
      </w:tr>
    </w:tbl>
    <w:p>
      <w:pPr>
        <w:spacing w:after="40"/>
      </w:pPr>
    </w:p>
    <w:p>
      <w:r>
        <w:rPr>
          <w:i w:val="0"/>
        </w:rPr>
        <w:t>You can leave the page open and do something else. Processing time grows with the length of the recording (several model calls per few seconds of video).</w:t>
      </w:r>
    </w:p>
    <w:p>
      <w:pPr>
        <w:pStyle w:val="Heading2"/>
      </w:pPr>
      <w:r>
        <w:t>4.3 Reading the Results</w:t>
      </w:r>
    </w:p>
    <w:p>
      <w:r>
        <w:rPr>
          <w:i w:val="0"/>
        </w:rPr>
        <w:t>When the bar reaches 100% three video players appear: Intermediate (N1 / N2 / N3), Final (vein names) and Webcam (source). Press play on any one and the other two follow; scrubbing works on whichever you click.</w:t>
      </w:r>
    </w:p>
    <w:tbl>
      <w:tblPr>
        <w:tblStyle w:val="LightGrid-Accent1"/>
        <w:tblW w:type="auto" w:w="0"/>
        <w:jc w:val="center"/>
        <w:tblLook w:firstColumn="1" w:firstRow="1" w:lastColumn="0" w:lastRow="0" w:noHBand="0" w:noVBand="1" w:val="04A0"/>
      </w:tblPr>
      <w:tblGrid>
        <w:gridCol w:w="4680"/>
        <w:gridCol w:w="4680"/>
      </w:tblGrid>
      <w:tr>
        <w:tc>
          <w:tcPr>
            <w:tcW w:type="dxa" w:w="3312"/>
          </w:tcPr>
          <w:p>
            <w:r/>
            <w:r>
              <w:rPr>
                <w:b/>
                <w:sz w:val="19"/>
              </w:rPr>
              <w:t>What you see</w:t>
            </w:r>
          </w:p>
        </w:tc>
        <w:tc>
          <w:tcPr>
            <w:tcW w:type="dxa" w:w="6048"/>
          </w:tcPr>
          <w:p>
            <w:r/>
            <w:r>
              <w:rPr>
                <w:b/>
                <w:sz w:val="19"/>
              </w:rPr>
              <w:t>Meaning</w:t>
            </w:r>
          </w:p>
        </w:tc>
      </w:tr>
      <w:tr>
        <w:tc>
          <w:tcPr>
            <w:tcW w:type="dxa" w:w="3312"/>
          </w:tcPr>
          <w:p>
            <w:r/>
            <w:r>
              <w:rPr>
                <w:sz w:val="18"/>
              </w:rPr>
              <w:t>Red outline, “N1”</w:t>
            </w:r>
          </w:p>
        </w:tc>
        <w:tc>
          <w:tcPr>
            <w:tcW w:type="dxa" w:w="6048"/>
          </w:tcPr>
          <w:p>
            <w:r/>
            <w:r>
              <w:rPr>
                <w:sz w:val="18"/>
              </w:rPr>
              <w:t>Deep vein (below the muscle fascia): e.g. common femoral, femoral, popliteal, tibial veins.</w:t>
            </w:r>
          </w:p>
        </w:tc>
      </w:tr>
      <w:tr>
        <w:tc>
          <w:tcPr>
            <w:tcW w:type="dxa" w:w="3312"/>
          </w:tcPr>
          <w:p>
            <w:r/>
            <w:r>
              <w:rPr>
                <w:sz w:val="18"/>
              </w:rPr>
              <w:t>Green outline, “N2”</w:t>
            </w:r>
          </w:p>
        </w:tc>
        <w:tc>
          <w:tcPr>
            <w:tcW w:type="dxa" w:w="6048"/>
          </w:tcPr>
          <w:p>
            <w:r/>
            <w:r>
              <w:rPr>
                <w:sz w:val="18"/>
              </w:rPr>
              <w:t>Saphenous trunk or related vein inside the saphenous compartment (GSV, SSV, accessory saphenous).</w:t>
            </w:r>
          </w:p>
        </w:tc>
      </w:tr>
      <w:tr>
        <w:tc>
          <w:tcPr>
            <w:tcW w:type="dxa" w:w="3312"/>
          </w:tcPr>
          <w:p>
            <w:r/>
            <w:r>
              <w:rPr>
                <w:sz w:val="18"/>
              </w:rPr>
              <w:t>Blue-orange outline, “N3”</w:t>
            </w:r>
          </w:p>
        </w:tc>
        <w:tc>
          <w:tcPr>
            <w:tcW w:type="dxa" w:w="6048"/>
          </w:tcPr>
          <w:p>
            <w:r/>
            <w:r>
              <w:rPr>
                <w:sz w:val="18"/>
              </w:rPr>
              <w:t>Superficial vein above the saphenous fascia (typically a tributary).</w:t>
            </w:r>
          </w:p>
        </w:tc>
      </w:tr>
      <w:tr>
        <w:tc>
          <w:tcPr>
            <w:tcW w:type="dxa" w:w="3312"/>
          </w:tcPr>
          <w:p>
            <w:r/>
            <w:r>
              <w:rPr>
                <w:sz w:val="18"/>
              </w:rPr>
              <w:t>Two coloured lines</w:t>
            </w:r>
          </w:p>
        </w:tc>
        <w:tc>
          <w:tcPr>
            <w:tcW w:type="dxa" w:w="6048"/>
          </w:tcPr>
          <w:p>
            <w:r/>
            <w:r>
              <w:rPr>
                <w:sz w:val="18"/>
              </w:rPr>
              <w:t>The two fascia layers (upper = saphenous fascia, lower = muscle fascia).</w:t>
            </w:r>
          </w:p>
        </w:tc>
      </w:tr>
      <w:tr>
        <w:tc>
          <w:tcPr>
            <w:tcW w:type="dxa" w:w="3312"/>
          </w:tcPr>
          <w:p>
            <w:r/>
            <w:r>
              <w:rPr>
                <w:sz w:val="18"/>
              </w:rPr>
              <w:t>Number only, no class</w:t>
            </w:r>
          </w:p>
        </w:tc>
        <w:tc>
          <w:tcPr>
            <w:tcW w:type="dxa" w:w="6048"/>
          </w:tcPr>
          <w:p>
            <w:r/>
            <w:r>
              <w:rPr>
                <w:sz w:val="18"/>
              </w:rPr>
              <w:t>The depth could not be judged for that vein at that moment.</w:t>
            </w:r>
          </w:p>
        </w:tc>
      </w:tr>
      <w:tr>
        <w:tc>
          <w:tcPr>
            <w:tcW w:type="dxa" w:w="3312"/>
          </w:tcPr>
          <w:p>
            <w:r/>
            <w:r>
              <w:rPr>
                <w:sz w:val="18"/>
              </w:rPr>
              <w:t>Final video: a name (GSV, CFV, …)</w:t>
            </w:r>
          </w:p>
        </w:tc>
        <w:tc>
          <w:tcPr>
            <w:tcW w:type="dxa" w:w="6048"/>
          </w:tcPr>
          <w:p>
            <w:r/>
            <w:r>
              <w:rPr>
                <w:sz w:val="18"/>
              </w:rPr>
              <w:t>The vein's real name for the probe position at that moment.</w:t>
            </w:r>
          </w:p>
        </w:tc>
      </w:tr>
      <w:tr>
        <w:tc>
          <w:tcPr>
            <w:tcW w:type="dxa" w:w="3312"/>
          </w:tcPr>
          <w:p>
            <w:r/>
            <w:r>
              <w:rPr>
                <w:sz w:val="18"/>
              </w:rPr>
              <w:t>Final video: no name</w:t>
            </w:r>
          </w:p>
        </w:tc>
        <w:tc>
          <w:tcPr>
            <w:tcW w:type="dxa" w:w="6048"/>
          </w:tcPr>
          <w:p>
            <w:r/>
            <w:r>
              <w:rPr>
                <w:sz w:val="18"/>
              </w:rPr>
              <w:t>The app was not confident enough to name it. It never shows placeholder text such as ‘uncertain’.</w:t>
            </w:r>
          </w:p>
        </w:tc>
      </w:tr>
    </w:tbl>
    <w:p>
      <w:pPr>
        <w:spacing w:after="40"/>
      </w:pPr>
    </w:p>
    <w:p>
      <w:pPr>
        <w:pStyle w:val="Heading2"/>
      </w:pPr>
      <w:r>
        <w:t>4.4 The Debug Panel</w:t>
      </w:r>
    </w:p>
    <w:p>
      <w:r>
        <w:rPr>
          <w:i w:val="0"/>
        </w:rPr>
        <w:t>If available, a collapsed ‘Debug: probe position’ section shows the webcam video with a quick above-knee (0) / at-or-below-knee (1) judgement written on it. Use it to check that the app understood where the probe was before you trust the vein names. Names that look wrong usually trace back to a wrong position here.</w:t>
      </w:r>
    </w:p>
    <w:p>
      <w:pPr>
        <w:pStyle w:val="Heading1"/>
      </w:pPr>
      <w:r>
        <w:t>5. Tips for Good Results</w:t>
      </w:r>
    </w:p>
    <w:p>
      <w:pPr>
        <w:pStyle w:val="ListBullet"/>
      </w:pPr>
      <w:r>
        <w:t>Keep the webcam view steady, well lit and pointed at the leg and probe. A hand or arm blocking the leg makes the location judgement less reliable.</w:t>
      </w:r>
    </w:p>
    <w:p>
      <w:pPr>
        <w:pStyle w:val="ListBullet"/>
      </w:pPr>
      <w:r>
        <w:t>Start both recordings together. If the webcam started later or earlier, names will be attached to the wrong moments.</w:t>
      </w:r>
    </w:p>
    <w:p>
      <w:pPr>
        <w:pStyle w:val="ListBullet"/>
      </w:pPr>
      <w:r>
        <w:t>Hold the probe at each site for a few seconds — location is re-checked when the webcam picture changes and at least every 5 seconds.</w:t>
      </w:r>
    </w:p>
    <w:p>
      <w:pPr>
        <w:pStyle w:val="ListBullet"/>
      </w:pPr>
      <w:r>
        <w:t>Watermarks or on-screen text burned into the scan can occasionally look like a vein. The app tries to spot and ignore them, but review such frames.</w:t>
      </w:r>
    </w:p>
    <w:p>
      <w:pPr>
        <w:pStyle w:val="Heading1"/>
      </w:pPr>
      <w:r>
        <w:t>6. If Something Goes Wrong</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sz w:val="19"/>
              </w:rPr>
              <w:t>What you see</w:t>
            </w:r>
          </w:p>
        </w:tc>
        <w:tc>
          <w:tcPr>
            <w:tcW w:type="dxa" w:w="5616"/>
          </w:tcPr>
          <w:p>
            <w:r/>
            <w:r>
              <w:rPr>
                <w:b/>
                <w:sz w:val="19"/>
              </w:rPr>
              <w:t>What to do</w:t>
            </w:r>
          </w:p>
        </w:tc>
      </w:tr>
      <w:tr>
        <w:tc>
          <w:tcPr>
            <w:tcW w:type="dxa" w:w="3744"/>
          </w:tcPr>
          <w:p>
            <w:r/>
            <w:r>
              <w:rPr>
                <w:sz w:val="18"/>
              </w:rPr>
              <w:t>Red error: ‘Local Qwen server … is not ready’</w:t>
            </w:r>
          </w:p>
        </w:tc>
        <w:tc>
          <w:tcPr>
            <w:tcW w:type="dxa" w:w="5616"/>
          </w:tcPr>
          <w:p>
            <w:r/>
            <w:r>
              <w:rPr>
                <w:sz w:val="18"/>
              </w:rPr>
              <w:t>The model server is not running or is still loading. Start / wait for start_llama_server.bat, check /api/health, then upload again.</w:t>
            </w:r>
          </w:p>
        </w:tc>
      </w:tr>
      <w:tr>
        <w:tc>
          <w:tcPr>
            <w:tcW w:type="dxa" w:w="3744"/>
          </w:tcPr>
          <w:p>
            <w:r/>
            <w:r>
              <w:rPr>
                <w:sz w:val="18"/>
              </w:rPr>
              <w:t>‘Unsupported file type’</w:t>
            </w:r>
          </w:p>
        </w:tc>
        <w:tc>
          <w:tcPr>
            <w:tcW w:type="dxa" w:w="5616"/>
          </w:tcPr>
          <w:p>
            <w:r/>
            <w:r>
              <w:rPr>
                <w:sz w:val="18"/>
              </w:rPr>
              <w:t>Convert the video to .mp4.</w:t>
            </w:r>
          </w:p>
        </w:tc>
      </w:tr>
      <w:tr>
        <w:tc>
          <w:tcPr>
            <w:tcW w:type="dxa" w:w="3744"/>
          </w:tcPr>
          <w:p>
            <w:r/>
            <w:r>
              <w:rPr>
                <w:sz w:val="18"/>
              </w:rPr>
              <w:t>Progress stops for a very long time</w:t>
            </w:r>
          </w:p>
        </w:tc>
        <w:tc>
          <w:tcPr>
            <w:tcW w:type="dxa" w:w="5616"/>
          </w:tcPr>
          <w:p>
            <w:r/>
            <w:r>
              <w:rPr>
                <w:sz w:val="18"/>
              </w:rPr>
              <w:t>Long recordings are slow. Check the terminal running the app — lines beginning [vlm] show each model call finishing. If nothing prints for 10+ minutes, restart the model server and try a shorter clip.</w:t>
            </w:r>
          </w:p>
        </w:tc>
      </w:tr>
      <w:tr>
        <w:tc>
          <w:tcPr>
            <w:tcW w:type="dxa" w:w="3744"/>
          </w:tcPr>
          <w:p>
            <w:r/>
            <w:r>
              <w:rPr>
                <w:sz w:val="18"/>
              </w:rPr>
              <w:t>Many veins unlabelled or names flicker</w:t>
            </w:r>
          </w:p>
        </w:tc>
        <w:tc>
          <w:tcPr>
            <w:tcW w:type="dxa" w:w="5616"/>
          </w:tcPr>
          <w:p>
            <w:r/>
            <w:r>
              <w:rPr>
                <w:sz w:val="18"/>
              </w:rPr>
              <w:t>Normal for very noisy segmentation — labels are refreshed every few seconds. Try a cleaner recording.</w:t>
            </w:r>
          </w:p>
        </w:tc>
      </w:tr>
      <w:tr>
        <w:tc>
          <w:tcPr>
            <w:tcW w:type="dxa" w:w="3744"/>
          </w:tcPr>
          <w:p>
            <w:r/>
            <w:r>
              <w:rPr>
                <w:sz w:val="18"/>
              </w:rPr>
              <w:t>Page refresh loses the job</w:t>
            </w:r>
          </w:p>
        </w:tc>
        <w:tc>
          <w:tcPr>
            <w:tcW w:type="dxa" w:w="5616"/>
          </w:tcPr>
          <w:p>
            <w:r/>
            <w:r>
              <w:rPr>
                <w:sz w:val="18"/>
              </w:rPr>
              <w:t>Jobs live in memory. Finished videos remain in the outputs folder (backend/outputs/&lt;job id&gt;/).</w:t>
            </w:r>
          </w:p>
        </w:tc>
      </w:tr>
    </w:tbl>
    <w:p>
      <w:pPr>
        <w:spacing w:after="40"/>
      </w:pPr>
    </w:p>
    <w:p>
      <w:pPr>
        <w:pStyle w:val="Heading1"/>
      </w:pPr>
      <w:r>
        <w:t>7. Privacy</w:t>
      </w:r>
    </w:p>
    <w:p>
      <w:r>
        <w:rPr>
          <w:i w:val="0"/>
        </w:rPr>
        <w:t>Uploaded videos are saved in backend/uploads/ and results in backend/outputs/ on the computer running the app. Nothing is sent to the internet during processing (the only one-time download is a small language-model file used by the segmentation network, fetched from Hugging Face the first time a job runs). Delete those two folders to remove patient recordings.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