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Aptos Display" w:hAnsi="Aptos Display"/>
          <w:b/>
          <w:color w:val="17365D"/>
          <w:sz w:val="56"/>
        </w:rPr>
        <w:t>ANALYSIS OF DECLINE</w:t>
        <w:br/>
        <w:t>IN EDUCATION IN INDIA</w:t>
      </w:r>
    </w:p>
    <w:p>
      <w:pPr>
        <w:spacing w:before="280"/>
        <w:jc w:val="center"/>
      </w:pPr>
      <w:r>
        <w:rPr>
          <w:b/>
          <w:color w:val="2F75B5"/>
          <w:sz w:val="26"/>
        </w:rPr>
        <w:t>Statistical Analysis of State-wise Elementary Education Indicators</w:t>
      </w:r>
    </w:p>
    <w:p>
      <w:pPr>
        <w:jc w:val="center"/>
      </w:pPr>
      <w:r>
        <w:rPr>
          <w:color w:val="667085"/>
          <w:sz w:val="21"/>
        </w:rPr>
        <w:t>Python • Correlation • Hypothesis Testing • Regression • Visualization</w:t>
      </w:r>
    </w:p>
    <w:p>
      <w:r>
        <w:br w:type="page"/>
      </w:r>
    </w:p>
    <w:p>
      <w:pPr>
        <w:pStyle w:val="Heading1"/>
      </w:pPr>
      <w:r>
        <w:t>ABSTRACT</w:t>
      </w:r>
    </w:p>
    <w:p>
      <w:r>
        <w:t>This report analyses state-wise elementary education indicators in India using a Python-based statistical workflow. The study examines teacher availability, school resources, enrolment, pupil-teacher ratio, retention, literacy, infrastructure and an Education Quality Index. Descriptive statistics, correlation analysis, hypothesis testing, multiple linear regression and visualizations are used to identify patterns associated with weaker education outcomes. The results show a strong negative association between pupil-teacher ratio and education quality, a positive association between infrastructure and education quality, and statistically significant relationships among major resource variables. Taken together, the findings indicate substantial educational weakness and uneven quality conditions across the states and union territories represented in the dataset. In the context of the project assumption, these results are interpreted as evidence supporting a decline in education quality, while a definitive time-series decline would require comparable observations across multiple years.</w:t>
      </w:r>
    </w:p>
    <w:p>
      <w:pPr>
        <w:pStyle w:val="Heading1"/>
      </w:pPr>
      <w:r>
        <w:t>PROBLEM STATEMENT</w:t>
      </w:r>
    </w:p>
    <w:p>
      <w:r>
        <w:t>India has a large and diverse elementary education system, and the availability of teachers, schools, infrastructure and learning resources varies across states and union territories. When teacher supply does not keep pace with student enrolment, pupil-teacher ratios increase and the learning environment may weaken. Differences in infrastructure can similarly affect educational quality.</w:t>
      </w:r>
    </w:p>
    <w:p>
      <w:r>
        <w:t>The problem addressed in this project is to determine whether measurable education indicators reveal statistically significant patterns associated with weaker educational quality. The analysis therefore examines whether teacher availability, school resources, enrolment conditions and infrastructure provide quantitative evidence consistent with declining education quality across India.</w:t>
      </w:r>
    </w:p>
    <w:p>
      <w:r>
        <w:br w:type="page"/>
      </w:r>
    </w:p>
    <w:p>
      <w:pPr>
        <w:pStyle w:val="Heading1"/>
      </w:pPr>
      <w:r>
        <w:t>CODE</w:t>
      </w:r>
    </w:p>
    <w:p>
      <w:r>
        <w:t>The complete Python program used in this study is presented below. It performs data inspection, descriptive statistics, correlation analysis, visualization, regression and hypothesis testing.</w:t>
      </w:r>
    </w:p>
    <w:tbl>
      <w:tblPr>
        <w:tblW w:type="auto" w:w="0"/>
        <w:jc w:val="center"/>
        <w:tblLook w:firstColumn="1" w:firstRow="1" w:lastColumn="0" w:lastRow="0" w:noHBand="0" w:noVBand="1" w:val="04A0"/>
      </w:tblPr>
      <w:tblGrid>
        <w:gridCol w:w="9936"/>
      </w:tblGrid>
      <w:tr>
        <w:tc>
          <w:tcPr>
            <w:tcW w:type="dxa" w:w="9936"/>
            <w:shd w:fill="F5F7FA"/>
            <w:tcBorders>
              <w:top w:val="single" w:sz="7" w:color="D5DDE5"/>
              <w:bottom w:val="single" w:sz="7" w:color="D5DDE5"/>
              <w:left w:val="single" w:sz="16" w:color="2F75B5"/>
              <w:right w:val="single" w:sz="7" w:color="D5DDE5"/>
            </w:tcBorders>
            <w:tcMar>
              <w:top w:w="100" w:type="dxa"/>
              <w:start w:w="140" w:type="dxa"/>
              <w:bottom w:w="100" w:type="dxa"/>
              <w:end w:w="140" w:type="dxa"/>
            </w:tcMar>
          </w:tcPr>
          <w:p>
            <w:pPr>
              <w:spacing w:after="0" w:line="240" w:lineRule="auto"/>
            </w:pPr>
            <w:r>
              <w:rPr>
                <w:rFonts w:ascii="Consolas" w:hAnsi="Consolas"/>
                <w:color w:val="24292F"/>
                <w:sz w:val="13"/>
              </w:rPr>
              <w:t>import pandas as pd</w:t>
            </w:r>
          </w:p>
          <w:p>
            <w:pPr>
              <w:spacing w:after="0" w:line="240" w:lineRule="auto"/>
            </w:pPr>
            <w:r>
              <w:rPr>
                <w:rFonts w:ascii="Consolas" w:hAnsi="Consolas"/>
                <w:color w:val="24292F"/>
                <w:sz w:val="13"/>
              </w:rPr>
              <w:t>import numpy as np</w:t>
            </w:r>
          </w:p>
          <w:p>
            <w:pPr>
              <w:spacing w:after="0" w:line="240" w:lineRule="auto"/>
            </w:pPr>
            <w:r>
              <w:rPr>
                <w:rFonts w:ascii="Consolas" w:hAnsi="Consolas"/>
                <w:color w:val="24292F"/>
                <w:sz w:val="13"/>
              </w:rPr>
              <w:t>import matplotlib.pyplot as plt</w:t>
            </w:r>
          </w:p>
          <w:p>
            <w:pPr>
              <w:spacing w:after="0" w:line="240" w:lineRule="auto"/>
            </w:pPr>
            <w:r>
              <w:rPr>
                <w:rFonts w:ascii="Consolas" w:hAnsi="Consolas"/>
                <w:color w:val="24292F"/>
                <w:sz w:val="13"/>
              </w:rPr>
              <w:t>import seaborn as sns</w:t>
            </w:r>
          </w:p>
          <w:p>
            <w:pPr>
              <w:spacing w:after="0" w:line="240" w:lineRule="auto"/>
            </w:pPr>
            <w:r>
              <w:rPr>
                <w:rFonts w:ascii="Consolas" w:hAnsi="Consolas"/>
                <w:color w:val="24292F"/>
                <w:sz w:val="13"/>
              </w:rPr>
              <w:t>from scipy.stats import pearsonr, ttest_ind</w:t>
            </w:r>
          </w:p>
          <w:p>
            <w:pPr>
              <w:spacing w:after="0" w:line="240" w:lineRule="auto"/>
            </w:pPr>
            <w:r>
              <w:rPr>
                <w:rFonts w:ascii="Consolas" w:hAnsi="Consolas"/>
                <w:color w:val="24292F"/>
                <w:sz w:val="13"/>
              </w:rPr>
              <w:t>from sklearn.model_selection import train_test_split</w:t>
            </w:r>
          </w:p>
          <w:p>
            <w:pPr>
              <w:spacing w:after="0" w:line="240" w:lineRule="auto"/>
            </w:pPr>
            <w:r>
              <w:rPr>
                <w:rFonts w:ascii="Consolas" w:hAnsi="Consolas"/>
                <w:color w:val="24292F"/>
                <w:sz w:val="13"/>
              </w:rPr>
              <w:t>from sklearn.linear_model import LinearRegression</w:t>
            </w:r>
          </w:p>
          <w:p>
            <w:pPr>
              <w:spacing w:after="0" w:line="240" w:lineRule="auto"/>
            </w:pPr>
            <w:r>
              <w:rPr>
                <w:rFonts w:ascii="Consolas" w:hAnsi="Consolas"/>
                <w:color w:val="24292F"/>
                <w:sz w:val="13"/>
              </w:rPr>
              <w:t>from sklearn.metrics import mean_squared_error, r2_score</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df = pd.read_csv("2015_16_Statewise_Elementary.csv")</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print("Dataset Shape:", df.shape)</w:t>
            </w:r>
          </w:p>
          <w:p>
            <w:pPr>
              <w:spacing w:after="0" w:line="240" w:lineRule="auto"/>
            </w:pPr>
            <w:r>
              <w:rPr>
                <w:rFonts w:ascii="Consolas" w:hAnsi="Consolas"/>
                <w:color w:val="24292F"/>
                <w:sz w:val="13"/>
              </w:rPr>
              <w:t>print("\nFirst 5 Rows:")</w:t>
            </w:r>
          </w:p>
          <w:p>
            <w:pPr>
              <w:spacing w:after="0" w:line="240" w:lineRule="auto"/>
            </w:pPr>
            <w:r>
              <w:rPr>
                <w:rFonts w:ascii="Consolas" w:hAnsi="Consolas"/>
                <w:color w:val="24292F"/>
                <w:sz w:val="13"/>
              </w:rPr>
              <w:t>print(df.head())</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df.columns = (</w:t>
            </w:r>
          </w:p>
          <w:p>
            <w:pPr>
              <w:spacing w:after="0" w:line="240" w:lineRule="auto"/>
            </w:pPr>
            <w:r>
              <w:rPr>
                <w:rFonts w:ascii="Consolas" w:hAnsi="Consolas"/>
                <w:color w:val="24292F"/>
                <w:sz w:val="13"/>
              </w:rPr>
              <w:t xml:space="preserve">    df.columns</w:t>
            </w:r>
          </w:p>
          <w:p>
            <w:pPr>
              <w:spacing w:after="0" w:line="240" w:lineRule="auto"/>
            </w:pPr>
            <w:r>
              <w:rPr>
                <w:rFonts w:ascii="Consolas" w:hAnsi="Consolas"/>
                <w:color w:val="24292F"/>
                <w:sz w:val="13"/>
              </w:rPr>
              <w:t xml:space="preserve">    .str.strip()</w:t>
            </w:r>
          </w:p>
          <w:p>
            <w:pPr>
              <w:spacing w:after="0" w:line="240" w:lineRule="auto"/>
            </w:pPr>
            <w:r>
              <w:rPr>
                <w:rFonts w:ascii="Consolas" w:hAnsi="Consolas"/>
                <w:color w:val="24292F"/>
                <w:sz w:val="13"/>
              </w:rPr>
              <w:t xml:space="preserve">    .str.lower()</w:t>
            </w:r>
          </w:p>
          <w:p>
            <w:pPr>
              <w:spacing w:after="0" w:line="240" w:lineRule="auto"/>
            </w:pPr>
            <w:r>
              <w:rPr>
                <w:rFonts w:ascii="Consolas" w:hAnsi="Consolas"/>
                <w:color w:val="24292F"/>
                <w:sz w:val="13"/>
              </w:rPr>
              <w:t xml:space="preserve">    .str.replace(" ", "_")</w:t>
            </w:r>
          </w:p>
          <w:p>
            <w:pPr>
              <w:spacing w:after="0" w:line="240" w:lineRule="auto"/>
            </w:pPr>
            <w:r>
              <w:rPr>
                <w:rFonts w:ascii="Consolas" w:hAnsi="Consolas"/>
                <w:color w:val="24292F"/>
                <w:sz w:val="13"/>
              </w:rPr>
              <w:t xml:space="preserve">    .str.replace("-", "_")</w:t>
            </w:r>
          </w:p>
          <w:p>
            <w:pPr>
              <w:spacing w:after="0" w:line="240" w:lineRule="auto"/>
            </w:pPr>
            <w:r>
              <w:rPr>
                <w:rFonts w:ascii="Consolas" w:hAnsi="Consolas"/>
                <w:color w:val="24292F"/>
                <w:sz w:val="13"/>
              </w:rPr>
              <w: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print("\nColumns:")</w:t>
            </w:r>
          </w:p>
          <w:p>
            <w:pPr>
              <w:spacing w:after="0" w:line="240" w:lineRule="auto"/>
            </w:pPr>
            <w:r>
              <w:rPr>
                <w:rFonts w:ascii="Consolas" w:hAnsi="Consolas"/>
                <w:color w:val="24292F"/>
                <w:sz w:val="13"/>
              </w:rPr>
              <w:t>print(df.columns.tolist())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print("\nMissing Values:")</w:t>
            </w:r>
          </w:p>
          <w:p>
            <w:pPr>
              <w:spacing w:after="0" w:line="240" w:lineRule="auto"/>
            </w:pPr>
            <w:r>
              <w:rPr>
                <w:rFonts w:ascii="Consolas" w:hAnsi="Consolas"/>
                <w:color w:val="24292F"/>
                <w:sz w:val="13"/>
              </w:rPr>
              <w:t>print(df.isnull().sum())</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numeric_df = df.select_dtypes(include=np.number)</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print("\nDescriptive Statistics:")</w:t>
            </w:r>
          </w:p>
          <w:p>
            <w:pPr>
              <w:spacing w:after="0" w:line="240" w:lineRule="auto"/>
            </w:pPr>
            <w:r>
              <w:rPr>
                <w:rFonts w:ascii="Consolas" w:hAnsi="Consolas"/>
                <w:color w:val="24292F"/>
                <w:sz w:val="13"/>
              </w:rPr>
              <w:t>print(numeric_df.describe())</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correlation = numeric_df.corr()</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print("\nCorrelation Matrix:")</w:t>
            </w:r>
          </w:p>
          <w:p>
            <w:pPr>
              <w:spacing w:after="0" w:line="240" w:lineRule="auto"/>
            </w:pPr>
            <w:r>
              <w:rPr>
                <w:rFonts w:ascii="Consolas" w:hAnsi="Consolas"/>
                <w:color w:val="24292F"/>
                <w:sz w:val="13"/>
              </w:rPr>
              <w:t>print(correlation.round(2))</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plt.figure(figsize=(12, 8))</w:t>
            </w:r>
          </w:p>
          <w:p>
            <w:pPr>
              <w:spacing w:after="0" w:line="240" w:lineRule="auto"/>
            </w:pPr>
            <w:r>
              <w:rPr>
                <w:rFonts w:ascii="Consolas" w:hAnsi="Consolas"/>
                <w:color w:val="24292F"/>
                <w:sz w:val="13"/>
              </w:rPr>
              <w:t>sns.heatmap(correlation, annot=True, cmap="coolwarm", fmt=".2f")</w:t>
            </w:r>
          </w:p>
          <w:p>
            <w:pPr>
              <w:spacing w:after="0" w:line="240" w:lineRule="auto"/>
            </w:pPr>
            <w:r>
              <w:rPr>
                <w:rFonts w:ascii="Consolas" w:hAnsi="Consolas"/>
                <w:color w:val="24292F"/>
                <w:sz w:val="13"/>
              </w:rPr>
              <w:t>plt.title("Education Quality Correlation")</w:t>
            </w:r>
          </w:p>
          <w:p>
            <w:pPr>
              <w:spacing w:after="0" w:line="240" w:lineRule="auto"/>
            </w:pPr>
            <w:r>
              <w:rPr>
                <w:rFonts w:ascii="Consolas" w:hAnsi="Consolas"/>
                <w:color w:val="24292F"/>
                <w:sz w:val="13"/>
              </w:rPr>
              <w:t>plt.tight_layout()</w:t>
            </w:r>
          </w:p>
          <w:p>
            <w:pPr>
              <w:spacing w:after="0" w:line="240" w:lineRule="auto"/>
            </w:pPr>
            <w:r>
              <w:rPr>
                <w:rFonts w:ascii="Consolas" w:hAnsi="Consolas"/>
                <w:color w:val="24292F"/>
                <w:sz w:val="13"/>
              </w:rPr>
              <w:t>plt.show()</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teacher_columns = [</w:t>
            </w:r>
          </w:p>
          <w:p>
            <w:pPr>
              <w:spacing w:after="0" w:line="240" w:lineRule="auto"/>
            </w:pPr>
            <w:r>
              <w:rPr>
                <w:rFonts w:ascii="Consolas" w:hAnsi="Consolas"/>
                <w:color w:val="24292F"/>
                <w:sz w:val="13"/>
              </w:rPr>
              <w:t xml:space="preserve">    col for col in df.columns</w:t>
            </w:r>
          </w:p>
          <w:p>
            <w:pPr>
              <w:spacing w:after="0" w:line="240" w:lineRule="auto"/>
            </w:pPr>
            <w:r>
              <w:rPr>
                <w:rFonts w:ascii="Consolas" w:hAnsi="Consolas"/>
                <w:color w:val="24292F"/>
                <w:sz w:val="13"/>
              </w:rPr>
              <w:t xml:space="preserve">    if "teacher" in col or "ratio" in col</w:t>
            </w:r>
          </w:p>
          <w:p>
            <w:pPr>
              <w:spacing w:after="0" w:line="240" w:lineRule="auto"/>
            </w:pPr>
            <w:r>
              <w:rPr>
                <w:rFonts w:ascii="Consolas" w:hAnsi="Consolas"/>
                <w:color w:val="24292F"/>
                <w:sz w:val="13"/>
              </w:rPr>
              <w: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print("\nTeacher Related Variables:")</w:t>
            </w:r>
          </w:p>
          <w:p>
            <w:pPr>
              <w:spacing w:after="0" w:line="240" w:lineRule="auto"/>
            </w:pPr>
            <w:r>
              <w:rPr>
                <w:rFonts w:ascii="Consolas" w:hAnsi="Consolas"/>
                <w:color w:val="24292F"/>
                <w:sz w:val="13"/>
              </w:rPr>
              <w:t>print(teacher_columns)</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for col in teacher_columns[:4]:</w:t>
            </w:r>
          </w:p>
          <w:p>
            <w:pPr>
              <w:spacing w:after="0" w:line="240" w:lineRule="auto"/>
            </w:pPr>
            <w:r>
              <w:rPr>
                <w:rFonts w:ascii="Consolas" w:hAnsi="Consolas"/>
                <w:color w:val="24292F"/>
                <w:sz w:val="13"/>
              </w:rPr>
              <w:t xml:space="preserve">    plt.figure(figsize=(8, 5))</w:t>
            </w:r>
          </w:p>
          <w:p>
            <w:pPr>
              <w:spacing w:after="0" w:line="240" w:lineRule="auto"/>
            </w:pPr>
            <w:r>
              <w:rPr>
                <w:rFonts w:ascii="Consolas" w:hAnsi="Consolas"/>
                <w:color w:val="24292F"/>
                <w:sz w:val="13"/>
              </w:rPr>
              <w:t xml:space="preserve">    plt.hist(df[col].dropna(), bins=20)</w:t>
            </w:r>
          </w:p>
          <w:p>
            <w:pPr>
              <w:spacing w:after="0" w:line="240" w:lineRule="auto"/>
            </w:pPr>
            <w:r>
              <w:rPr>
                <w:rFonts w:ascii="Consolas" w:hAnsi="Consolas"/>
                <w:color w:val="24292F"/>
                <w:sz w:val="13"/>
              </w:rPr>
              <w:t xml:space="preserve">    plt.title(col)</w:t>
            </w:r>
          </w:p>
          <w:p>
            <w:pPr>
              <w:spacing w:after="0" w:line="240" w:lineRule="auto"/>
            </w:pPr>
            <w:r>
              <w:rPr>
                <w:rFonts w:ascii="Consolas" w:hAnsi="Consolas"/>
                <w:color w:val="24292F"/>
                <w:sz w:val="13"/>
              </w:rPr>
              <w:t xml:space="preserve">    plt.xlabel(col)</w:t>
            </w:r>
          </w:p>
          <w:p>
            <w:pPr>
              <w:spacing w:after="0" w:line="240" w:lineRule="auto"/>
            </w:pPr>
            <w:r>
              <w:rPr>
                <w:rFonts w:ascii="Consolas" w:hAnsi="Consolas"/>
                <w:color w:val="24292F"/>
                <w:sz w:val="13"/>
              </w:rPr>
              <w:t xml:space="preserve">    plt.ylabel("Frequency")</w:t>
            </w:r>
          </w:p>
          <w:p>
            <w:pPr>
              <w:spacing w:after="0" w:line="240" w:lineRule="auto"/>
            </w:pPr>
            <w:r>
              <w:rPr>
                <w:rFonts w:ascii="Consolas" w:hAnsi="Consolas"/>
                <w:color w:val="24292F"/>
                <w:sz w:val="13"/>
              </w:rPr>
              <w:t xml:space="preserve">    plt.tight_layout()</w:t>
            </w:r>
          </w:p>
          <w:p>
            <w:pPr>
              <w:spacing w:after="0" w:line="240" w:lineRule="auto"/>
            </w:pPr>
            <w:r>
              <w:rPr>
                <w:rFonts w:ascii="Consolas" w:hAnsi="Consolas"/>
                <w:color w:val="24292F"/>
                <w:sz w:val="13"/>
              </w:rPr>
              <w:t xml:space="preserve">    plt.show()</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for col in numeric_df.columns[:6]:</w:t>
            </w:r>
          </w:p>
          <w:p>
            <w:pPr>
              <w:spacing w:after="0" w:line="240" w:lineRule="auto"/>
            </w:pPr>
            <w:r>
              <w:rPr>
                <w:rFonts w:ascii="Consolas" w:hAnsi="Consolas"/>
                <w:color w:val="24292F"/>
                <w:sz w:val="13"/>
              </w:rPr>
              <w:t xml:space="preserve">    plt.figure(figsize=(8, 5))</w:t>
            </w:r>
          </w:p>
          <w:p>
            <w:pPr>
              <w:spacing w:after="0" w:line="240" w:lineRule="auto"/>
            </w:pPr>
            <w:r>
              <w:rPr>
                <w:rFonts w:ascii="Consolas" w:hAnsi="Consolas"/>
                <w:color w:val="24292F"/>
                <w:sz w:val="13"/>
              </w:rPr>
              <w:t xml:space="preserve">    plt.hist(df[col].dropna(), bins=20)</w:t>
            </w:r>
          </w:p>
          <w:p>
            <w:pPr>
              <w:spacing w:after="0" w:line="240" w:lineRule="auto"/>
            </w:pPr>
            <w:r>
              <w:rPr>
                <w:rFonts w:ascii="Consolas" w:hAnsi="Consolas"/>
                <w:color w:val="24292F"/>
                <w:sz w:val="13"/>
              </w:rPr>
              <w:t xml:space="preserve">    plt.title(col)</w:t>
            </w:r>
          </w:p>
          <w:p>
            <w:pPr>
              <w:spacing w:after="0" w:line="240" w:lineRule="auto"/>
            </w:pPr>
            <w:r>
              <w:rPr>
                <w:rFonts w:ascii="Consolas" w:hAnsi="Consolas"/>
                <w:color w:val="24292F"/>
                <w:sz w:val="13"/>
              </w:rPr>
              <w:t xml:space="preserve">    plt.xlabel(col)</w:t>
            </w:r>
          </w:p>
          <w:p>
            <w:pPr>
              <w:spacing w:after="0" w:line="240" w:lineRule="auto"/>
            </w:pPr>
            <w:r>
              <w:rPr>
                <w:rFonts w:ascii="Consolas" w:hAnsi="Consolas"/>
                <w:color w:val="24292F"/>
                <w:sz w:val="13"/>
              </w:rPr>
              <w:t xml:space="preserve">    plt.ylabel("Frequency")</w:t>
            </w:r>
          </w:p>
          <w:p>
            <w:pPr>
              <w:spacing w:after="0" w:line="240" w:lineRule="auto"/>
            </w:pPr>
            <w:r>
              <w:rPr>
                <w:rFonts w:ascii="Consolas" w:hAnsi="Consolas"/>
                <w:color w:val="24292F"/>
                <w:sz w:val="13"/>
              </w:rPr>
              <w:t xml:space="preserve">    plt.tight_layout()</w:t>
            </w:r>
          </w:p>
          <w:p>
            <w:pPr>
              <w:spacing w:after="0" w:line="240" w:lineRule="auto"/>
            </w:pPr>
            <w:r>
              <w:rPr>
                <w:rFonts w:ascii="Consolas" w:hAnsi="Consolas"/>
                <w:color w:val="24292F"/>
                <w:sz w:val="13"/>
              </w:rPr>
              <w:t xml:space="preserve">    plt.show()</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if numeric_df.shape[1] &gt;= 3:</w:t>
            </w:r>
          </w:p>
          <w:p>
            <w:pPr>
              <w:spacing w:after="0" w:line="240" w:lineRule="auto"/>
            </w:pPr>
            <w:r>
              <w:rPr>
                <w:rFonts w:ascii="Consolas" w:hAnsi="Consolas"/>
                <w:color w:val="24292F"/>
                <w:sz w:val="13"/>
              </w:rPr>
              <w:t xml:space="preserve">    target = numeric_df.columns[-1]</w:t>
            </w:r>
          </w:p>
          <w:p>
            <w:pPr>
              <w:spacing w:after="0" w:line="240" w:lineRule="auto"/>
            </w:pPr>
            <w:r>
              <w:rPr>
                <w:rFonts w:ascii="Consolas" w:hAnsi="Consolas"/>
                <w:color w:val="24292F"/>
                <w:sz w:val="13"/>
              </w:rPr>
              <w:t xml:space="preserve">    features = list(numeric_df.columns[:-1])</w:t>
            </w:r>
          </w:p>
          <w:p>
            <w:pPr>
              <w:spacing w:after="0" w:line="240" w:lineRule="auto"/>
            </w:pPr>
            <w:r>
              <w:rPr>
                <w:rFonts w:ascii="Consolas" w:hAnsi="Consolas"/>
                <w:color w:val="24292F"/>
                <w:sz w:val="13"/>
              </w:rPr>
              <w:t xml:space="preserve">    regression_data = numeric_df[features + [target]].dropna()</w:t>
            </w:r>
          </w:p>
          <w:p>
            <w:pPr>
              <w:spacing w:after="0" w:line="240" w:lineRule="auto"/>
            </w:pPr>
            <w:r>
              <w:rPr>
                <w:rFonts w:ascii="Consolas" w:hAnsi="Consolas"/>
                <w:color w:val="24292F"/>
                <w:sz w:val="13"/>
              </w:rPr>
              <w:t xml:space="preserve">    X = regression_data[features]</w:t>
            </w:r>
          </w:p>
          <w:p>
            <w:pPr>
              <w:spacing w:after="0" w:line="240" w:lineRule="auto"/>
            </w:pPr>
            <w:r>
              <w:rPr>
                <w:rFonts w:ascii="Consolas" w:hAnsi="Consolas"/>
                <w:color w:val="24292F"/>
                <w:sz w:val="13"/>
              </w:rPr>
              <w:t xml:space="preserve">    y = regression_data[target]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X_train, X_test, y_train, y_test = train_test_split(</w:t>
            </w:r>
          </w:p>
          <w:p>
            <w:pPr>
              <w:spacing w:after="0" w:line="240" w:lineRule="auto"/>
            </w:pPr>
            <w:r>
              <w:rPr>
                <w:rFonts w:ascii="Consolas" w:hAnsi="Consolas"/>
                <w:color w:val="24292F"/>
                <w:sz w:val="13"/>
              </w:rPr>
              <w:t xml:space="preserve">        X, y, test_size=0.20, random_state=42</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model = LinearRegression()</w:t>
            </w:r>
          </w:p>
          <w:p>
            <w:pPr>
              <w:spacing w:after="0" w:line="240" w:lineRule="auto"/>
            </w:pPr>
            <w:r>
              <w:rPr>
                <w:rFonts w:ascii="Consolas" w:hAnsi="Consolas"/>
                <w:color w:val="24292F"/>
                <w:sz w:val="13"/>
              </w:rPr>
              <w:t xml:space="preserve">    model.fit(X_train, y_train)</w:t>
            </w:r>
          </w:p>
          <w:p>
            <w:pPr>
              <w:spacing w:after="0" w:line="240" w:lineRule="auto"/>
            </w:pPr>
            <w:r>
              <w:rPr>
                <w:rFonts w:ascii="Consolas" w:hAnsi="Consolas"/>
                <w:color w:val="24292F"/>
                <w:sz w:val="13"/>
              </w:rPr>
              <w:t xml:space="preserve">    y_pred = model.predict(X_test)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r2 = r2_score(y_test, y_pred)</w:t>
            </w:r>
          </w:p>
          <w:p>
            <w:pPr>
              <w:spacing w:after="0" w:line="240" w:lineRule="auto"/>
            </w:pPr>
            <w:r>
              <w:rPr>
                <w:rFonts w:ascii="Consolas" w:hAnsi="Consolas"/>
                <w:color w:val="24292F"/>
                <w:sz w:val="13"/>
              </w:rPr>
              <w:t xml:space="preserve">    mse = mean_squared_error(y_test, y_pred)</w:t>
            </w:r>
          </w:p>
          <w:p>
            <w:pPr>
              <w:spacing w:after="0" w:line="240" w:lineRule="auto"/>
            </w:pPr>
            <w:r>
              <w:rPr>
                <w:rFonts w:ascii="Consolas" w:hAnsi="Consolas"/>
                <w:color w:val="24292F"/>
                <w:sz w:val="13"/>
              </w:rPr>
              <w:t xml:space="preserve">    rmse = np.sqrt(mse)</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print("\nRegression Analysis:")</w:t>
            </w:r>
          </w:p>
          <w:p>
            <w:pPr>
              <w:spacing w:after="0" w:line="240" w:lineRule="auto"/>
            </w:pPr>
            <w:r>
              <w:rPr>
                <w:rFonts w:ascii="Consolas" w:hAnsi="Consolas"/>
                <w:color w:val="24292F"/>
                <w:sz w:val="13"/>
              </w:rPr>
              <w:t xml:space="preserve">    print("Target:", target)</w:t>
            </w:r>
          </w:p>
          <w:p>
            <w:pPr>
              <w:spacing w:after="0" w:line="240" w:lineRule="auto"/>
            </w:pPr>
            <w:r>
              <w:rPr>
                <w:rFonts w:ascii="Consolas" w:hAnsi="Consolas"/>
                <w:color w:val="24292F"/>
                <w:sz w:val="13"/>
              </w:rPr>
              <w:t xml:space="preserve">    print("R2 Score:", round(r2, 3))</w:t>
            </w:r>
          </w:p>
          <w:p>
            <w:pPr>
              <w:spacing w:after="0" w:line="240" w:lineRule="auto"/>
            </w:pPr>
            <w:r>
              <w:rPr>
                <w:rFonts w:ascii="Consolas" w:hAnsi="Consolas"/>
                <w:color w:val="24292F"/>
                <w:sz w:val="13"/>
              </w:rPr>
              <w:t xml:space="preserve">    print("MSE:", round(mse, 3))</w:t>
            </w:r>
          </w:p>
          <w:p>
            <w:pPr>
              <w:spacing w:after="0" w:line="240" w:lineRule="auto"/>
            </w:pPr>
            <w:r>
              <w:rPr>
                <w:rFonts w:ascii="Consolas" w:hAnsi="Consolas"/>
                <w:color w:val="24292F"/>
                <w:sz w:val="13"/>
              </w:rPr>
              <w:t xml:space="preserve">    print("RMSE:", round(rmse, 3))</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coefficients = pd.DataFrame({</w:t>
            </w:r>
          </w:p>
          <w:p>
            <w:pPr>
              <w:spacing w:after="0" w:line="240" w:lineRule="auto"/>
            </w:pPr>
            <w:r>
              <w:rPr>
                <w:rFonts w:ascii="Consolas" w:hAnsi="Consolas"/>
                <w:color w:val="24292F"/>
                <w:sz w:val="13"/>
              </w:rPr>
              <w:t xml:space="preserve">        "Variable": features,</w:t>
            </w:r>
          </w:p>
          <w:p>
            <w:pPr>
              <w:spacing w:after="0" w:line="240" w:lineRule="auto"/>
            </w:pPr>
            <w:r>
              <w:rPr>
                <w:rFonts w:ascii="Consolas" w:hAnsi="Consolas"/>
                <w:color w:val="24292F"/>
                <w:sz w:val="13"/>
              </w:rPr>
              <w:t xml:space="preserve">        "Coefficient": model.coef_</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print("\nRegression Coefficients:")</w:t>
            </w:r>
          </w:p>
          <w:p>
            <w:pPr>
              <w:spacing w:after="0" w:line="240" w:lineRule="auto"/>
            </w:pPr>
            <w:r>
              <w:rPr>
                <w:rFonts w:ascii="Consolas" w:hAnsi="Consolas"/>
                <w:color w:val="24292F"/>
                <w:sz w:val="13"/>
              </w:rPr>
              <w:t xml:space="preserve">    print(coefficients)</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plt.figure(figsize=(8, 5))</w:t>
            </w:r>
          </w:p>
          <w:p>
            <w:pPr>
              <w:spacing w:after="0" w:line="240" w:lineRule="auto"/>
            </w:pPr>
            <w:r>
              <w:rPr>
                <w:rFonts w:ascii="Consolas" w:hAnsi="Consolas"/>
                <w:color w:val="24292F"/>
                <w:sz w:val="13"/>
              </w:rPr>
              <w:t xml:space="preserve">    plt.scatter(y_test, y_pred)</w:t>
            </w:r>
          </w:p>
          <w:p>
            <w:pPr>
              <w:spacing w:after="0" w:line="240" w:lineRule="auto"/>
            </w:pPr>
            <w:r>
              <w:rPr>
                <w:rFonts w:ascii="Consolas" w:hAnsi="Consolas"/>
                <w:color w:val="24292F"/>
                <w:sz w:val="13"/>
              </w:rPr>
              <w:t xml:space="preserve">    plt.xlabel("Actual Values")</w:t>
            </w:r>
          </w:p>
          <w:p>
            <w:pPr>
              <w:spacing w:after="0" w:line="240" w:lineRule="auto"/>
            </w:pPr>
            <w:r>
              <w:rPr>
                <w:rFonts w:ascii="Consolas" w:hAnsi="Consolas"/>
                <w:color w:val="24292F"/>
                <w:sz w:val="13"/>
              </w:rPr>
              <w:t xml:space="preserve">    plt.ylabel("Predicted Values")</w:t>
            </w:r>
          </w:p>
          <w:p>
            <w:pPr>
              <w:spacing w:after="0" w:line="240" w:lineRule="auto"/>
            </w:pPr>
            <w:r>
              <w:rPr>
                <w:rFonts w:ascii="Consolas" w:hAnsi="Consolas"/>
                <w:color w:val="24292F"/>
                <w:sz w:val="13"/>
              </w:rPr>
              <w:t xml:space="preserve">    plt.title("Actual vs Predicted")</w:t>
            </w:r>
          </w:p>
          <w:p>
            <w:pPr>
              <w:spacing w:after="0" w:line="240" w:lineRule="auto"/>
            </w:pPr>
            <w:r>
              <w:rPr>
                <w:rFonts w:ascii="Consolas" w:hAnsi="Consolas"/>
                <w:color w:val="24292F"/>
                <w:sz w:val="13"/>
              </w:rPr>
              <w:t xml:space="preserve">    plt.tight_layout()</w:t>
            </w:r>
          </w:p>
          <w:p>
            <w:pPr>
              <w:spacing w:after="0" w:line="240" w:lineRule="auto"/>
            </w:pPr>
            <w:r>
              <w:rPr>
                <w:rFonts w:ascii="Consolas" w:hAnsi="Consolas"/>
                <w:color w:val="24292F"/>
                <w:sz w:val="13"/>
              </w:rPr>
              <w:t xml:space="preserve">    plt.show()</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if numeric_df.shape[1] &gt;= 2:</w:t>
            </w:r>
          </w:p>
          <w:p>
            <w:pPr>
              <w:spacing w:after="0" w:line="240" w:lineRule="auto"/>
            </w:pPr>
            <w:r>
              <w:rPr>
                <w:rFonts w:ascii="Consolas" w:hAnsi="Consolas"/>
                <w:color w:val="24292F"/>
                <w:sz w:val="13"/>
              </w:rPr>
              <w:t xml:space="preserve">    variable1 = numeric_df.columns[0]</w:t>
            </w:r>
          </w:p>
          <w:p>
            <w:pPr>
              <w:spacing w:after="0" w:line="240" w:lineRule="auto"/>
            </w:pPr>
            <w:r>
              <w:rPr>
                <w:rFonts w:ascii="Consolas" w:hAnsi="Consolas"/>
                <w:color w:val="24292F"/>
                <w:sz w:val="13"/>
              </w:rPr>
              <w:t xml:space="preserve">    variable2 = numeric_df.columns[1]</w:t>
            </w:r>
          </w:p>
          <w:p>
            <w:pPr>
              <w:spacing w:after="0" w:line="240" w:lineRule="auto"/>
            </w:pPr>
            <w:r>
              <w:rPr>
                <w:rFonts w:ascii="Consolas" w:hAnsi="Consolas"/>
                <w:color w:val="24292F"/>
                <w:sz w:val="13"/>
              </w:rPr>
              <w:t xml:space="preserve">    test_data = numeric_df[[variable1, variable2]].dropna()</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correlation_value, p_value = pearsonr(</w:t>
            </w:r>
          </w:p>
          <w:p>
            <w:pPr>
              <w:spacing w:after="0" w:line="240" w:lineRule="auto"/>
            </w:pPr>
            <w:r>
              <w:rPr>
                <w:rFonts w:ascii="Consolas" w:hAnsi="Consolas"/>
                <w:color w:val="24292F"/>
                <w:sz w:val="13"/>
              </w:rPr>
              <w:t xml:space="preserve">        test_data[variable1],</w:t>
            </w:r>
          </w:p>
          <w:p>
            <w:pPr>
              <w:spacing w:after="0" w:line="240" w:lineRule="auto"/>
            </w:pPr>
            <w:r>
              <w:rPr>
                <w:rFonts w:ascii="Consolas" w:hAnsi="Consolas"/>
                <w:color w:val="24292F"/>
                <w:sz w:val="13"/>
              </w:rPr>
              <w:t xml:space="preserve">        test_data[variable2]</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print("\nHypothesis Testing:")</w:t>
            </w:r>
          </w:p>
          <w:p>
            <w:pPr>
              <w:spacing w:after="0" w:line="240" w:lineRule="auto"/>
            </w:pPr>
            <w:r>
              <w:rPr>
                <w:rFonts w:ascii="Consolas" w:hAnsi="Consolas"/>
                <w:color w:val="24292F"/>
                <w:sz w:val="13"/>
              </w:rPr>
              <w:t xml:space="preserve">    print("Variable 1:", variable1)</w:t>
            </w:r>
          </w:p>
          <w:p>
            <w:pPr>
              <w:spacing w:after="0" w:line="240" w:lineRule="auto"/>
            </w:pPr>
            <w:r>
              <w:rPr>
                <w:rFonts w:ascii="Consolas" w:hAnsi="Consolas"/>
                <w:color w:val="24292F"/>
                <w:sz w:val="13"/>
              </w:rPr>
              <w:t xml:space="preserve">    print("Variable 2:", variable2)</w:t>
            </w:r>
          </w:p>
          <w:p>
            <w:pPr>
              <w:spacing w:after="0" w:line="240" w:lineRule="auto"/>
            </w:pPr>
            <w:r>
              <w:rPr>
                <w:rFonts w:ascii="Consolas" w:hAnsi="Consolas"/>
                <w:color w:val="24292F"/>
                <w:sz w:val="13"/>
              </w:rPr>
              <w:t xml:space="preserve">    print("Correlation:", round(correlation_value, 3))</w:t>
            </w:r>
          </w:p>
          <w:p>
            <w:pPr>
              <w:spacing w:after="0" w:line="240" w:lineRule="auto"/>
            </w:pPr>
            <w:r>
              <w:rPr>
                <w:rFonts w:ascii="Consolas" w:hAnsi="Consolas"/>
                <w:color w:val="24292F"/>
                <w:sz w:val="13"/>
              </w:rPr>
              <w:t xml:space="preserve">    print("P-value:", round(p_value, 4))</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if p_value &lt; 0.05:</w:t>
            </w:r>
          </w:p>
          <w:p>
            <w:pPr>
              <w:spacing w:after="0" w:line="240" w:lineRule="auto"/>
            </w:pPr>
            <w:r>
              <w:rPr>
                <w:rFonts w:ascii="Consolas" w:hAnsi="Consolas"/>
                <w:color w:val="24292F"/>
                <w:sz w:val="13"/>
              </w:rPr>
              <w:t xml:space="preserve">        print("Reject H0: Significant relationship exists.")</w:t>
            </w:r>
          </w:p>
          <w:p>
            <w:pPr>
              <w:spacing w:after="0" w:line="240" w:lineRule="auto"/>
            </w:pPr>
            <w:r>
              <w:rPr>
                <w:rFonts w:ascii="Consolas" w:hAnsi="Consolas"/>
                <w:color w:val="24292F"/>
                <w:sz w:val="13"/>
              </w:rPr>
              <w:t xml:space="preserve">    else:</w:t>
            </w:r>
          </w:p>
          <w:p>
            <w:pPr>
              <w:spacing w:after="0" w:line="240" w:lineRule="auto"/>
            </w:pPr>
            <w:r>
              <w:rPr>
                <w:rFonts w:ascii="Consolas" w:hAnsi="Consolas"/>
                <w:color w:val="24292F"/>
                <w:sz w:val="13"/>
              </w:rPr>
              <w:t xml:space="preserve">        print("Fail to reject H0: No significant relationship found.")</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median_value = test_data[variable1].median()</w:t>
            </w:r>
          </w:p>
          <w:p>
            <w:pPr>
              <w:spacing w:after="0" w:line="240" w:lineRule="auto"/>
            </w:pPr>
            <w:r>
              <w:rPr>
                <w:rFonts w:ascii="Consolas" w:hAnsi="Consolas"/>
                <w:color w:val="24292F"/>
                <w:sz w:val="13"/>
              </w:rPr>
              <w:t xml:space="preserve">    group1 = test_data[test_data[variable1] &lt;= median_value][variable2]</w:t>
            </w:r>
          </w:p>
          <w:p>
            <w:pPr>
              <w:spacing w:after="0" w:line="240" w:lineRule="auto"/>
            </w:pPr>
            <w:r>
              <w:rPr>
                <w:rFonts w:ascii="Consolas" w:hAnsi="Consolas"/>
                <w:color w:val="24292F"/>
                <w:sz w:val="13"/>
              </w:rPr>
              <w:t xml:space="preserve">    group2 = test_data[test_data[variable1] &gt; median_value][variable2]</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t_stat, t_pvalue = ttest_ind(group1, group2, equal_var=False)</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print("\nT-Test:")</w:t>
            </w:r>
          </w:p>
          <w:p>
            <w:pPr>
              <w:spacing w:after="0" w:line="240" w:lineRule="auto"/>
            </w:pPr>
            <w:r>
              <w:rPr>
                <w:rFonts w:ascii="Consolas" w:hAnsi="Consolas"/>
                <w:color w:val="24292F"/>
                <w:sz w:val="13"/>
              </w:rPr>
              <w:t xml:space="preserve">    print("T-statistic:", round(t_stat, 3))</w:t>
            </w:r>
          </w:p>
          <w:p>
            <w:pPr>
              <w:spacing w:after="0" w:line="240" w:lineRule="auto"/>
            </w:pPr>
            <w:r>
              <w:rPr>
                <w:rFonts w:ascii="Consolas" w:hAnsi="Consolas"/>
                <w:color w:val="24292F"/>
                <w:sz w:val="13"/>
              </w:rPr>
              <w:t xml:space="preserve">    print("P-value:", round(t_pvalue, 4))</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 xml:space="preserve">    if t_pvalue &lt; 0.05:</w:t>
            </w:r>
          </w:p>
          <w:p>
            <w:pPr>
              <w:spacing w:after="0" w:line="240" w:lineRule="auto"/>
            </w:pPr>
            <w:r>
              <w:rPr>
                <w:rFonts w:ascii="Consolas" w:hAnsi="Consolas"/>
                <w:color w:val="24292F"/>
                <w:sz w:val="13"/>
              </w:rPr>
              <w:t xml:space="preserve">        print("Reject H0: Groups are significantly different.")</w:t>
            </w:r>
          </w:p>
          <w:p>
            <w:pPr>
              <w:spacing w:after="0" w:line="240" w:lineRule="auto"/>
            </w:pPr>
            <w:r>
              <w:rPr>
                <w:rFonts w:ascii="Consolas" w:hAnsi="Consolas"/>
                <w:color w:val="24292F"/>
                <w:sz w:val="13"/>
              </w:rPr>
              <w:t xml:space="preserve">    else:</w:t>
            </w:r>
          </w:p>
          <w:p>
            <w:pPr>
              <w:spacing w:after="0" w:line="240" w:lineRule="auto"/>
            </w:pPr>
            <w:r>
              <w:rPr>
                <w:rFonts w:ascii="Consolas" w:hAnsi="Consolas"/>
                <w:color w:val="24292F"/>
                <w:sz w:val="13"/>
              </w:rPr>
              <w:t xml:space="preserve">        print("Fail to reject H0: Groups are not significantly different.")</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print("\nStrongest Correlations:")</w:t>
            </w:r>
          </w:p>
          <w:p>
            <w:pPr>
              <w:spacing w:after="0" w:line="240" w:lineRule="auto"/>
            </w:pPr>
            <w:r>
              <w:rPr>
                <w:rFonts w:ascii="Consolas" w:hAnsi="Consolas"/>
                <w:color w:val="24292F"/>
                <w:sz w:val="13"/>
              </w:rPr>
              <w:t>corr_pairs = correlation.unstack().sort_values(ascending=False)</w:t>
            </w:r>
          </w:p>
          <w:p>
            <w:pPr>
              <w:spacing w:after="0" w:line="240" w:lineRule="auto"/>
            </w:pPr>
            <w:r>
              <w:rPr>
                <w:rFonts w:ascii="Consolas" w:hAnsi="Consolas"/>
                <w:color w:val="24292F"/>
                <w:sz w:val="13"/>
              </w:rPr>
              <w:t>corr_pairs = corr_pairs[corr_pairs &lt; 0.999]</w:t>
            </w:r>
          </w:p>
          <w:p>
            <w:pPr>
              <w:spacing w:after="0" w:line="240" w:lineRule="auto"/>
            </w:pPr>
            <w:r>
              <w:rPr>
                <w:rFonts w:ascii="Consolas" w:hAnsi="Consolas"/>
                <w:color w:val="24292F"/>
                <w:sz w:val="13"/>
              </w:rPr>
              <w:t>print(corr_pairs.head(10))</w:t>
            </w:r>
          </w:p>
          <w:p>
            <w:pPr>
              <w:spacing w:after="0" w:line="240" w:lineRule="auto"/>
            </w:pPr>
            <w:r>
              <w:rPr>
                <w:rFonts w:ascii="Consolas" w:hAnsi="Consolas"/>
                <w:color w:val="24292F"/>
                <w:sz w:val="13"/>
              </w:rPr>
              <w:t xml:space="preserve"> </w:t>
            </w:r>
          </w:p>
          <w:p>
            <w:pPr>
              <w:spacing w:after="0" w:line="240" w:lineRule="auto"/>
            </w:pPr>
            <w:r>
              <w:rPr>
                <w:rFonts w:ascii="Consolas" w:hAnsi="Consolas"/>
                <w:color w:val="24292F"/>
                <w:sz w:val="13"/>
              </w:rPr>
              <w:t>print("\nProject Title:")</w:t>
            </w:r>
          </w:p>
          <w:p>
            <w:pPr>
              <w:spacing w:after="0" w:line="240" w:lineRule="auto"/>
            </w:pPr>
            <w:r>
              <w:rPr>
                <w:rFonts w:ascii="Consolas" w:hAnsi="Consolas"/>
                <w:color w:val="24292F"/>
                <w:sz w:val="13"/>
              </w:rPr>
              <w:t>print("Education Quality in India")</w:t>
            </w:r>
          </w:p>
        </w:tc>
      </w:tr>
    </w:tbl>
    <w:p>
      <w:r>
        <w:br w:type="page"/>
      </w:r>
    </w:p>
    <w:p>
      <w:pPr>
        <w:pStyle w:val="Heading1"/>
      </w:pPr>
      <w:r>
        <w:t>OUTPUT</w:t>
      </w:r>
    </w:p>
    <w:p>
      <w:r>
        <w:t>The executed program produces the following principal numerical results.</w:t>
      </w:r>
    </w:p>
    <w:tbl>
      <w:tblPr>
        <w:tblStyle w:val="TableGrid"/>
        <w:tblW w:type="auto" w:w="0"/>
        <w:jc w:val="center"/>
        <w:tblLook w:firstColumn="1" w:firstRow="1" w:lastColumn="0" w:lastRow="0" w:noHBand="0" w:noVBand="1" w:val="04A0"/>
      </w:tblPr>
      <w:tblGrid>
        <w:gridCol w:w="4968"/>
        <w:gridCol w:w="4968"/>
      </w:tblGrid>
      <w:tr>
        <w:tc>
          <w:tcPr>
            <w:tcW w:type="dxa" w:w="4968"/>
            <w:shd w:fill="17365D"/>
          </w:tcPr>
          <w:p>
            <w:r>
              <w:rPr>
                <w:b/>
                <w:color w:val="FFFFFF"/>
              </w:rPr>
              <w:t>Measure</w:t>
            </w:r>
          </w:p>
        </w:tc>
        <w:tc>
          <w:tcPr>
            <w:tcW w:type="dxa" w:w="4968"/>
            <w:shd w:fill="17365D"/>
          </w:tcPr>
          <w:p>
            <w:r>
              <w:rPr>
                <w:b/>
                <w:color w:val="FFFFFF"/>
              </w:rPr>
              <w:t>Output</w:t>
            </w:r>
          </w:p>
        </w:tc>
      </w:tr>
      <w:tr>
        <w:tc>
          <w:tcPr>
            <w:tcW w:type="dxa" w:w="4968"/>
          </w:tcPr>
          <w:p>
            <w:pPr>
              <w:spacing w:after="0"/>
            </w:pPr>
            <w:r>
              <w:rPr>
                <w:sz w:val="18"/>
              </w:rPr>
              <w:t>Dataset Shape</w:t>
            </w:r>
          </w:p>
        </w:tc>
        <w:tc>
          <w:tcPr>
            <w:tcW w:type="dxa" w:w="4968"/>
          </w:tcPr>
          <w:p>
            <w:pPr>
              <w:spacing w:after="0"/>
            </w:pPr>
            <w:r>
              <w:rPr>
                <w:sz w:val="18"/>
              </w:rPr>
              <w:t>(36, 18)</w:t>
            </w:r>
          </w:p>
        </w:tc>
      </w:tr>
      <w:tr>
        <w:tc>
          <w:tcPr>
            <w:tcW w:type="dxa" w:w="4968"/>
          </w:tcPr>
          <w:p>
            <w:pPr>
              <w:spacing w:after="0"/>
            </w:pPr>
            <w:r>
              <w:rPr>
                <w:sz w:val="18"/>
              </w:rPr>
              <w:t>Regression Target</w:t>
            </w:r>
          </w:p>
        </w:tc>
        <w:tc>
          <w:tcPr>
            <w:tcW w:type="dxa" w:w="4968"/>
          </w:tcPr>
          <w:p>
            <w:pPr>
              <w:spacing w:after="0"/>
            </w:pPr>
            <w:r>
              <w:rPr>
                <w:sz w:val="18"/>
              </w:rPr>
              <w:t>education_quality_index</w:t>
            </w:r>
          </w:p>
        </w:tc>
      </w:tr>
      <w:tr>
        <w:tc>
          <w:tcPr>
            <w:tcW w:type="dxa" w:w="4968"/>
          </w:tcPr>
          <w:p>
            <w:pPr>
              <w:spacing w:after="0"/>
            </w:pPr>
            <w:r>
              <w:rPr>
                <w:sz w:val="18"/>
              </w:rPr>
              <w:t>R² Score</w:t>
            </w:r>
          </w:p>
        </w:tc>
        <w:tc>
          <w:tcPr>
            <w:tcW w:type="dxa" w:w="4968"/>
          </w:tcPr>
          <w:p>
            <w:pPr>
              <w:spacing w:after="0"/>
            </w:pPr>
            <w:r>
              <w:rPr>
                <w:sz w:val="18"/>
              </w:rPr>
              <w:t>0.806</w:t>
            </w:r>
          </w:p>
        </w:tc>
      </w:tr>
      <w:tr>
        <w:tc>
          <w:tcPr>
            <w:tcW w:type="dxa" w:w="4968"/>
          </w:tcPr>
          <w:p>
            <w:pPr>
              <w:spacing w:after="0"/>
            </w:pPr>
            <w:r>
              <w:rPr>
                <w:sz w:val="18"/>
              </w:rPr>
              <w:t>MSE</w:t>
            </w:r>
          </w:p>
        </w:tc>
        <w:tc>
          <w:tcPr>
            <w:tcW w:type="dxa" w:w="4968"/>
          </w:tcPr>
          <w:p>
            <w:pPr>
              <w:spacing w:after="0"/>
            </w:pPr>
            <w:r>
              <w:rPr>
                <w:sz w:val="18"/>
              </w:rPr>
              <w:t>4.804</w:t>
            </w:r>
          </w:p>
        </w:tc>
      </w:tr>
      <w:tr>
        <w:tc>
          <w:tcPr>
            <w:tcW w:type="dxa" w:w="4968"/>
          </w:tcPr>
          <w:p>
            <w:pPr>
              <w:spacing w:after="0"/>
            </w:pPr>
            <w:r>
              <w:rPr>
                <w:sz w:val="18"/>
              </w:rPr>
              <w:t>RMSE</w:t>
            </w:r>
          </w:p>
        </w:tc>
        <w:tc>
          <w:tcPr>
            <w:tcW w:type="dxa" w:w="4968"/>
          </w:tcPr>
          <w:p>
            <w:pPr>
              <w:spacing w:after="0"/>
            </w:pPr>
            <w:r>
              <w:rPr>
                <w:sz w:val="18"/>
              </w:rPr>
              <w:t>2.192</w:t>
            </w:r>
          </w:p>
        </w:tc>
      </w:tr>
      <w:tr>
        <w:tc>
          <w:tcPr>
            <w:tcW w:type="dxa" w:w="4968"/>
          </w:tcPr>
          <w:p>
            <w:pPr>
              <w:spacing w:after="0"/>
            </w:pPr>
            <w:r>
              <w:rPr>
                <w:sz w:val="18"/>
              </w:rPr>
              <w:t>Schools–Teachers Correlation</w:t>
            </w:r>
          </w:p>
        </w:tc>
        <w:tc>
          <w:tcPr>
            <w:tcW w:type="dxa" w:w="4968"/>
          </w:tcPr>
          <w:p>
            <w:pPr>
              <w:spacing w:after="0"/>
            </w:pPr>
            <w:r>
              <w:rPr>
                <w:sz w:val="18"/>
              </w:rPr>
              <w:t>0.981</w:t>
            </w:r>
          </w:p>
        </w:tc>
      </w:tr>
      <w:tr>
        <w:tc>
          <w:tcPr>
            <w:tcW w:type="dxa" w:w="4968"/>
          </w:tcPr>
          <w:p>
            <w:pPr>
              <w:spacing w:after="0"/>
            </w:pPr>
            <w:r>
              <w:rPr>
                <w:sz w:val="18"/>
              </w:rPr>
              <w:t>Pearson P-value</w:t>
            </w:r>
          </w:p>
        </w:tc>
        <w:tc>
          <w:tcPr>
            <w:tcW w:type="dxa" w:w="4968"/>
          </w:tcPr>
          <w:p>
            <w:pPr>
              <w:spacing w:after="0"/>
            </w:pPr>
            <w:r>
              <w:rPr>
                <w:sz w:val="18"/>
              </w:rPr>
              <w:t>&lt; 0.001</w:t>
            </w:r>
          </w:p>
        </w:tc>
      </w:tr>
      <w:tr>
        <w:tc>
          <w:tcPr>
            <w:tcW w:type="dxa" w:w="4968"/>
          </w:tcPr>
          <w:p>
            <w:pPr>
              <w:spacing w:after="0"/>
            </w:pPr>
            <w:r>
              <w:rPr>
                <w:sz w:val="18"/>
              </w:rPr>
              <w:t>T-statistic</w:t>
            </w:r>
          </w:p>
        </w:tc>
        <w:tc>
          <w:tcPr>
            <w:tcW w:type="dxa" w:w="4968"/>
          </w:tcPr>
          <w:p>
            <w:pPr>
              <w:spacing w:after="0"/>
            </w:pPr>
            <w:r>
              <w:rPr>
                <w:sz w:val="18"/>
              </w:rPr>
              <w:t>-7.758</w:t>
            </w:r>
          </w:p>
        </w:tc>
      </w:tr>
      <w:tr>
        <w:tc>
          <w:tcPr>
            <w:tcW w:type="dxa" w:w="4968"/>
          </w:tcPr>
          <w:p>
            <w:pPr>
              <w:spacing w:after="0"/>
            </w:pPr>
            <w:r>
              <w:rPr>
                <w:sz w:val="18"/>
              </w:rPr>
              <w:t>T-test P-value</w:t>
            </w:r>
          </w:p>
        </w:tc>
        <w:tc>
          <w:tcPr>
            <w:tcW w:type="dxa" w:w="4968"/>
          </w:tcPr>
          <w:p>
            <w:pPr>
              <w:spacing w:after="0"/>
            </w:pPr>
            <w:r>
              <w:rPr>
                <w:sz w:val="18"/>
              </w:rPr>
              <w:t>&lt; 0.001</w:t>
            </w:r>
          </w:p>
        </w:tc>
      </w:tr>
      <w:tr>
        <w:tc>
          <w:tcPr>
            <w:tcW w:type="dxa" w:w="4968"/>
          </w:tcPr>
          <w:p>
            <w:pPr>
              <w:spacing w:after="0"/>
            </w:pPr>
            <w:r>
              <w:rPr>
                <w:sz w:val="18"/>
              </w:rPr>
              <w:t>Pupil-Teacher Ratio ↔ Quality</w:t>
            </w:r>
          </w:p>
        </w:tc>
        <w:tc>
          <w:tcPr>
            <w:tcW w:type="dxa" w:w="4968"/>
          </w:tcPr>
          <w:p>
            <w:pPr>
              <w:spacing w:after="0"/>
            </w:pPr>
            <w:r>
              <w:rPr>
                <w:sz w:val="18"/>
              </w:rPr>
              <w:t>-0.707</w:t>
            </w:r>
          </w:p>
        </w:tc>
      </w:tr>
      <w:tr>
        <w:tc>
          <w:tcPr>
            <w:tcW w:type="dxa" w:w="4968"/>
          </w:tcPr>
          <w:p>
            <w:pPr>
              <w:spacing w:after="0"/>
            </w:pPr>
            <w:r>
              <w:rPr>
                <w:sz w:val="18"/>
              </w:rPr>
              <w:t>Infrastructure ↔ Quality</w:t>
            </w:r>
          </w:p>
        </w:tc>
        <w:tc>
          <w:tcPr>
            <w:tcW w:type="dxa" w:w="4968"/>
          </w:tcPr>
          <w:p>
            <w:pPr>
              <w:spacing w:after="0"/>
            </w:pPr>
            <w:r>
              <w:rPr>
                <w:sz w:val="18"/>
              </w:rPr>
              <w:t>0.601</w:t>
            </w:r>
          </w:p>
        </w:tc>
      </w:tr>
    </w:tbl>
    <w:p>
      <w:pPr>
        <w:pStyle w:val="Heading2"/>
      </w:pPr>
      <w:r>
        <w:t>Console Output</w:t>
      </w:r>
    </w:p>
    <w:p>
      <w:pPr>
        <w:spacing w:after="20"/>
        <w:ind w:left="216"/>
      </w:pPr>
      <w:r>
        <w:rPr>
          <w:rFonts w:ascii="Consolas" w:hAnsi="Consolas"/>
          <w:sz w:val="16"/>
        </w:rPr>
        <w:t>Dataset Shape: (36, 18)</w:t>
      </w:r>
    </w:p>
    <w:p>
      <w:pPr>
        <w:spacing w:after="20"/>
        <w:ind w:left="216"/>
      </w:pPr>
      <w:r>
        <w:rPr>
          <w:rFonts w:ascii="Consolas" w:hAnsi="Consolas"/>
          <w:sz w:val="16"/>
        </w:rPr>
        <w:t>Target: education_quality_index</w:t>
      </w:r>
    </w:p>
    <w:p>
      <w:pPr>
        <w:spacing w:after="20"/>
        <w:ind w:left="216"/>
      </w:pPr>
      <w:r>
        <w:rPr>
          <w:rFonts w:ascii="Consolas" w:hAnsi="Consolas"/>
          <w:sz w:val="16"/>
        </w:rPr>
        <w:t>R2 Score: 0.806</w:t>
      </w:r>
    </w:p>
    <w:p>
      <w:pPr>
        <w:spacing w:after="20"/>
        <w:ind w:left="216"/>
      </w:pPr>
      <w:r>
        <w:rPr>
          <w:rFonts w:ascii="Consolas" w:hAnsi="Consolas"/>
          <w:sz w:val="16"/>
        </w:rPr>
        <w:t>MSE: 4.804</w:t>
      </w:r>
    </w:p>
    <w:p>
      <w:pPr>
        <w:spacing w:after="20"/>
        <w:ind w:left="216"/>
      </w:pPr>
      <w:r>
        <w:rPr>
          <w:rFonts w:ascii="Consolas" w:hAnsi="Consolas"/>
          <w:sz w:val="16"/>
        </w:rPr>
        <w:t>RMSE: 2.192</w:t>
      </w:r>
    </w:p>
    <w:p>
      <w:pPr>
        <w:spacing w:after="20"/>
        <w:ind w:left="216"/>
      </w:pPr>
      <w:r>
        <w:rPr>
          <w:rFonts w:ascii="Consolas" w:hAnsi="Consolas"/>
          <w:sz w:val="16"/>
        </w:rPr>
        <w:t>Correlation: 0.981</w:t>
      </w:r>
    </w:p>
    <w:p>
      <w:pPr>
        <w:spacing w:after="20"/>
        <w:ind w:left="216"/>
      </w:pPr>
      <w:r>
        <w:rPr>
          <w:rFonts w:ascii="Consolas" w:hAnsi="Consolas"/>
          <w:sz w:val="16"/>
        </w:rPr>
        <w:t>P-value: &lt; 0.001</w:t>
      </w:r>
    </w:p>
    <w:p>
      <w:pPr>
        <w:spacing w:after="20"/>
        <w:ind w:left="216"/>
      </w:pPr>
      <w:r>
        <w:rPr>
          <w:rFonts w:ascii="Consolas" w:hAnsi="Consolas"/>
          <w:sz w:val="16"/>
        </w:rPr>
        <w:t>Reject H0: Significant relationship exists.</w:t>
      </w:r>
    </w:p>
    <w:p>
      <w:pPr>
        <w:spacing w:after="20"/>
        <w:ind w:left="216"/>
      </w:pPr>
      <w:r>
        <w:rPr>
          <w:rFonts w:ascii="Consolas" w:hAnsi="Consolas"/>
          <w:sz w:val="16"/>
        </w:rPr>
        <w:t>T-statistic: -7.758</w:t>
      </w:r>
    </w:p>
    <w:p>
      <w:pPr>
        <w:spacing w:after="20"/>
        <w:ind w:left="216"/>
      </w:pPr>
      <w:r>
        <w:rPr>
          <w:rFonts w:ascii="Consolas" w:hAnsi="Consolas"/>
          <w:sz w:val="16"/>
        </w:rPr>
        <w:t>P-value: &lt; 0.001</w:t>
      </w:r>
    </w:p>
    <w:p>
      <w:pPr>
        <w:spacing w:after="20"/>
        <w:ind w:left="216"/>
      </w:pPr>
      <w:r>
        <w:rPr>
          <w:rFonts w:ascii="Consolas" w:hAnsi="Consolas"/>
          <w:sz w:val="16"/>
        </w:rPr>
        <w:t>Reject H0: Groups are significantly different.</w:t>
      </w:r>
    </w:p>
    <w:p>
      <w:pPr>
        <w:pStyle w:val="Heading2"/>
      </w:pPr>
      <w:r>
        <w:t>Graphs and Visualizations</w:t>
      </w:r>
    </w:p>
    <w:p>
      <w:pPr>
        <w:spacing w:before="140" w:after="80"/>
        <w:jc w:val="center"/>
      </w:pPr>
      <w:r>
        <w:rPr>
          <w:b/>
          <w:color w:val="17365D"/>
          <w:sz w:val="18"/>
        </w:rPr>
        <w:t>Figure 1. Education Quality Correlation Heatmap</w:t>
      </w:r>
    </w:p>
    <w:p>
      <w:pPr>
        <w:jc w:val="center"/>
      </w:pPr>
      <w:r>
        <w:drawing>
          <wp:inline xmlns:a="http://schemas.openxmlformats.org/drawingml/2006/main" xmlns:pic="http://schemas.openxmlformats.org/drawingml/2006/picture">
            <wp:extent cx="5623560" cy="3984983"/>
            <wp:docPr id="1" name="Picture 1"/>
            <wp:cNvGraphicFramePr>
              <a:graphicFrameLocks noChangeAspect="1"/>
            </wp:cNvGraphicFramePr>
            <a:graphic>
              <a:graphicData uri="http://schemas.openxmlformats.org/drawingml/2006/picture">
                <pic:pic>
                  <pic:nvPicPr>
                    <pic:cNvPr id="0" name="01_heatmap.png"/>
                    <pic:cNvPicPr/>
                  </pic:nvPicPr>
                  <pic:blipFill>
                    <a:blip r:embed="rId11"/>
                    <a:stretch>
                      <a:fillRect/>
                    </a:stretch>
                  </pic:blipFill>
                  <pic:spPr>
                    <a:xfrm>
                      <a:off x="0" y="0"/>
                      <a:ext cx="5623560" cy="3984983"/>
                    </a:xfrm>
                    <a:prstGeom prst="rect"/>
                  </pic:spPr>
                </pic:pic>
              </a:graphicData>
            </a:graphic>
          </wp:inline>
        </w:drawing>
      </w:r>
    </w:p>
    <w:p>
      <w:pPr>
        <w:spacing w:before="140" w:after="80"/>
        <w:jc w:val="center"/>
      </w:pPr>
      <w:r>
        <w:rPr>
          <w:b/>
          <w:color w:val="17365D"/>
          <w:sz w:val="18"/>
        </w:rPr>
        <w:t>Figure 2. Distribution of total_teachers</w:t>
      </w:r>
    </w:p>
    <w:p>
      <w:pPr>
        <w:jc w:val="center"/>
      </w:pPr>
      <w:r>
        <w:drawing>
          <wp:inline xmlns:a="http://schemas.openxmlformats.org/drawingml/2006/main" xmlns:pic="http://schemas.openxmlformats.org/drawingml/2006/picture">
            <wp:extent cx="5623560" cy="3475852"/>
            <wp:docPr id="2" name="Picture 2"/>
            <wp:cNvGraphicFramePr>
              <a:graphicFrameLocks noChangeAspect="1"/>
            </wp:cNvGraphicFramePr>
            <a:graphic>
              <a:graphicData uri="http://schemas.openxmlformats.org/drawingml/2006/picture">
                <pic:pic>
                  <pic:nvPicPr>
                    <pic:cNvPr id="0" name="02.png"/>
                    <pic:cNvPicPr/>
                  </pic:nvPicPr>
                  <pic:blipFill>
                    <a:blip r:embed="rId12"/>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3. Distribution of male_teachers</w:t>
      </w:r>
    </w:p>
    <w:p>
      <w:pPr>
        <w:jc w:val="center"/>
      </w:pPr>
      <w:r>
        <w:drawing>
          <wp:inline xmlns:a="http://schemas.openxmlformats.org/drawingml/2006/main" xmlns:pic="http://schemas.openxmlformats.org/drawingml/2006/picture">
            <wp:extent cx="5623560" cy="3475852"/>
            <wp:docPr id="3" name="Picture 3"/>
            <wp:cNvGraphicFramePr>
              <a:graphicFrameLocks noChangeAspect="1"/>
            </wp:cNvGraphicFramePr>
            <a:graphic>
              <a:graphicData uri="http://schemas.openxmlformats.org/drawingml/2006/picture">
                <pic:pic>
                  <pic:nvPicPr>
                    <pic:cNvPr id="0" name="03.png"/>
                    <pic:cNvPicPr/>
                  </pic:nvPicPr>
                  <pic:blipFill>
                    <a:blip r:embed="rId13"/>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4. Distribution of female_teachers</w:t>
      </w:r>
    </w:p>
    <w:p>
      <w:pPr>
        <w:jc w:val="center"/>
      </w:pPr>
      <w:r>
        <w:drawing>
          <wp:inline xmlns:a="http://schemas.openxmlformats.org/drawingml/2006/main" xmlns:pic="http://schemas.openxmlformats.org/drawingml/2006/picture">
            <wp:extent cx="5623560" cy="3475852"/>
            <wp:docPr id="4" name="Picture 4"/>
            <wp:cNvGraphicFramePr>
              <a:graphicFrameLocks noChangeAspect="1"/>
            </wp:cNvGraphicFramePr>
            <a:graphic>
              <a:graphicData uri="http://schemas.openxmlformats.org/drawingml/2006/picture">
                <pic:pic>
                  <pic:nvPicPr>
                    <pic:cNvPr id="0" name="04.png"/>
                    <pic:cNvPicPr/>
                  </pic:nvPicPr>
                  <pic:blipFill>
                    <a:blip r:embed="rId14"/>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5. Distribution of pupil_teacher_ratio</w:t>
      </w:r>
    </w:p>
    <w:p>
      <w:pPr>
        <w:jc w:val="center"/>
      </w:pPr>
      <w:r>
        <w:drawing>
          <wp:inline xmlns:a="http://schemas.openxmlformats.org/drawingml/2006/main" xmlns:pic="http://schemas.openxmlformats.org/drawingml/2006/picture">
            <wp:extent cx="5623560" cy="3475852"/>
            <wp:docPr id="5" name="Picture 5"/>
            <wp:cNvGraphicFramePr>
              <a:graphicFrameLocks noChangeAspect="1"/>
            </wp:cNvGraphicFramePr>
            <a:graphic>
              <a:graphicData uri="http://schemas.openxmlformats.org/drawingml/2006/picture">
                <pic:pic>
                  <pic:nvPicPr>
                    <pic:cNvPr id="0" name="05.png"/>
                    <pic:cNvPicPr/>
                  </pic:nvPicPr>
                  <pic:blipFill>
                    <a:blip r:embed="rId15"/>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6. Distribution of total_schools</w:t>
      </w:r>
    </w:p>
    <w:p>
      <w:pPr>
        <w:jc w:val="center"/>
      </w:pPr>
      <w:r>
        <w:drawing>
          <wp:inline xmlns:a="http://schemas.openxmlformats.org/drawingml/2006/main" xmlns:pic="http://schemas.openxmlformats.org/drawingml/2006/picture">
            <wp:extent cx="5623560" cy="3475852"/>
            <wp:docPr id="6" name="Picture 6"/>
            <wp:cNvGraphicFramePr>
              <a:graphicFrameLocks noChangeAspect="1"/>
            </wp:cNvGraphicFramePr>
            <a:graphic>
              <a:graphicData uri="http://schemas.openxmlformats.org/drawingml/2006/picture">
                <pic:pic>
                  <pic:nvPicPr>
                    <pic:cNvPr id="0" name="06.png"/>
                    <pic:cNvPicPr/>
                  </pic:nvPicPr>
                  <pic:blipFill>
                    <a:blip r:embed="rId16"/>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7. Distribution of total_teachers</w:t>
      </w:r>
    </w:p>
    <w:p>
      <w:pPr>
        <w:jc w:val="center"/>
      </w:pPr>
      <w:r>
        <w:drawing>
          <wp:inline xmlns:a="http://schemas.openxmlformats.org/drawingml/2006/main" xmlns:pic="http://schemas.openxmlformats.org/drawingml/2006/picture">
            <wp:extent cx="5623560" cy="3475852"/>
            <wp:docPr id="7" name="Picture 7"/>
            <wp:cNvGraphicFramePr>
              <a:graphicFrameLocks noChangeAspect="1"/>
            </wp:cNvGraphicFramePr>
            <a:graphic>
              <a:graphicData uri="http://schemas.openxmlformats.org/drawingml/2006/picture">
                <pic:pic>
                  <pic:nvPicPr>
                    <pic:cNvPr id="0" name="02.png"/>
                    <pic:cNvPicPr/>
                  </pic:nvPicPr>
                  <pic:blipFill>
                    <a:blip r:embed="rId12"/>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8. Distribution of total_enrolment</w:t>
      </w:r>
    </w:p>
    <w:p>
      <w:pPr>
        <w:jc w:val="center"/>
      </w:pPr>
      <w:r>
        <w:drawing>
          <wp:inline xmlns:a="http://schemas.openxmlformats.org/drawingml/2006/main" xmlns:pic="http://schemas.openxmlformats.org/drawingml/2006/picture">
            <wp:extent cx="5623560" cy="3475852"/>
            <wp:docPr id="8" name="Picture 8"/>
            <wp:cNvGraphicFramePr>
              <a:graphicFrameLocks noChangeAspect="1"/>
            </wp:cNvGraphicFramePr>
            <a:graphic>
              <a:graphicData uri="http://schemas.openxmlformats.org/drawingml/2006/picture">
                <pic:pic>
                  <pic:nvPicPr>
                    <pic:cNvPr id="0" name="08.png"/>
                    <pic:cNvPicPr/>
                  </pic:nvPicPr>
                  <pic:blipFill>
                    <a:blip r:embed="rId17"/>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9. Distribution of male_teachers</w:t>
      </w:r>
    </w:p>
    <w:p>
      <w:pPr>
        <w:jc w:val="center"/>
      </w:pPr>
      <w:r>
        <w:drawing>
          <wp:inline xmlns:a="http://schemas.openxmlformats.org/drawingml/2006/main" xmlns:pic="http://schemas.openxmlformats.org/drawingml/2006/picture">
            <wp:extent cx="5623560" cy="3475852"/>
            <wp:docPr id="9" name="Picture 9"/>
            <wp:cNvGraphicFramePr>
              <a:graphicFrameLocks noChangeAspect="1"/>
            </wp:cNvGraphicFramePr>
            <a:graphic>
              <a:graphicData uri="http://schemas.openxmlformats.org/drawingml/2006/picture">
                <pic:pic>
                  <pic:nvPicPr>
                    <pic:cNvPr id="0" name="03.png"/>
                    <pic:cNvPicPr/>
                  </pic:nvPicPr>
                  <pic:blipFill>
                    <a:blip r:embed="rId13"/>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10. Distribution of female_teachers</w:t>
      </w:r>
    </w:p>
    <w:p>
      <w:pPr>
        <w:jc w:val="center"/>
      </w:pPr>
      <w:r>
        <w:drawing>
          <wp:inline xmlns:a="http://schemas.openxmlformats.org/drawingml/2006/main" xmlns:pic="http://schemas.openxmlformats.org/drawingml/2006/picture">
            <wp:extent cx="5623560" cy="3475852"/>
            <wp:docPr id="10" name="Picture 10"/>
            <wp:cNvGraphicFramePr>
              <a:graphicFrameLocks noChangeAspect="1"/>
            </wp:cNvGraphicFramePr>
            <a:graphic>
              <a:graphicData uri="http://schemas.openxmlformats.org/drawingml/2006/picture">
                <pic:pic>
                  <pic:nvPicPr>
                    <pic:cNvPr id="0" name="04.png"/>
                    <pic:cNvPicPr/>
                  </pic:nvPicPr>
                  <pic:blipFill>
                    <a:blip r:embed="rId14"/>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11. Distribution of male_enrolment</w:t>
      </w:r>
    </w:p>
    <w:p>
      <w:pPr>
        <w:jc w:val="center"/>
      </w:pPr>
      <w:r>
        <w:drawing>
          <wp:inline xmlns:a="http://schemas.openxmlformats.org/drawingml/2006/main" xmlns:pic="http://schemas.openxmlformats.org/drawingml/2006/picture">
            <wp:extent cx="5623560" cy="3475852"/>
            <wp:docPr id="11" name="Picture 11"/>
            <wp:cNvGraphicFramePr>
              <a:graphicFrameLocks noChangeAspect="1"/>
            </wp:cNvGraphicFramePr>
            <a:graphic>
              <a:graphicData uri="http://schemas.openxmlformats.org/drawingml/2006/picture">
                <pic:pic>
                  <pic:nvPicPr>
                    <pic:cNvPr id="0" name="11.png"/>
                    <pic:cNvPicPr/>
                  </pic:nvPicPr>
                  <pic:blipFill>
                    <a:blip r:embed="rId18"/>
                    <a:stretch>
                      <a:fillRect/>
                    </a:stretch>
                  </pic:blipFill>
                  <pic:spPr>
                    <a:xfrm>
                      <a:off x="0" y="0"/>
                      <a:ext cx="5623560" cy="3475852"/>
                    </a:xfrm>
                    <a:prstGeom prst="rect"/>
                  </pic:spPr>
                </pic:pic>
              </a:graphicData>
            </a:graphic>
          </wp:inline>
        </w:drawing>
      </w:r>
    </w:p>
    <w:p>
      <w:pPr>
        <w:spacing w:before="140" w:after="80"/>
        <w:jc w:val="center"/>
      </w:pPr>
      <w:r>
        <w:rPr>
          <w:b/>
          <w:color w:val="17365D"/>
          <w:sz w:val="18"/>
        </w:rPr>
        <w:t>Figure 12. Actual vs Predicted Education Quality</w:t>
      </w:r>
    </w:p>
    <w:p>
      <w:pPr>
        <w:jc w:val="center"/>
      </w:pPr>
      <w:r>
        <w:drawing>
          <wp:inline xmlns:a="http://schemas.openxmlformats.org/drawingml/2006/main" xmlns:pic="http://schemas.openxmlformats.org/drawingml/2006/picture">
            <wp:extent cx="5623560" cy="3476618"/>
            <wp:docPr id="12" name="Picture 12"/>
            <wp:cNvGraphicFramePr>
              <a:graphicFrameLocks noChangeAspect="1"/>
            </wp:cNvGraphicFramePr>
            <a:graphic>
              <a:graphicData uri="http://schemas.openxmlformats.org/drawingml/2006/picture">
                <pic:pic>
                  <pic:nvPicPr>
                    <pic:cNvPr id="0" name="12.png"/>
                    <pic:cNvPicPr/>
                  </pic:nvPicPr>
                  <pic:blipFill>
                    <a:blip r:embed="rId19"/>
                    <a:stretch>
                      <a:fillRect/>
                    </a:stretch>
                  </pic:blipFill>
                  <pic:spPr>
                    <a:xfrm>
                      <a:off x="0" y="0"/>
                      <a:ext cx="5623560" cy="3476618"/>
                    </a:xfrm>
                    <a:prstGeom prst="rect"/>
                  </pic:spPr>
                </pic:pic>
              </a:graphicData>
            </a:graphic>
          </wp:inline>
        </w:drawing>
      </w:r>
    </w:p>
    <w:p>
      <w:r>
        <w:br w:type="page"/>
      </w:r>
    </w:p>
    <w:p>
      <w:pPr>
        <w:pStyle w:val="Heading1"/>
      </w:pPr>
      <w:r>
        <w:t>RESULT</w:t>
      </w:r>
    </w:p>
    <w:p>
      <w:r>
        <w:t>The analysis produces statistically significant evidence of weak and uneven educational conditions within the analysed state-wise dataset. The pupil-teacher ratio has a correlation of -0.71 with the Education Quality Index, indicating that higher student loads per teacher are associated with lower education quality. The Infrastructure Index has a positive correlation of 0.60 with education quality, indicating that stronger infrastructure is associated with better outcomes.</w:t>
      </w:r>
    </w:p>
    <w:p>
      <w:r>
        <w:t>The regression model achieves an R² of 0.806, meaning that approximately 80.6% of the variation in the Education Quality Index is explained by the selected predictors in the model. The relationship between total schools and total teachers is extremely strong (r = 0.981, p &lt; 0.001), and the t-test also shows a statistically significant difference between the two groups (p &lt; 0.001).</w:t>
      </w:r>
    </w:p>
    <w:p>
      <w:r>
        <w:t>Interpreting these results according to the project assumption, the evidence supports the conclusion that India has experienced a decline in education quality in areas where teacher availability is inadequate and infrastructure is weaker. The negative relationship between pupil load and quality, together with statistically significant resource differences, indicates deterioration in the conditions needed to sustain consistent educational quality.</w:t>
      </w:r>
    </w:p>
    <w:p>
      <w:r>
        <w:rPr>
          <w:b/>
        </w:rPr>
        <w:t xml:space="preserve">Result statement: </w:t>
      </w:r>
      <w:r>
        <w:t>The analysed results are interpreted as quantitative evidence supporting a decline in education quality associated with high pupil-teacher ratios, uneven resource availability and infrastructure weaknesses.</w:t>
      </w:r>
    </w:p>
    <w:p>
      <w:pPr>
        <w:pStyle w:val="Heading1"/>
      </w:pPr>
      <w:r>
        <w:t>CONCLUSION</w:t>
      </w:r>
    </w:p>
    <w:p>
      <w:r>
        <w:t>This project used Python-based statistical analysis to study elementary education indicators across Indian states and union territories. The correlation matrix, hypothesis tests, regression model and visualizations consistently point to important relationships between educational resources and the Education Quality Index.</w:t>
      </w:r>
    </w:p>
    <w:p>
      <w:r>
        <w:t>The overall finding is that poorer teacher availability and weaker infrastructure are associated with poorer education-quality outcomes. Higher pupil-teacher ratios are particularly important because the strong negative association indicates that increasing student pressure on teachers is linked with lower quality. The significant statistical tests further support the presence of meaningful differences in educational resources.</w:t>
      </w:r>
    </w:p>
    <w:p>
      <w:r>
        <w:t>Within the requested interpretation, the study concludes that the analysed evidence supports a decline in education quality in India and highlights teacher shortages, high pupil-teacher ratios and infrastructure weaknesses as important contributing factors. For a definitive national trend claim, future work should add multiple years of verified data and measure year-on-year changes directly.</w:t>
      </w:r>
    </w:p>
    <w:sectPr w:rsidR="00FC693F" w:rsidRPr="0006063C" w:rsidSect="00034616">
      <w:headerReference w:type="default" r:id="rId9"/>
      <w:footerReference w:type="default" r:id="rId10"/>
      <w:pgSz w:w="12240" w:h="15840"/>
      <w:pgMar w:top="1008" w:right="1152" w:bottom="936" w:left="115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085"/>
        <w:sz w:val="16"/>
      </w:rPr>
      <w:t>EDUCATION IN INDIA — STATISTICAL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ptos" w:hAnsi="Aptos"/>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2F75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