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Production Release Process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Credit Insurance Suite  |  Internal Use Only</w:t>
      </w:r>
    </w:p>
    <w:p>
      <w:pPr>
        <w:pStyle w:val="Heading1"/>
        <w:shd w:fill="0F2340" w:val="clear"/>
        <w:spacing w:before="32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A — Pre-Release Checklist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Check the official Approvers List for the application.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Drop an email to: nextGEN-ITReleaseChangeCompliance@aig.com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QA Approver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ADA Approver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ABA Approver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QA Sign Off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UAT Sign Off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Change Ticket Creation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Prepare Word document with User Stories and Feature Details.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User stories should be closed and in Accepted state for non-prod.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Release Notes — list out all changes, fixes and enhancements going to Prod.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ABA Approval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Attach: Release Notes + User Stories / Feature Details document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ADA Sign Off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Attach: Release Notes + User Stories / Feature Details document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9.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Prepare Standard Change Risk Assessment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 Rollback Plan — list current PROD versions as rollback version.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Create Change entry in Major Release Forecast Calendar.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56A0"/>
          <w:sz w:val="18"/>
          <w:szCs w:val="18"/>
          <w:u w:val="single"/>
        </w:rPr>
        <w:t xml:space="preserve">https://share.connect.aig/teams/GIITProductionServices/Operations/SitePages/Operation Home Page…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Present the change in Wednesday Release Planning Call to Nora, Grace, and Raja and get it approved.</w:t>
      </w:r>
    </w:p>
    <w:p>
      <w:pPr>
        <w:spacing w:before="80" w:after="0"/>
      </w:pPr>
      <w:r>
        <w:t xml:space="preserve"/>
      </w:r>
    </w:p>
    <w:p>
      <w:pPr>
        <w:pStyle w:val="Heading1"/>
        <w:shd w:fill="0F2340" w:val="clear"/>
        <w:spacing w:before="32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B — Get P2O Tollgate Approval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Once all 11 steps above are complete — download Production Readiness Checklist.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56A0"/>
          <w:sz w:val="18"/>
          <w:szCs w:val="18"/>
          <w:u w:val="single"/>
        </w:rPr>
        <w:t xml:space="preserve">https://confluence.aig.net:8443/pages/viewpage.action?pageId=46249756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Click on Template to download Production Readiness Checklist.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Ensure you use the Vendor template.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Click on Outlook Template to download P2O Approval email template.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Prepare CMDB and Hygiene Report.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CMDB Report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Hygiene Report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Filter by application name → take screenshot of GI Application Hygiene Dashboard → paste in Hygiene Report.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If score is not 100% → click on that section → screenshot → paste in Hygiene Report → provide justification + expected date (get from application team).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Prepare Production Readiness Checklist — fill all details and attach required reports.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Refer to previous checklist sent for P2O approvals for guidance.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Outlook Template for P2O Tollgate Approval.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Take screenshot from ServiceNow showing the change is a Standard Change.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Take Candor Security Scorecard screenshot — ensure Change Management is Green.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Take screenshot of change created in Major Release Forecast Calendar (refer Step 11).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Candor Security Scorecard – Change Management is Red: send exception email to Salluri. Exception granted only if change is to fix a Qualys Vulnerability.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Send P2O Tollgate Approval email to: Ashok Dharmalingam / Soma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Once P2O Tollgate is approved — upload all artifacts and approval emails to the Change folder on SharePoint.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Filter by application name → find the folder for your Change Number.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Send email to nextGEN-ITReleaseChangeCompliance@aig.com for Compliance Approval.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Provide the link to the Change folder where all artifacts were uploaded.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Once Compliance is approved — ask your Release Manager to trigger the XLR at your scheduled PROD release time.</w:t>
      </w:r>
    </w:p>
    <w:p>
      <w:pPr>
        <w:spacing w:before="80" w:after="0"/>
      </w:pPr>
      <w:r>
        <w:t xml:space="preserve"/>
      </w:r>
    </w:p>
    <w:p>
      <w:pPr>
        <w:pStyle w:val="Heading1"/>
        <w:shd w:fill="0F2340" w:val="clear"/>
        <w:spacing w:before="32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C — During Production Release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Ensure all versions are deployed correctly.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Monitor Jenkins pipeline.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Monitor Splunk logs.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Once deployment is successful — verify the correct version is showing on Hipfolio.</w:t>
      </w:r>
    </w:p>
    <w:p>
      <w:pPr>
        <w:spacing w:before="80" w:after="0"/>
      </w:pPr>
      <w:r>
        <w:t xml:space="preserve"/>
      </w:r>
    </w:p>
    <w:p>
      <w:pPr>
        <w:pStyle w:val="Heading1"/>
        <w:shd w:fill="0F2340" w:val="clear"/>
        <w:spacing w:before="32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D — Post Release</w:t>
      </w:r>
    </w:p>
    <w:p>
      <w:pPr>
        <w:spacing w:before="80" w:after="0"/>
      </w:pPr>
      <w:r>
        <w:t xml:space="preserve"/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Once release is successful — send an email to the application team to perform AVT (Application Verification Testing).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F0A500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Ask the team to report any issues immediately.</w:t>
      </w:r>
    </w:p>
    <w:p>
      <w:pPr>
        <w:spacing w:before="80" w:after="0"/>
      </w:pPr>
      <w:r>
        <w:t xml:space="preserve"/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CONFIDENTIAL — For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2026-02-26T06:13:51.037Z</dcterms:created>
  <dcterms:modified xsi:type="dcterms:W3CDTF">2026-02-26T06:13:51.038Z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