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Bank Term Deposit Subscription Prediction &amp; Call-Targeting Pipeline</w:t>
      </w:r>
    </w:p>
    <w:p>
      <w:pPr>
        <w:spacing w:after="300"/>
      </w:pPr>
      <w:r>
        <w:t xml:space="preserve">Predict which bank clients are likely to subscribe to a term deposit, and use that prediction to cut down the number of telemarketing calls an agent has to make while still reaching most of the actual subscribers.</w:t>
      </w:r>
    </w:p>
    <w:p>
      <w:pPr>
        <w:pStyle w:val="Heading1"/>
        <w:spacing w:after="150" w:before="200"/>
      </w:pPr>
      <w:r>
        <w:t xml:space="preserve">Overview</w:t>
      </w:r>
    </w:p>
    <w:p>
      <w:pPr>
        <w:spacing w:after="150"/>
      </w:pPr>
      <w:r>
        <w:t xml:space="preserve">Banks running telemarketing campaigns typically call every client in their database, which is expensive in agent time and often low-yield (this dataset's true subscription rate is only ~11.7%). This project builds a two-stage machine learning pipeline that scores clients before any call is made, so outreach can be targeted at the clients most likely to convert — and simulates the best way to reach each of them.</w:t>
      </w:r>
    </w:p>
    <w:p>
      <w:pPr>
        <w:spacing w:after="300"/>
      </w:pPr>
      <w:r>
        <w:rPr>
          <w:b/>
          <w:bCs/>
        </w:rPr>
        <w:t xml:space="preserve">Dataset: </w:t>
      </w:r>
      <w:hyperlink w:history="1" r:id="rIdqzrv-loii8_hesirxzcqa">
        <w:r>
          <w:rPr>
            <w:rStyle w:val="Hyperlink"/>
          </w:rPr>
          <w:t xml:space="preserve">UCI Bank Marketing dataset</w:t>
        </w:r>
      </w:hyperlink>
      <w:r>
        <w:t xml:space="preserve"> (bank-full.csv), ~45,000 rows, binary target y (subscribed: yes/no).</w:t>
      </w:r>
    </w:p>
    <w:p>
      <w:pPr>
        <w:pStyle w:val="Heading1"/>
        <w:spacing w:after="150" w:before="200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EDA — understand the target imbalance and how client attributes relate to subscription likelihood (age, job, education, month/day of contact, etc.).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Feature engineering — bucket day into beginning/middle/end-of-month, bucket campaign (contact count) into groups, encode categoricals, and apply a Yeo-Johnson transform to skewed numeric features (age, balance).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Two-stage modelling: Stage 1 (AdaBoost, static client attributes) acts as a selection gate; Stage 2 (LightGBM, static + campaign-context features) produces the final ranking score for clients that clear the gate.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Class imbalance handled via combined oversampling/undersampling on training data only, with the Yeo-Johnson transform fit strictly before resampling to avoid distributional leakage.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Threshold selection via precision/recall crossover on a dedicated validation set, kept fully separate from the test set used for final reporting.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Campaign simulation — for clients who clear Stage 1, simulates contact-channel and day-of-month combinations to recommend the best outreach strategy per client.</w:t>
      </w:r>
    </w:p>
    <w:p>
      <w:pPr>
        <w:spacing w:after="100"/>
      </w:pPr>
    </w:p>
    <w:p>
      <w:pPr>
        <w:pStyle w:val="Heading1"/>
        <w:spacing w:after="150" w:before="200"/>
      </w:pPr>
      <w:r>
        <w:t xml:space="preserve">Results</w:t>
      </w:r>
    </w:p>
    <w:p>
      <w:pPr>
        <w:spacing w:after="200"/>
      </w:pPr>
      <w:r>
        <w:t xml:space="preserve">Evaluated on a held-out test set, using a threshold selected on a separate validation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Threshold (validation-selected)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0.62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Test precision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0.427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Test recall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0.421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Baseline duration per subscription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2195.7s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Model duration per subscription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662.6s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Time efficiency improvement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3.31x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zrv-loii8_hesirxzcqa" Type="http://schemas.openxmlformats.org/officeDocument/2006/relationships/hyperlink" Target="https://archive.ics.uci.edu/dataset/222/bank+marketin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2026-07-19T15:57:48.997Z</dcterms:created>
  <dcterms:modified xsi:type="dcterms:W3CDTF">2026-07-19T15:57:49.015Z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