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2"/>
        </w:rPr>
        <w:t>ACL Performance Test</w:t>
      </w:r>
    </w:p>
    <w:tbl>
      <w:tblPr>
        <w:tblStyle w:val="TableGrid"/>
        <w:tblW w:type="auto" w:w="0"/>
        <w:jc w:val="center"/>
        <w:tblLook w:firstColumn="1" w:firstRow="1" w:lastColumn="0" w:lastRow="0" w:noHBand="0" w:noVBand="1" w:val="04A0"/>
      </w:tblPr>
      <w:tblGrid>
        <w:gridCol w:w="5018"/>
        <w:gridCol w:w="5018"/>
      </w:tblGrid>
      <w:tr>
        <w:tc>
          <w:tcPr>
            <w:tcW w:type="dxa" w:w="5018"/>
            <w:vAlign w:val="center"/>
          </w:tcPr>
          <w:p>
            <w:r>
              <w:rPr>
                <w:b/>
                <w:sz w:val="18"/>
              </w:rPr>
              <w:t>Date</w:t>
            </w:r>
          </w:p>
        </w:tc>
        <w:tc>
          <w:tcPr>
            <w:tcW w:type="dxa" w:w="5018"/>
            <w:vAlign w:val="center"/>
          </w:tcPr>
          <w:p>
            <w:r>
              <w:rPr>
                <w:sz w:val="18"/>
              </w:rPr>
              <w:t>30 September 2026</w:t>
            </w:r>
          </w:p>
        </w:tc>
      </w:tr>
      <w:tr>
        <w:tc>
          <w:tcPr>
            <w:tcW w:type="dxa" w:w="5018"/>
            <w:vAlign w:val="center"/>
          </w:tcPr>
          <w:p>
            <w:r>
              <w:rPr>
                <w:b/>
                <w:sz w:val="18"/>
              </w:rPr>
              <w:t>Team ID</w:t>
            </w:r>
          </w:p>
        </w:tc>
        <w:tc>
          <w:tcPr>
            <w:tcW w:type="dxa" w:w="5018"/>
            <w:vAlign w:val="center"/>
          </w:tcPr>
          <w:p>
            <w:r>
              <w:rPr>
                <w:sz w:val="18"/>
              </w:rPr>
              <w:t>SWTID-2026-1617</w:t>
            </w:r>
          </w:p>
        </w:tc>
      </w:tr>
      <w:tr>
        <w:tc>
          <w:tcPr>
            <w:tcW w:type="dxa" w:w="5018"/>
            <w:vAlign w:val="center"/>
          </w:tcPr>
          <w:p>
            <w:r>
              <w:rPr>
                <w:b/>
                <w:sz w:val="18"/>
              </w:rPr>
              <w:t>Project Name</w:t>
            </w:r>
          </w:p>
        </w:tc>
        <w:tc>
          <w:tcPr>
            <w:tcW w:type="dxa" w:w="5018"/>
            <w:vAlign w:val="center"/>
          </w:tcPr>
          <w:p>
            <w:r>
              <w:rPr>
                <w:sz w:val="18"/>
              </w:rPr>
              <w:t>Import Data using Transform Maps (Spreadsheet)</w:t>
            </w:r>
          </w:p>
        </w:tc>
      </w:tr>
      <w:tr>
        <w:tc>
          <w:tcPr>
            <w:tcW w:type="dxa" w:w="5018"/>
            <w:vAlign w:val="center"/>
          </w:tcPr>
          <w:p>
            <w:r>
              <w:rPr>
                <w:b/>
                <w:sz w:val="18"/>
              </w:rPr>
              <w:t>Maximum Marks</w:t>
            </w:r>
          </w:p>
        </w:tc>
        <w:tc>
          <w:tcPr>
            <w:tcW w:type="dxa" w:w="5018"/>
            <w:vAlign w:val="center"/>
          </w:tcPr>
          <w:p>
            <w:r>
              <w:rPr>
                <w:sz w:val="18"/>
              </w:rPr>
              <w:t>10 Marks</w:t>
            </w:r>
          </w:p>
        </w:tc>
      </w:tr>
    </w:tbl>
    <w:p>
      <w:r>
        <w:rPr>
          <w:b/>
          <w:sz w:val="22"/>
        </w:rPr>
        <w:t>Import &amp; ACL Performance Testing:</w:t>
      </w:r>
    </w:p>
    <w:p>
      <w:r>
        <w:rPr>
          <w:sz w:val="18"/>
        </w:rPr>
        <w:t>Project team shall fill the following information in the performance testing template for the ServiceNow data import and ACL implementation. The testing focuses on the Employee Training Records import process, Transform Maps, and role-based ACL access.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792"/>
            <w:vAlign w:val="center"/>
          </w:tcPr>
          <w:p>
            <w:pPr>
              <w:jc w:val="center"/>
            </w:pPr>
            <w:r>
              <w:rPr>
                <w:b/>
                <w:sz w:val="17"/>
              </w:rPr>
              <w:t>S.No.</w:t>
            </w:r>
          </w:p>
        </w:tc>
        <w:tc>
          <w:tcPr>
            <w:tcW w:type="dxa" w:w="2376"/>
            <w:vAlign w:val="center"/>
          </w:tcPr>
          <w:p>
            <w:pPr>
              <w:jc w:val="center"/>
            </w:pPr>
            <w:r>
              <w:rPr>
                <w:b/>
                <w:sz w:val="17"/>
              </w:rPr>
              <w:t>Parameter</w:t>
            </w:r>
          </w:p>
        </w:tc>
        <w:tc>
          <w:tcPr>
            <w:tcW w:type="dxa" w:w="6696"/>
            <w:vAlign w:val="center"/>
          </w:tcPr>
          <w:p>
            <w:pPr>
              <w:jc w:val="center"/>
            </w:pPr>
            <w:r>
              <w:rPr>
                <w:b/>
                <w:sz w:val="17"/>
              </w:rPr>
              <w:t>Values</w:t>
            </w:r>
          </w:p>
        </w:tc>
        <w:tc>
          <w:tcPr>
            <w:tcW w:type="dxa" w:w="1080"/>
            <w:vAlign w:val="center"/>
          </w:tcPr>
          <w:p>
            <w:pPr>
              <w:jc w:val="center"/>
            </w:pPr>
            <w:r>
              <w:rPr>
                <w:b/>
                <w:sz w:val="17"/>
              </w:rPr>
              <w:t>Screenshot</w:t>
            </w:r>
          </w:p>
        </w:tc>
      </w:tr>
      <w:tr>
        <w:tc>
          <w:tcPr>
            <w:tcW w:type="dxa" w:w="792"/>
            <w:vAlign w:val="center"/>
          </w:tcPr>
          <w:p>
            <w:pPr>
              <w:jc w:val="center"/>
            </w:pPr>
            <w:r>
              <w:rPr>
                <w:sz w:val="16"/>
              </w:rPr>
              <w:t>1.</w:t>
            </w:r>
          </w:p>
        </w:tc>
        <w:tc>
          <w:tcPr>
            <w:tcW w:type="dxa" w:w="2376"/>
            <w:vAlign w:val="center"/>
          </w:tcPr>
          <w:p>
            <w:pPr>
              <w:jc w:val="left"/>
            </w:pPr>
            <w:r>
              <w:rPr>
                <w:sz w:val="16"/>
              </w:rPr>
              <w:t>Import Processing Performance</w:t>
            </w:r>
          </w:p>
        </w:tc>
        <w:tc>
          <w:tcPr>
            <w:tcW w:type="dxa" w:w="6696"/>
            <w:vAlign w:val="center"/>
          </w:tcPr>
          <w:p>
            <w:pPr>
              <w:jc w:val="left"/>
            </w:pPr>
            <w:r>
              <w:rPr>
                <w:sz w:val="16"/>
              </w:rPr>
              <w:t>Measure the time taken to load the spreadsheet through System Import Sets and transform the mapped records into Employee Training Records. Record the actual execution time during testing.</w:t>
            </w:r>
          </w:p>
        </w:tc>
        <w:tc>
          <w:tcPr>
            <w:tcW w:type="dxa" w:w="1080"/>
            <w:vAlign w:val="center"/>
          </w:tcPr>
          <w:p>
            <w:pPr>
              <w:jc w:val="center"/>
            </w:pPr>
            <w:r>
              <w:rPr>
                <w:sz w:val="16"/>
              </w:rPr>
            </w:r>
          </w:p>
        </w:tc>
      </w:tr>
      <w:tr>
        <w:tc>
          <w:tcPr>
            <w:tcW w:type="dxa" w:w="792"/>
            <w:vAlign w:val="center"/>
          </w:tcPr>
          <w:p>
            <w:pPr>
              <w:jc w:val="center"/>
            </w:pPr>
            <w:r>
              <w:rPr>
                <w:sz w:val="16"/>
              </w:rPr>
              <w:t>2.</w:t>
            </w:r>
          </w:p>
        </w:tc>
        <w:tc>
          <w:tcPr>
            <w:tcW w:type="dxa" w:w="2376"/>
            <w:vAlign w:val="center"/>
          </w:tcPr>
          <w:p>
            <w:pPr>
              <w:jc w:val="left"/>
            </w:pPr>
            <w:r>
              <w:rPr>
                <w:sz w:val="16"/>
              </w:rPr>
              <w:t>ACL Access Performance</w:t>
            </w:r>
          </w:p>
        </w:tc>
        <w:tc>
          <w:tcPr>
            <w:tcW w:type="dxa" w:w="6696"/>
            <w:vAlign w:val="center"/>
          </w:tcPr>
          <w:p>
            <w:pPr>
              <w:jc w:val="left"/>
            </w:pPr>
            <w:r>
              <w:rPr>
                <w:sz w:val="16"/>
              </w:rPr>
              <w:t>Measure the response while authorized and unauthorized users access Employee Training Records with Read/Write ACL rules enabled. Record the observed response during normal testing.</w:t>
            </w:r>
          </w:p>
        </w:tc>
        <w:tc>
          <w:tcPr>
            <w:tcW w:type="dxa" w:w="1080"/>
            <w:vAlign w:val="center"/>
          </w:tcPr>
          <w:p>
            <w:pPr>
              <w:jc w:val="center"/>
            </w:pPr>
            <w:r>
              <w:rPr>
                <w:sz w:val="16"/>
              </w:rPr>
            </w:r>
          </w:p>
        </w:tc>
      </w:tr>
      <w:tr>
        <w:tc>
          <w:tcPr>
            <w:tcW w:type="dxa" w:w="792"/>
            <w:vAlign w:val="center"/>
          </w:tcPr>
          <w:p>
            <w:pPr>
              <w:jc w:val="center"/>
            </w:pPr>
            <w:r>
              <w:rPr>
                <w:sz w:val="16"/>
              </w:rPr>
              <w:t>3.</w:t>
            </w:r>
          </w:p>
        </w:tc>
        <w:tc>
          <w:tcPr>
            <w:tcW w:type="dxa" w:w="2376"/>
            <w:vAlign w:val="center"/>
          </w:tcPr>
          <w:p>
            <w:pPr>
              <w:jc w:val="left"/>
            </w:pPr>
            <w:r>
              <w:rPr>
                <w:sz w:val="16"/>
              </w:rPr>
              <w:t>Transform Map Performance</w:t>
            </w:r>
          </w:p>
        </w:tc>
        <w:tc>
          <w:tcPr>
            <w:tcW w:type="dxa" w:w="6696"/>
            <w:vAlign w:val="center"/>
          </w:tcPr>
          <w:p>
            <w:pPr>
              <w:jc w:val="left"/>
            </w:pPr>
            <w:r>
              <w:rPr>
                <w:sz w:val="16"/>
              </w:rPr>
              <w:t>Verify that field mapping and the Transform operation complete correctly for Training Name, Completion Date, Status and Employee without processing errors.</w:t>
            </w:r>
          </w:p>
        </w:tc>
        <w:tc>
          <w:tcPr>
            <w:tcW w:type="dxa" w:w="1080"/>
            <w:vAlign w:val="center"/>
          </w:tcPr>
          <w:p>
            <w:pPr>
              <w:jc w:val="center"/>
            </w:pPr>
            <w:r>
              <w:rPr>
                <w:sz w:val="16"/>
              </w:rPr>
            </w:r>
          </w:p>
        </w:tc>
      </w:tr>
      <w:tr>
        <w:tc>
          <w:tcPr>
            <w:tcW w:type="dxa" w:w="792"/>
            <w:vAlign w:val="center"/>
          </w:tcPr>
          <w:p>
            <w:pPr>
              <w:jc w:val="center"/>
            </w:pPr>
            <w:r>
              <w:rPr>
                <w:sz w:val="16"/>
              </w:rPr>
              <w:t>4.</w:t>
            </w:r>
          </w:p>
        </w:tc>
        <w:tc>
          <w:tcPr>
            <w:tcW w:type="dxa" w:w="2376"/>
            <w:vAlign w:val="center"/>
          </w:tcPr>
          <w:p>
            <w:pPr>
              <w:jc w:val="left"/>
            </w:pPr>
            <w:r>
              <w:rPr>
                <w:sz w:val="16"/>
              </w:rPr>
              <w:t>Data Access Validation</w:t>
            </w:r>
          </w:p>
        </w:tc>
        <w:tc>
          <w:tcPr>
            <w:tcW w:type="dxa" w:w="6696"/>
            <w:vAlign w:val="center"/>
          </w:tcPr>
          <w:p>
            <w:pPr>
              <w:jc w:val="left"/>
            </w:pPr>
            <w:r>
              <w:rPr>
                <w:sz w:val="16"/>
              </w:rPr>
              <w:t>Verify that the HR Manager role provides the configured access and that users without the required role are restricted by the ACL configuration.</w:t>
            </w:r>
          </w:p>
        </w:tc>
        <w:tc>
          <w:tcPr>
            <w:tcW w:type="dxa" w:w="1080"/>
            <w:vAlign w:val="center"/>
          </w:tcPr>
          <w:p>
            <w:pPr>
              <w:jc w:val="center"/>
            </w:pPr>
            <w:r>
              <w:rPr>
                <w:sz w:val="16"/>
              </w:rPr>
            </w:r>
          </w:p>
        </w:tc>
      </w:tr>
    </w:tbl>
    <w:p>
      <w:r>
        <w:rPr>
          <w:b/>
          <w:sz w:val="18"/>
        </w:rPr>
        <w:t xml:space="preserve">Testing Note: </w:t>
      </w:r>
      <w:r>
        <w:rPr>
          <w:sz w:val="18"/>
        </w:rPr>
        <w:t>Actual performance values and screenshots should be entered after executing the import and ACL tests in ServiceNow. No unsupported performance measurements have been assumed.</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