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22"/>
        </w:rPr>
        <w:t>ACL Performance Test</w:t>
      </w:r>
    </w:p>
    <w:tbl>
      <w:tblPr>
        <w:tblStyle w:val="TableGrid"/>
        <w:tblW w:type="auto" w:w="0"/>
        <w:jc w:val="center"/>
        <w:tblLook w:firstColumn="1" w:firstRow="1" w:lastColumn="0" w:lastRow="0" w:noHBand="0" w:noVBand="1" w:val="04A0"/>
      </w:tblPr>
      <w:tblGrid>
        <w:gridCol w:w="5162"/>
        <w:gridCol w:w="5162"/>
      </w:tblGrid>
      <w:tr>
        <w:tc>
          <w:tcPr>
            <w:tcW w:type="dxa" w:w="5162"/>
            <w:vAlign w:val="center"/>
          </w:tcPr>
          <w:p>
            <w:r>
              <w:rPr>
                <w:b/>
                <w:sz w:val="18"/>
              </w:rPr>
              <w:t>Date</w:t>
            </w:r>
          </w:p>
        </w:tc>
        <w:tc>
          <w:tcPr>
            <w:tcW w:type="dxa" w:w="5162"/>
            <w:vAlign w:val="center"/>
          </w:tcPr>
          <w:p>
            <w:r>
              <w:rPr>
                <w:sz w:val="18"/>
              </w:rPr>
              <w:t>30 September 2026</w:t>
            </w:r>
          </w:p>
        </w:tc>
      </w:tr>
      <w:tr>
        <w:tc>
          <w:tcPr>
            <w:tcW w:type="dxa" w:w="5162"/>
            <w:vAlign w:val="center"/>
          </w:tcPr>
          <w:p>
            <w:r>
              <w:rPr>
                <w:b/>
                <w:sz w:val="18"/>
              </w:rPr>
              <w:t>Team ID</w:t>
            </w:r>
          </w:p>
        </w:tc>
        <w:tc>
          <w:tcPr>
            <w:tcW w:type="dxa" w:w="5162"/>
            <w:vAlign w:val="center"/>
          </w:tcPr>
          <w:p>
            <w:r>
              <w:rPr>
                <w:sz w:val="18"/>
              </w:rPr>
              <w:t>SWTID-2026-1617</w:t>
            </w:r>
          </w:p>
        </w:tc>
      </w:tr>
      <w:tr>
        <w:tc>
          <w:tcPr>
            <w:tcW w:type="dxa" w:w="5162"/>
            <w:vAlign w:val="center"/>
          </w:tcPr>
          <w:p>
            <w:r>
              <w:rPr>
                <w:b/>
                <w:sz w:val="18"/>
              </w:rPr>
              <w:t>Project Name</w:t>
            </w:r>
          </w:p>
        </w:tc>
        <w:tc>
          <w:tcPr>
            <w:tcW w:type="dxa" w:w="5162"/>
            <w:vAlign w:val="center"/>
          </w:tcPr>
          <w:p>
            <w:r>
              <w:rPr>
                <w:sz w:val="18"/>
              </w:rPr>
              <w:t>Import Data using Transform Maps (Spreadsheet)</w:t>
            </w:r>
          </w:p>
        </w:tc>
      </w:tr>
      <w:tr>
        <w:tc>
          <w:tcPr>
            <w:tcW w:type="dxa" w:w="5162"/>
            <w:vAlign w:val="center"/>
          </w:tcPr>
          <w:p>
            <w:r>
              <w:rPr>
                <w:b/>
                <w:sz w:val="18"/>
              </w:rPr>
              <w:t>Maximum Marks</w:t>
            </w:r>
          </w:p>
        </w:tc>
        <w:tc>
          <w:tcPr>
            <w:tcW w:type="dxa" w:w="5162"/>
            <w:vAlign w:val="center"/>
          </w:tcPr>
          <w:p>
            <w:r>
              <w:rPr>
                <w:sz w:val="18"/>
              </w:rPr>
              <w:t>4 Marks</w:t>
            </w:r>
          </w:p>
        </w:tc>
      </w:tr>
    </w:tbl>
    <w:p/>
    <w:p>
      <w:r>
        <w:rPr>
          <w:b/>
          <w:sz w:val="22"/>
        </w:rPr>
        <w:t>Import &amp; ACL Performance Testing:</w:t>
      </w:r>
    </w:p>
    <w:p>
      <w:r>
        <w:rPr>
          <w:sz w:val="18"/>
        </w:rPr>
        <w:t>Project team shall fill the following information in the performance testing template. The testing is based on importing spreadsheet data into Employee Training Records, mapping the data through Transform Maps, using dot-walking for employee information, and applying role-based Read and Write ACLs.</w:t>
      </w:r>
    </w:p>
    <w:tbl>
      <w:tblPr>
        <w:tblStyle w:val="TableGrid"/>
        <w:tblW w:type="auto" w:w="0"/>
        <w:jc w:val="center"/>
        <w:tblLook w:firstColumn="1" w:firstRow="1" w:lastColumn="0" w:lastRow="0" w:noHBand="0" w:noVBand="1" w:val="04A0"/>
      </w:tblPr>
      <w:tblGrid>
        <w:gridCol w:w="3442"/>
        <w:gridCol w:w="3442"/>
        <w:gridCol w:w="3442"/>
      </w:tblGrid>
      <w:tr>
        <w:trPr>
          <w:tblHeader w:val="true"/>
        </w:trPr>
        <w:tc>
          <w:tcPr>
            <w:tcW w:type="dxa" w:w="792"/>
            <w:vAlign w:val="center"/>
          </w:tcPr>
          <w:p>
            <w:pPr>
              <w:jc w:val="center"/>
            </w:pPr>
            <w:r>
              <w:rPr>
                <w:b/>
                <w:sz w:val="17"/>
              </w:rPr>
              <w:t>S.No.</w:t>
            </w:r>
          </w:p>
        </w:tc>
        <w:tc>
          <w:tcPr>
            <w:tcW w:type="dxa" w:w="2376"/>
            <w:vAlign w:val="center"/>
          </w:tcPr>
          <w:p>
            <w:pPr>
              <w:jc w:val="center"/>
            </w:pPr>
            <w:r>
              <w:rPr>
                <w:b/>
                <w:sz w:val="17"/>
              </w:rPr>
              <w:t>Parameter</w:t>
            </w:r>
          </w:p>
        </w:tc>
        <w:tc>
          <w:tcPr>
            <w:tcW w:type="dxa" w:w="6984"/>
            <w:vAlign w:val="center"/>
          </w:tcPr>
          <w:p>
            <w:pPr>
              <w:jc w:val="center"/>
            </w:pPr>
            <w:r>
              <w:rPr>
                <w:b/>
                <w:sz w:val="17"/>
              </w:rPr>
              <w:t>Screenshot / Values</w:t>
            </w:r>
          </w:p>
        </w:tc>
      </w:tr>
      <w:tr>
        <w:tc>
          <w:tcPr>
            <w:tcW w:type="dxa" w:w="792"/>
            <w:vAlign w:val="center"/>
          </w:tcPr>
          <w:p>
            <w:pPr>
              <w:jc w:val="center"/>
            </w:pPr>
            <w:r>
              <w:rPr>
                <w:sz w:val="16"/>
              </w:rPr>
              <w:t>1.</w:t>
            </w:r>
          </w:p>
        </w:tc>
        <w:tc>
          <w:tcPr>
            <w:tcW w:type="dxa" w:w="2376"/>
            <w:vAlign w:val="center"/>
          </w:tcPr>
          <w:p>
            <w:pPr>
              <w:jc w:val="left"/>
            </w:pPr>
            <w:r>
              <w:rPr>
                <w:sz w:val="16"/>
              </w:rPr>
              <w:t>Data Imported</w:t>
            </w:r>
          </w:p>
        </w:tc>
        <w:tc>
          <w:tcPr>
            <w:tcW w:type="dxa" w:w="6984"/>
            <w:vAlign w:val="center"/>
          </w:tcPr>
          <w:p>
            <w:pPr>
              <w:jc w:val="left"/>
            </w:pPr>
            <w:r>
              <w:rPr>
                <w:sz w:val="16"/>
              </w:rPr>
              <w:t>Spreadsheet data containing Training Name, Completion Date, Status and Employee is loaded through ServiceNow System Import Sets into the Employee Training import set.</w:t>
            </w:r>
          </w:p>
        </w:tc>
      </w:tr>
      <w:tr>
        <w:tc>
          <w:tcPr>
            <w:tcW w:type="dxa" w:w="792"/>
            <w:vAlign w:val="center"/>
          </w:tcPr>
          <w:p>
            <w:pPr>
              <w:jc w:val="center"/>
            </w:pPr>
            <w:r>
              <w:rPr>
                <w:sz w:val="16"/>
              </w:rPr>
              <w:t>2.</w:t>
            </w:r>
          </w:p>
        </w:tc>
        <w:tc>
          <w:tcPr>
            <w:tcW w:type="dxa" w:w="2376"/>
            <w:vAlign w:val="center"/>
          </w:tcPr>
          <w:p>
            <w:pPr>
              <w:jc w:val="left"/>
            </w:pPr>
            <w:r>
              <w:rPr>
                <w:sz w:val="16"/>
              </w:rPr>
              <w:t>Data Preprocessing</w:t>
            </w:r>
          </w:p>
        </w:tc>
        <w:tc>
          <w:tcPr>
            <w:tcW w:type="dxa" w:w="6984"/>
            <w:vAlign w:val="center"/>
          </w:tcPr>
          <w:p>
            <w:pPr>
              <w:jc w:val="left"/>
            </w:pPr>
            <w:r>
              <w:rPr>
                <w:sz w:val="16"/>
              </w:rPr>
              <w:t>Create the Employee Training Records table and validate the required fields: Training Name, Completion Date, Status and Employee before running the Transform.</w:t>
            </w:r>
          </w:p>
        </w:tc>
      </w:tr>
      <w:tr>
        <w:tc>
          <w:tcPr>
            <w:tcW w:type="dxa" w:w="792"/>
            <w:vAlign w:val="center"/>
          </w:tcPr>
          <w:p>
            <w:pPr>
              <w:jc w:val="center"/>
            </w:pPr>
            <w:r>
              <w:rPr>
                <w:sz w:val="16"/>
              </w:rPr>
              <w:t>3.</w:t>
            </w:r>
          </w:p>
        </w:tc>
        <w:tc>
          <w:tcPr>
            <w:tcW w:type="dxa" w:w="2376"/>
            <w:vAlign w:val="center"/>
          </w:tcPr>
          <w:p>
            <w:pPr>
              <w:jc w:val="left"/>
            </w:pPr>
            <w:r>
              <w:rPr>
                <w:sz w:val="16"/>
              </w:rPr>
              <w:t>Transform Map &amp; Field Mapping</w:t>
            </w:r>
          </w:p>
        </w:tc>
        <w:tc>
          <w:tcPr>
            <w:tcW w:type="dxa" w:w="6984"/>
            <w:vAlign w:val="center"/>
          </w:tcPr>
          <w:p>
            <w:pPr>
              <w:jc w:val="left"/>
            </w:pPr>
            <w:r>
              <w:rPr>
                <w:sz w:val="16"/>
              </w:rPr>
              <w:t>Configure the Transform Map and Field Maps, then use Transform to move the imported spreadsheet data into Employee Training Records.</w:t>
            </w:r>
          </w:p>
        </w:tc>
      </w:tr>
      <w:tr>
        <w:tc>
          <w:tcPr>
            <w:tcW w:type="dxa" w:w="792"/>
            <w:vAlign w:val="center"/>
          </w:tcPr>
          <w:p>
            <w:pPr>
              <w:jc w:val="center"/>
            </w:pPr>
            <w:r>
              <w:rPr>
                <w:sz w:val="16"/>
              </w:rPr>
              <w:t>4.</w:t>
            </w:r>
          </w:p>
        </w:tc>
        <w:tc>
          <w:tcPr>
            <w:tcW w:type="dxa" w:w="2376"/>
            <w:vAlign w:val="center"/>
          </w:tcPr>
          <w:p>
            <w:pPr>
              <w:jc w:val="left"/>
            </w:pPr>
            <w:r>
              <w:rPr>
                <w:sz w:val="16"/>
              </w:rPr>
              <w:t>Dot-Walking &amp; Data Access</w:t>
            </w:r>
          </w:p>
        </w:tc>
        <w:tc>
          <w:tcPr>
            <w:tcW w:type="dxa" w:w="6984"/>
            <w:vAlign w:val="center"/>
          </w:tcPr>
          <w:p>
            <w:pPr>
              <w:jc w:val="left"/>
            </w:pPr>
            <w:r>
              <w:rPr>
                <w:sz w:val="16"/>
              </w:rPr>
              <w:t>Use the Employee reference field to dot-walk and display related Department information in Employee Training Records.</w:t>
            </w:r>
          </w:p>
        </w:tc>
      </w:tr>
      <w:tr>
        <w:tc>
          <w:tcPr>
            <w:tcW w:type="dxa" w:w="792"/>
            <w:vAlign w:val="center"/>
          </w:tcPr>
          <w:p>
            <w:pPr>
              <w:jc w:val="center"/>
            </w:pPr>
            <w:r>
              <w:rPr>
                <w:sz w:val="16"/>
              </w:rPr>
              <w:t>5.</w:t>
            </w:r>
          </w:p>
        </w:tc>
        <w:tc>
          <w:tcPr>
            <w:tcW w:type="dxa" w:w="2376"/>
            <w:vAlign w:val="center"/>
          </w:tcPr>
          <w:p>
            <w:pPr>
              <w:jc w:val="left"/>
            </w:pPr>
            <w:r>
              <w:rPr>
                <w:sz w:val="16"/>
              </w:rPr>
              <w:t>ACL Performance / Security</w:t>
            </w:r>
          </w:p>
        </w:tc>
        <w:tc>
          <w:tcPr>
            <w:tcW w:type="dxa" w:w="6984"/>
            <w:vAlign w:val="center"/>
          </w:tcPr>
          <w:p>
            <w:pPr>
              <w:jc w:val="left"/>
            </w:pPr>
            <w:r>
              <w:rPr>
                <w:sz w:val="16"/>
              </w:rPr>
              <w:t>Create Read and Write ACLs, assign the HR Manager role, and validate access by impersonating an authorized user and another user without the required access.</w:t>
            </w:r>
          </w:p>
        </w:tc>
      </w:tr>
      <w:tr>
        <w:tc>
          <w:tcPr>
            <w:tcW w:type="dxa" w:w="792"/>
            <w:vAlign w:val="center"/>
          </w:tcPr>
          <w:p>
            <w:pPr>
              <w:jc w:val="center"/>
            </w:pPr>
            <w:r>
              <w:rPr>
                <w:sz w:val="16"/>
              </w:rPr>
              <w:t>6.</w:t>
            </w:r>
          </w:p>
        </w:tc>
        <w:tc>
          <w:tcPr>
            <w:tcW w:type="dxa" w:w="2376"/>
            <w:vAlign w:val="center"/>
          </w:tcPr>
          <w:p>
            <w:pPr>
              <w:jc w:val="left"/>
            </w:pPr>
            <w:r>
              <w:rPr>
                <w:sz w:val="16"/>
              </w:rPr>
              <w:t>Performance Result / Report</w:t>
            </w:r>
          </w:p>
        </w:tc>
        <w:tc>
          <w:tcPr>
            <w:tcW w:type="dxa" w:w="6984"/>
            <w:vAlign w:val="center"/>
          </w:tcPr>
          <w:p>
            <w:pPr>
              <w:jc w:val="left"/>
            </w:pPr>
            <w:r>
              <w:rPr>
                <w:sz w:val="16"/>
              </w:rPr>
              <w:t>Record the actual import and ACL response observed during execution. The source project does not provide numerical performance measurements; screenshots and actual results should be added after testing.</w:t>
            </w:r>
          </w:p>
        </w:tc>
      </w:tr>
    </w:tbl>
    <w:p/>
    <w:p>
      <w:r>
        <w:rPr>
          <w:b/>
          <w:sz w:val="18"/>
        </w:rPr>
        <w:t xml:space="preserve">Testing Note: </w:t>
      </w:r>
      <w:r>
        <w:rPr>
          <w:sz w:val="18"/>
        </w:rPr>
        <w:t>Actual performance values and screenshots should be entered after executing the import and ACL tests in ServiceNow. No numerical performance result has been invented.</w:t>
      </w:r>
    </w:p>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