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Development Phase</w:t>
      </w:r>
    </w:p>
    <w:p>
      <w:pPr>
        <w:jc w:val="center"/>
      </w:pPr>
      <w:r>
        <w:rPr>
          <w:b/>
          <w:sz w:val="26"/>
        </w:rPr>
        <w:t>User Acceptance Testing (UAT)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841"/>
        <w:gridCol w:w="7841"/>
      </w:tblGrid>
      <w:tr>
        <w:tc>
          <w:tcPr>
            <w:tcW w:type="dxa" w:w="2232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30 September 2026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b/>
                <w:sz w:val="18"/>
              </w:rPr>
              <w:t>Team ID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SWTID-2026-1617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Import Data using Transform Maps (Spreadsheet)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12672"/>
            <w:vAlign w:val="center"/>
          </w:tcPr>
          <w:p>
            <w:r>
              <w:rPr>
                <w:sz w:val="18"/>
              </w:rPr>
              <w:t>4 Marks</w:t>
            </w:r>
          </w:p>
        </w:tc>
      </w:tr>
    </w:tbl>
    <w:p/>
    <w:p>
      <w:r>
        <w:rPr>
          <w:b/>
          <w:sz w:val="24"/>
        </w:rPr>
        <w:t>UAT Scope – Import Data using Transform Maps (Spreadsheet)</w:t>
      </w:r>
    </w:p>
    <w:p>
      <w:r>
        <w:rPr>
          <w:sz w:val="17"/>
        </w:rPr>
        <w:t>Validate the complete import workflow and security controls: spreadsheet loading, Employee Training Records, Transform Maps and Field Maps, dot-walking, HR Manager role configuration, Read/Write ACLs, and user access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36"/>
        <w:gridCol w:w="3136"/>
        <w:gridCol w:w="3136"/>
        <w:gridCol w:w="3136"/>
        <w:gridCol w:w="3136"/>
      </w:tblGrid>
      <w:tr>
        <w:tc>
          <w:tcPr>
            <w:tcW w:type="dxa" w:w="893"/>
          </w:tcPr>
          <w:p>
            <w:pPr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b/>
                <w:sz w:val="16"/>
              </w:rPr>
              <w:t>UAT Test Case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16"/>
              </w:rPr>
              <w:t>Test / Procedure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16"/>
              </w:rPr>
              <w:t>Acceptance Criteria</w:t>
            </w:r>
          </w:p>
        </w:tc>
        <w:tc>
          <w:tcPr>
            <w:tcW w:type="dxa" w:w="2088"/>
          </w:tcPr>
          <w:p>
            <w:pPr>
              <w:jc w:val="center"/>
            </w:pPr>
            <w:r>
              <w:rPr>
                <w:b/>
                <w:sz w:val="16"/>
              </w:rPr>
              <w:t>Status / Evidence</w:t>
            </w:r>
          </w:p>
        </w:tc>
      </w:tr>
      <w:tr>
        <w:tc>
          <w:tcPr>
            <w:tcW w:type="dxa" w:w="893"/>
            <w:vAlign w:val="center"/>
          </w:tcPr>
          <w:p>
            <w:pPr>
              <w:jc w:val="center"/>
            </w:pPr>
            <w:r>
              <w:rPr>
                <w:sz w:val="14"/>
              </w:rPr>
              <w:t>UAT-01</w:t>
            </w:r>
          </w:p>
        </w:tc>
        <w:tc>
          <w:tcPr>
            <w:tcW w:type="dxa" w:w="2376"/>
            <w:vAlign w:val="center"/>
          </w:tcPr>
          <w:p>
            <w:r>
              <w:rPr>
                <w:b/>
                <w:sz w:val="14"/>
              </w:rPr>
              <w:t>Data Import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4"/>
              </w:rPr>
              <w:t>Load the spreadsheet with Training Name, Completion Date, Status and Employee through System Import Sets → Load Data using the Employee Training import set.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4"/>
              </w:rPr>
              <w:t>Data loads into the import set with the required fields available.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4"/>
              </w:rPr>
              <w:t>Pending execution</w:t>
            </w:r>
          </w:p>
        </w:tc>
      </w:tr>
      <w:tr>
        <w:tc>
          <w:tcPr>
            <w:tcW w:type="dxa" w:w="893"/>
            <w:vAlign w:val="center"/>
          </w:tcPr>
          <w:p>
            <w:pPr>
              <w:jc w:val="center"/>
            </w:pPr>
            <w:r>
              <w:rPr>
                <w:sz w:val="14"/>
              </w:rPr>
              <w:t>UAT-02</w:t>
            </w:r>
          </w:p>
        </w:tc>
        <w:tc>
          <w:tcPr>
            <w:tcW w:type="dxa" w:w="2376"/>
            <w:vAlign w:val="center"/>
          </w:tcPr>
          <w:p>
            <w:r>
              <w:rPr>
                <w:b/>
                <w:sz w:val="14"/>
              </w:rPr>
              <w:t>Table &amp; Field Validation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4"/>
              </w:rPr>
              <w:t>Verify Employee Training Records and the Training Name, Completion Date, Status and Employee fields. Check Status choices: Not Started, In Progress, Completed.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4"/>
              </w:rPr>
              <w:t>Required fields and Status choices match the project setup.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4"/>
              </w:rPr>
              <w:t>Pending execution</w:t>
            </w:r>
          </w:p>
        </w:tc>
      </w:tr>
      <w:tr>
        <w:tc>
          <w:tcPr>
            <w:tcW w:type="dxa" w:w="893"/>
            <w:vAlign w:val="center"/>
          </w:tcPr>
          <w:p>
            <w:pPr>
              <w:jc w:val="center"/>
            </w:pPr>
            <w:r>
              <w:rPr>
                <w:sz w:val="14"/>
              </w:rPr>
              <w:t>UAT-03</w:t>
            </w:r>
          </w:p>
        </w:tc>
        <w:tc>
          <w:tcPr>
            <w:tcW w:type="dxa" w:w="2376"/>
            <w:vAlign w:val="center"/>
          </w:tcPr>
          <w:p>
            <w:r>
              <w:rPr>
                <w:b/>
                <w:sz w:val="14"/>
              </w:rPr>
              <w:t>Transform Map &amp; Field Mapping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4"/>
              </w:rPr>
              <w:t>Open System Import Sets → Administration → Transform Maps. Configure the Transform Map and Field Maps, then run Transform.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4"/>
              </w:rPr>
              <w:t>Source fields map correctly and records are transformed into Employee Training Records.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4"/>
              </w:rPr>
              <w:t>Pending execution</w:t>
            </w:r>
          </w:p>
        </w:tc>
      </w:tr>
      <w:tr>
        <w:tc>
          <w:tcPr>
            <w:tcW w:type="dxa" w:w="893"/>
            <w:vAlign w:val="center"/>
          </w:tcPr>
          <w:p>
            <w:pPr>
              <w:jc w:val="center"/>
            </w:pPr>
            <w:r>
              <w:rPr>
                <w:sz w:val="14"/>
              </w:rPr>
              <w:t>UAT-04</w:t>
            </w:r>
          </w:p>
        </w:tc>
        <w:tc>
          <w:tcPr>
            <w:tcW w:type="dxa" w:w="2376"/>
            <w:vAlign w:val="center"/>
          </w:tcPr>
          <w:p>
            <w:r>
              <w:rPr>
                <w:b/>
                <w:sz w:val="14"/>
              </w:rPr>
              <w:t>Dot-Walking Validation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4"/>
              </w:rPr>
              <w:t>Use the Employee reference field to dot-walk to Department and verify related employee department information.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4"/>
              </w:rPr>
              <w:t>Related Department information is displayed through the Employee reference.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4"/>
              </w:rPr>
              <w:t>Pending execution</w:t>
            </w:r>
          </w:p>
        </w:tc>
      </w:tr>
      <w:tr>
        <w:tc>
          <w:tcPr>
            <w:tcW w:type="dxa" w:w="893"/>
            <w:vAlign w:val="center"/>
          </w:tcPr>
          <w:p>
            <w:pPr>
              <w:jc w:val="center"/>
            </w:pPr>
            <w:r>
              <w:rPr>
                <w:sz w:val="14"/>
              </w:rPr>
              <w:t>UAT-05</w:t>
            </w:r>
          </w:p>
        </w:tc>
        <w:tc>
          <w:tcPr>
            <w:tcW w:type="dxa" w:w="2376"/>
            <w:vAlign w:val="center"/>
          </w:tcPr>
          <w:p>
            <w:r>
              <w:rPr>
                <w:b/>
                <w:sz w:val="14"/>
              </w:rPr>
              <w:t>Role &amp; ACL Validation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4"/>
              </w:rPr>
              <w:t>Create/assign the HR Manager role, elevate to security_admin, and configure Read and Write ACLs for Employee Training Records.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4"/>
              </w:rPr>
              <w:t>The intended role permissions and Read/Write ACL rules are configured.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4"/>
              </w:rPr>
              <w:t>Pending execution</w:t>
            </w:r>
          </w:p>
        </w:tc>
      </w:tr>
      <w:tr>
        <w:tc>
          <w:tcPr>
            <w:tcW w:type="dxa" w:w="893"/>
            <w:vAlign w:val="center"/>
          </w:tcPr>
          <w:p>
            <w:pPr>
              <w:jc w:val="center"/>
            </w:pPr>
            <w:r>
              <w:rPr>
                <w:sz w:val="14"/>
              </w:rPr>
              <w:t>UAT-06</w:t>
            </w:r>
          </w:p>
        </w:tc>
        <w:tc>
          <w:tcPr>
            <w:tcW w:type="dxa" w:w="2376"/>
            <w:vAlign w:val="center"/>
          </w:tcPr>
          <w:p>
            <w:r>
              <w:rPr>
                <w:b/>
                <w:sz w:val="14"/>
              </w:rPr>
              <w:t>Access &amp; Security Validation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4"/>
              </w:rPr>
              <w:t>Impersonate an authorized user to verify access and another user to verify restriction. Record the observed response.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4"/>
              </w:rPr>
              <w:t>Authorized access works as intended and restricted access is prevented.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sz w:val="14"/>
              </w:rPr>
              <w:t>Pending execution</w:t>
            </w:r>
          </w:p>
        </w:tc>
      </w:tr>
    </w:tbl>
    <w:p/>
    <w:p>
      <w:r>
        <w:rPr>
          <w:b/>
          <w:sz w:val="17"/>
        </w:rPr>
        <w:t xml:space="preserve">Execution Record: </w:t>
      </w:r>
      <w:r>
        <w:rPr>
          <w:sz w:val="17"/>
        </w:rPr>
        <w:t>After testing in ServiceNow, replace “Pending execution” with the actual result (Pass/Fail) and add the relevant screenshot/evidence reference.</w:t>
      </w:r>
    </w:p>
    <w:p>
      <w:r>
        <w:rPr>
          <w:b/>
          <w:sz w:val="16"/>
        </w:rPr>
        <w:t xml:space="preserve">UAT Note: </w:t>
      </w:r>
      <w:r>
        <w:rPr>
          <w:sz w:val="16"/>
        </w:rPr>
        <w:t>No completed test result or numerical performance result is invented; actual observations must be entered after execution.</w:t>
      </w:r>
    </w:p>
    <w:sectPr w:rsidR="00FC693F" w:rsidRPr="0006063C" w:rsidSect="00034616">
      <w:pgSz w:w="16834" w:h="11909"/>
      <w:pgMar w:top="461" w:right="576" w:bottom="461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