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22"/>
        </w:rPr>
        <w:t>ACL Performance Test</w:t>
      </w:r>
    </w:p>
    <w:tbl>
      <w:tblPr>
        <w:tblStyle w:val="TableGrid"/>
        <w:tblW w:type="auto" w:w="0"/>
        <w:jc w:val="center"/>
        <w:tblLook w:firstColumn="1" w:firstRow="1" w:lastColumn="0" w:lastRow="0" w:noHBand="0" w:noVBand="1" w:val="04A0"/>
      </w:tblPr>
      <w:tblGrid>
        <w:gridCol w:w="5234"/>
        <w:gridCol w:w="5234"/>
      </w:tblGrid>
      <w:tr>
        <w:tc>
          <w:tcPr>
            <w:tcW w:type="dxa" w:w="5234"/>
            <w:vAlign w:val="center"/>
          </w:tcPr>
          <w:p>
            <w:r>
              <w:rPr>
                <w:b/>
                <w:sz w:val="17"/>
              </w:rPr>
              <w:t>Date</w:t>
            </w:r>
          </w:p>
        </w:tc>
        <w:tc>
          <w:tcPr>
            <w:tcW w:type="dxa" w:w="5234"/>
            <w:vAlign w:val="center"/>
          </w:tcPr>
          <w:p>
            <w:r>
              <w:rPr>
                <w:sz w:val="17"/>
              </w:rPr>
              <w:t>30 September 2026</w:t>
            </w:r>
          </w:p>
        </w:tc>
      </w:tr>
      <w:tr>
        <w:tc>
          <w:tcPr>
            <w:tcW w:type="dxa" w:w="5234"/>
            <w:vAlign w:val="center"/>
          </w:tcPr>
          <w:p>
            <w:r>
              <w:rPr>
                <w:b/>
                <w:sz w:val="17"/>
              </w:rPr>
              <w:t>Team ID</w:t>
            </w:r>
          </w:p>
        </w:tc>
        <w:tc>
          <w:tcPr>
            <w:tcW w:type="dxa" w:w="5234"/>
            <w:vAlign w:val="center"/>
          </w:tcPr>
          <w:p>
            <w:r>
              <w:rPr>
                <w:sz w:val="17"/>
              </w:rPr>
              <w:t>SWTID-2026-1617</w:t>
            </w:r>
          </w:p>
        </w:tc>
      </w:tr>
      <w:tr>
        <w:tc>
          <w:tcPr>
            <w:tcW w:type="dxa" w:w="5234"/>
            <w:vAlign w:val="center"/>
          </w:tcPr>
          <w:p>
            <w:r>
              <w:rPr>
                <w:b/>
                <w:sz w:val="17"/>
              </w:rPr>
              <w:t>Project Name</w:t>
            </w:r>
          </w:p>
        </w:tc>
        <w:tc>
          <w:tcPr>
            <w:tcW w:type="dxa" w:w="5234"/>
            <w:vAlign w:val="center"/>
          </w:tcPr>
          <w:p>
            <w:r>
              <w:rPr>
                <w:sz w:val="17"/>
              </w:rPr>
              <w:t>Import Data using Transform Maps (Spreadsheet)</w:t>
            </w:r>
          </w:p>
        </w:tc>
      </w:tr>
      <w:tr>
        <w:tc>
          <w:tcPr>
            <w:tcW w:type="dxa" w:w="5234"/>
            <w:vAlign w:val="center"/>
          </w:tcPr>
          <w:p>
            <w:r>
              <w:rPr>
                <w:b/>
                <w:sz w:val="17"/>
              </w:rPr>
              <w:t>Maximum Marks</w:t>
            </w:r>
          </w:p>
        </w:tc>
        <w:tc>
          <w:tcPr>
            <w:tcW w:type="dxa" w:w="5234"/>
            <w:vAlign w:val="center"/>
          </w:tcPr>
          <w:p>
            <w:r>
              <w:rPr>
                <w:sz w:val="17"/>
              </w:rPr>
              <w:t>4 Marks</w:t>
            </w:r>
          </w:p>
        </w:tc>
      </w:tr>
    </w:tbl>
    <w:p>
      <w:r>
        <w:rPr>
          <w:b/>
          <w:sz w:val="21"/>
        </w:rPr>
        <w:t>Import &amp; ACL Performance Testing:</w:t>
      </w:r>
    </w:p>
    <w:p>
      <w:r>
        <w:rPr>
          <w:sz w:val="17"/>
        </w:rPr>
        <w:t>Project team shall fill the following information in the performance testing template. The testing covers spreadsheet import through System Import Sets, Transform Maps and Field Maps, dot-walking to Employee Department information, and role-based Read/Write ACL validation.</w:t>
      </w:r>
    </w:p>
    <w:tbl>
      <w:tblPr>
        <w:tblStyle w:val="TableGrid"/>
        <w:tblW w:type="auto" w:w="0"/>
        <w:jc w:val="center"/>
        <w:tblLook w:firstColumn="1" w:firstRow="1" w:lastColumn="0" w:lastRow="0" w:noHBand="0" w:noVBand="1" w:val="04A0"/>
      </w:tblPr>
      <w:tblGrid>
        <w:gridCol w:w="2617"/>
        <w:gridCol w:w="2617"/>
        <w:gridCol w:w="2617"/>
        <w:gridCol w:w="2617"/>
      </w:tblGrid>
      <w:tr>
        <w:trPr>
          <w:tblHeader w:val="true"/>
        </w:trPr>
        <w:tc>
          <w:tcPr>
            <w:tcW w:type="dxa" w:w="648"/>
            <w:vAlign w:val="center"/>
          </w:tcPr>
          <w:p>
            <w:pPr>
              <w:jc w:val="center"/>
            </w:pPr>
            <w:r>
              <w:rPr>
                <w:b/>
                <w:sz w:val="16"/>
              </w:rPr>
              <w:t>S.No.</w:t>
            </w:r>
          </w:p>
        </w:tc>
        <w:tc>
          <w:tcPr>
            <w:tcW w:type="dxa" w:w="1944"/>
            <w:vAlign w:val="center"/>
          </w:tcPr>
          <w:p>
            <w:pPr>
              <w:jc w:val="center"/>
            </w:pPr>
            <w:r>
              <w:rPr>
                <w:b/>
                <w:sz w:val="16"/>
              </w:rPr>
              <w:t>Parameter</w:t>
            </w:r>
          </w:p>
        </w:tc>
        <w:tc>
          <w:tcPr>
            <w:tcW w:type="dxa" w:w="7200"/>
            <w:vAlign w:val="center"/>
          </w:tcPr>
          <w:p>
            <w:pPr>
              <w:jc w:val="center"/>
            </w:pPr>
            <w:r>
              <w:rPr>
                <w:b/>
                <w:sz w:val="16"/>
              </w:rPr>
              <w:t>Values</w:t>
            </w:r>
          </w:p>
        </w:tc>
        <w:tc>
          <w:tcPr>
            <w:tcW w:type="dxa" w:w="936"/>
            <w:vAlign w:val="center"/>
          </w:tcPr>
          <w:p>
            <w:pPr>
              <w:jc w:val="center"/>
            </w:pPr>
            <w:r>
              <w:rPr>
                <w:b/>
                <w:sz w:val="16"/>
              </w:rPr>
              <w:t>Screenshot</w:t>
            </w:r>
          </w:p>
        </w:tc>
      </w:tr>
      <w:tr>
        <w:tc>
          <w:tcPr>
            <w:tcW w:type="dxa" w:w="648"/>
            <w:vAlign w:val="center"/>
          </w:tcPr>
          <w:p>
            <w:pPr>
              <w:jc w:val="center"/>
            </w:pPr>
            <w:r>
              <w:rPr>
                <w:sz w:val="15"/>
              </w:rPr>
              <w:t>1.</w:t>
            </w:r>
          </w:p>
        </w:tc>
        <w:tc>
          <w:tcPr>
            <w:tcW w:type="dxa" w:w="1944"/>
            <w:vAlign w:val="center"/>
          </w:tcPr>
          <w:p>
            <w:pPr>
              <w:jc w:val="left"/>
            </w:pPr>
            <w:r>
              <w:rPr>
                <w:sz w:val="15"/>
              </w:rPr>
              <w:t>Import Summary</w:t>
            </w:r>
          </w:p>
        </w:tc>
        <w:tc>
          <w:tcPr>
            <w:tcW w:type="dxa" w:w="7200"/>
            <w:vAlign w:val="center"/>
          </w:tcPr>
          <w:p>
            <w:pPr>
              <w:jc w:val="left"/>
            </w:pPr>
            <w:r>
              <w:rPr>
                <w:sz w:val="15"/>
              </w:rPr>
              <w:t>Spreadsheet contains Training Name, Completion Date, Status and Employee. The file is loaded through All → System Import Sets → Load Data with Label: Employee Training and Name: u_employee_training.</w:t>
            </w:r>
          </w:p>
        </w:tc>
        <w:tc>
          <w:tcPr>
            <w:tcW w:type="dxa" w:w="936"/>
            <w:vAlign w:val="center"/>
          </w:tcPr>
          <w:p>
            <w:pPr>
              <w:jc w:val="center"/>
            </w:pPr>
            <w:r>
              <w:rPr>
                <w:sz w:val="15"/>
              </w:rPr>
            </w:r>
          </w:p>
        </w:tc>
      </w:tr>
      <w:tr>
        <w:tc>
          <w:tcPr>
            <w:tcW w:type="dxa" w:w="648"/>
            <w:vAlign w:val="center"/>
          </w:tcPr>
          <w:p>
            <w:pPr>
              <w:jc w:val="center"/>
            </w:pPr>
            <w:r>
              <w:rPr>
                <w:sz w:val="15"/>
              </w:rPr>
              <w:t>2.</w:t>
            </w:r>
          </w:p>
        </w:tc>
        <w:tc>
          <w:tcPr>
            <w:tcW w:type="dxa" w:w="1944"/>
            <w:vAlign w:val="center"/>
          </w:tcPr>
          <w:p>
            <w:pPr>
              <w:jc w:val="left"/>
            </w:pPr>
            <w:r>
              <w:rPr>
                <w:sz w:val="15"/>
              </w:rPr>
              <w:t>Transform Map &amp; Field Mapping</w:t>
            </w:r>
          </w:p>
        </w:tc>
        <w:tc>
          <w:tcPr>
            <w:tcW w:type="dxa" w:w="7200"/>
            <w:vAlign w:val="center"/>
          </w:tcPr>
          <w:p>
            <w:pPr>
              <w:jc w:val="left"/>
            </w:pPr>
            <w:r>
              <w:rPr>
                <w:sz w:val="15"/>
              </w:rPr>
              <w:t>Transform Maps are configured under System Import Sets → Administration → Transform Maps. Field Maps are added and Transform is run to import the data into Employee Training Records.</w:t>
            </w:r>
          </w:p>
        </w:tc>
        <w:tc>
          <w:tcPr>
            <w:tcW w:type="dxa" w:w="936"/>
            <w:vAlign w:val="center"/>
          </w:tcPr>
          <w:p>
            <w:pPr>
              <w:jc w:val="center"/>
            </w:pPr>
            <w:r>
              <w:rPr>
                <w:sz w:val="15"/>
              </w:rPr>
            </w:r>
          </w:p>
        </w:tc>
      </w:tr>
      <w:tr>
        <w:tc>
          <w:tcPr>
            <w:tcW w:type="dxa" w:w="648"/>
            <w:vAlign w:val="center"/>
          </w:tcPr>
          <w:p>
            <w:pPr>
              <w:jc w:val="center"/>
            </w:pPr>
            <w:r>
              <w:rPr>
                <w:sz w:val="15"/>
              </w:rPr>
              <w:t>3.</w:t>
            </w:r>
          </w:p>
        </w:tc>
        <w:tc>
          <w:tcPr>
            <w:tcW w:type="dxa" w:w="1944"/>
            <w:vAlign w:val="center"/>
          </w:tcPr>
          <w:p>
            <w:pPr>
              <w:jc w:val="left"/>
            </w:pPr>
            <w:r>
              <w:rPr>
                <w:sz w:val="15"/>
              </w:rPr>
              <w:t>Dot-Walking Validation</w:t>
            </w:r>
          </w:p>
        </w:tc>
        <w:tc>
          <w:tcPr>
            <w:tcW w:type="dxa" w:w="7200"/>
            <w:vAlign w:val="center"/>
          </w:tcPr>
          <w:p>
            <w:pPr>
              <w:jc w:val="left"/>
            </w:pPr>
            <w:r>
              <w:rPr>
                <w:sz w:val="15"/>
              </w:rPr>
              <w:t>The Employee reference field is used to dot-walk and select Department, allowing related employee department information to be displayed in the Employee Training Records list view.</w:t>
            </w:r>
          </w:p>
        </w:tc>
        <w:tc>
          <w:tcPr>
            <w:tcW w:type="dxa" w:w="936"/>
            <w:vAlign w:val="center"/>
          </w:tcPr>
          <w:p>
            <w:pPr>
              <w:jc w:val="center"/>
            </w:pPr>
            <w:r>
              <w:rPr>
                <w:sz w:val="15"/>
              </w:rPr>
            </w:r>
          </w:p>
        </w:tc>
      </w:tr>
      <w:tr>
        <w:tc>
          <w:tcPr>
            <w:tcW w:type="dxa" w:w="648"/>
            <w:vAlign w:val="center"/>
          </w:tcPr>
          <w:p>
            <w:pPr>
              <w:jc w:val="center"/>
            </w:pPr>
            <w:r>
              <w:rPr>
                <w:sz w:val="15"/>
              </w:rPr>
              <w:t>4.</w:t>
            </w:r>
          </w:p>
        </w:tc>
        <w:tc>
          <w:tcPr>
            <w:tcW w:type="dxa" w:w="1944"/>
            <w:vAlign w:val="center"/>
          </w:tcPr>
          <w:p>
            <w:pPr>
              <w:jc w:val="left"/>
            </w:pPr>
            <w:r>
              <w:rPr>
                <w:sz w:val="15"/>
              </w:rPr>
              <w:t>ACL / Access Validation</w:t>
            </w:r>
          </w:p>
        </w:tc>
        <w:tc>
          <w:tcPr>
            <w:tcW w:type="dxa" w:w="7200"/>
            <w:vAlign w:val="center"/>
          </w:tcPr>
          <w:p>
            <w:pPr>
              <w:jc w:val="left"/>
            </w:pPr>
            <w:r>
              <w:rPr>
                <w:sz w:val="15"/>
              </w:rPr>
              <w:t>A user and HR Manager role are created. Read and Write ACLs are configured for Employee Training Records. An authorized user is impersonated to verify access and another user is impersonated to verify restriction.</w:t>
            </w:r>
          </w:p>
        </w:tc>
        <w:tc>
          <w:tcPr>
            <w:tcW w:type="dxa" w:w="936"/>
            <w:vAlign w:val="center"/>
          </w:tcPr>
          <w:p>
            <w:pPr>
              <w:jc w:val="center"/>
            </w:pPr>
            <w:r>
              <w:rPr>
                <w:sz w:val="15"/>
              </w:rPr>
            </w:r>
          </w:p>
        </w:tc>
      </w:tr>
      <w:tr>
        <w:tc>
          <w:tcPr>
            <w:tcW w:type="dxa" w:w="648"/>
            <w:vAlign w:val="center"/>
          </w:tcPr>
          <w:p>
            <w:pPr>
              <w:jc w:val="center"/>
            </w:pPr>
            <w:r>
              <w:rPr>
                <w:sz w:val="15"/>
              </w:rPr>
              <w:t>5.</w:t>
            </w:r>
          </w:p>
        </w:tc>
        <w:tc>
          <w:tcPr>
            <w:tcW w:type="dxa" w:w="1944"/>
            <w:vAlign w:val="center"/>
          </w:tcPr>
          <w:p>
            <w:pPr>
              <w:jc w:val="left"/>
            </w:pPr>
            <w:r>
              <w:rPr>
                <w:sz w:val="15"/>
              </w:rPr>
              <w:t>Performance Result</w:t>
            </w:r>
          </w:p>
        </w:tc>
        <w:tc>
          <w:tcPr>
            <w:tcW w:type="dxa" w:w="7200"/>
            <w:vAlign w:val="center"/>
          </w:tcPr>
          <w:p>
            <w:pPr>
              <w:jc w:val="left"/>
            </w:pPr>
            <w:r>
              <w:rPr>
                <w:sz w:val="15"/>
              </w:rPr>
              <w:t>Record the actual import and ACL response observed during execution. The source project provides the procedure and validation screenshots but does not provide numerical performance measurements.</w:t>
            </w:r>
          </w:p>
        </w:tc>
        <w:tc>
          <w:tcPr>
            <w:tcW w:type="dxa" w:w="936"/>
            <w:vAlign w:val="center"/>
          </w:tcPr>
          <w:p>
            <w:pPr>
              <w:jc w:val="center"/>
            </w:pPr>
            <w:r>
              <w:rPr>
                <w:sz w:val="15"/>
              </w:rPr>
            </w:r>
          </w:p>
        </w:tc>
      </w:tr>
    </w:tbl>
    <w:p>
      <w:r>
        <w:rPr>
          <w:b/>
          <w:sz w:val="17"/>
        </w:rPr>
        <w:t xml:space="preserve">Testing Note: </w:t>
      </w:r>
      <w:r>
        <w:rPr>
          <w:sz w:val="17"/>
        </w:rPr>
        <w:t>Add screenshots and actual results after executing the tests in ServiceNow. No unsupported numerical performance result has been added.</w:t>
      </w:r>
    </w:p>
    <w:sectPr w:rsidR="00FC693F" w:rsidRPr="0006063C" w:rsidSect="00034616">
      <w:pgSz w:w="11909" w:h="16834"/>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