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Day 2 - GUVI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Write a blog on difference between document and windows object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Title: Deciphering the Distinction Between Document and Window Objects in JavaScript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JavaScript is a pivotal language in web development, and at its core, it leverages two fundamental objects: the Document and Window objects. These objects may seem closely related, but they serve distinct purposes in the realm of web development.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Document object acts as an interface to the HTML page loaded in the browser. It primarily focuses on the Document Object Model (DOM) and offers functionalities for accessing, modifying, and interacting with elements on the page. Developers commonly employ methods like `getElementById()`, `querySelector()`, and properties like `document.title` to manipulate the HTML structure and content. The Document object is all about dealing with the page's presentation and structure.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Conversely, the Window object represents the browser window or tab. It manages the global scope and the browser-specific environment. Variables and functions declared globally become properties of the Window object. This object provides methods for opening and closing windows, navigating to URLs, and dealing with timing functions like `setTimeout()` and `setInterval()`. It also handles global events such as `onload` and `onunload`.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summary, the Document object deals with the content and structure of the web page, while the Window object handles the broader browser environment and global JavaScript scope. Both are integral to web development, and comprehending their differences empowers developers to create dynamic, interactive web applications effectively.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