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934DE" w14:textId="77777777" w:rsidR="00957E73" w:rsidRPr="00957E73" w:rsidRDefault="00957E73" w:rsidP="00957E73">
      <w:r w:rsidRPr="00957E73">
        <w:t>Task 1</w:t>
      </w:r>
    </w:p>
    <w:p w14:paraId="2F5DF261" w14:textId="77777777" w:rsidR="00957E73" w:rsidRPr="00957E73" w:rsidRDefault="00957E73" w:rsidP="00957E73"/>
    <w:p w14:paraId="422842E3" w14:textId="77777777" w:rsidR="00957E73" w:rsidRPr="00957E73" w:rsidRDefault="00957E73" w:rsidP="00957E73">
      <w:r w:rsidRPr="00957E73">
        <w:t>Industry Background</w:t>
      </w:r>
    </w:p>
    <w:p w14:paraId="1D9ADB87" w14:textId="77777777" w:rsidR="00957E73" w:rsidRPr="00957E73" w:rsidRDefault="00957E73" w:rsidP="00957E73"/>
    <w:p w14:paraId="58E49472" w14:textId="77777777" w:rsidR="00957E73" w:rsidRPr="00957E73" w:rsidRDefault="00957E73" w:rsidP="00957E73">
      <w:r w:rsidRPr="00957E73">
        <w:t>The banking and financial services industry derives its revenues from lending to borrowers and hence collecting the interest due upon repayment of the loans. Consequently, credit risk (risk of borrower default) is a major concern for the industry. Moreover, the Basel III norms require banks to maintain regulatory capital reserves against potential credit losses, while the expected-credit-loss accounting standard necessitates that banks must proactively account for and build reserves against credit losses rather than taking reactive measures.</w:t>
      </w:r>
    </w:p>
    <w:p w14:paraId="541FC16A" w14:textId="77777777" w:rsidR="00957E73" w:rsidRPr="00957E73" w:rsidRDefault="00957E73" w:rsidP="00957E73"/>
    <w:p w14:paraId="614BDDD7" w14:textId="77777777" w:rsidR="00957E73" w:rsidRPr="00957E73" w:rsidRDefault="00957E73" w:rsidP="00957E73">
      <w:r w:rsidRPr="00957E73">
        <w:t>Organizational Context</w:t>
      </w:r>
    </w:p>
    <w:p w14:paraId="368A753F" w14:textId="77777777" w:rsidR="00957E73" w:rsidRPr="00957E73" w:rsidRDefault="00957E73" w:rsidP="00957E73"/>
    <w:p w14:paraId="78C0BA30" w14:textId="77777777" w:rsidR="00957E73" w:rsidRPr="00957E73" w:rsidRDefault="00957E73" w:rsidP="00957E73">
      <w:r w:rsidRPr="00957E73">
        <w:t>Our client is in the retail/commercial banking sector, which means that the organization is in the business of giving loans for a wide range of purposes to a diverse group of applicants. Similar to most commercial banks, the organization currently utilizes a combination of credit-scoring systems and manual underwriting but lacks a complete and statistically significant understanding of the factors that contribute to default in their particular loan portfolio.</w:t>
      </w:r>
    </w:p>
    <w:p w14:paraId="14B3CE82" w14:textId="77777777" w:rsidR="00957E73" w:rsidRPr="00957E73" w:rsidRDefault="00957E73" w:rsidP="00957E73"/>
    <w:p w14:paraId="5106097F" w14:textId="77777777" w:rsidR="00957E73" w:rsidRPr="00957E73" w:rsidRDefault="00957E73" w:rsidP="00957E73">
      <w:r w:rsidRPr="00957E73">
        <w:t>Description of the Business Problem</w:t>
      </w:r>
    </w:p>
    <w:p w14:paraId="6FA736C8" w14:textId="77777777" w:rsidR="00957E73" w:rsidRPr="00957E73" w:rsidRDefault="00957E73" w:rsidP="00957E73"/>
    <w:p w14:paraId="7CED9B33" w14:textId="77777777" w:rsidR="00957E73" w:rsidRPr="00957E73" w:rsidRDefault="00957E73" w:rsidP="00957E73">
      <w:r w:rsidRPr="00957E73">
        <w:t>A considerable percentage of the company’s loan portfolio has defaulted, and the bank needs to determine the characteristics of borrowers most likely to default in order to avoid incurring further losses.</w:t>
      </w:r>
    </w:p>
    <w:p w14:paraId="4268002B" w14:textId="77777777" w:rsidR="00957E73" w:rsidRPr="00957E73" w:rsidRDefault="00957E73" w:rsidP="00957E73"/>
    <w:p w14:paraId="2ADB4937" w14:textId="77777777" w:rsidR="00957E73" w:rsidRPr="00957E73" w:rsidRDefault="00957E73" w:rsidP="00957E73">
      <w:r w:rsidRPr="00957E73">
        <w:t>Importance of Solving the Problem</w:t>
      </w:r>
    </w:p>
    <w:p w14:paraId="3994836B" w14:textId="77777777" w:rsidR="00957E73" w:rsidRPr="00957E73" w:rsidRDefault="00957E73" w:rsidP="00957E73"/>
    <w:p w14:paraId="118281CE" w14:textId="77777777" w:rsidR="00957E73" w:rsidRPr="00957E73" w:rsidRDefault="00957E73" w:rsidP="00957E73">
      <w:r w:rsidRPr="00957E73">
        <w:lastRenderedPageBreak/>
        <w:t>Each default results in direct loss of funds, indirect loss of funds (due to collections and legal action), and regulatory loss (through increased capitalization due to the aforementioned Basel III norms). Default rates can also negatively affect the rating of the bank, affecting its cost of capital.</w:t>
      </w:r>
    </w:p>
    <w:p w14:paraId="56BA7ED2" w14:textId="77777777" w:rsidR="00957E73" w:rsidRPr="00957E73" w:rsidRDefault="00957E73" w:rsidP="00957E73"/>
    <w:p w14:paraId="4BA026F7" w14:textId="77777777" w:rsidR="00957E73" w:rsidRPr="00957E73" w:rsidRDefault="00957E73" w:rsidP="00957E73">
      <w:r w:rsidRPr="00957E73">
        <w:t>Stakeholders Affected</w:t>
      </w:r>
    </w:p>
    <w:p w14:paraId="5A03A20D" w14:textId="77777777" w:rsidR="00957E73" w:rsidRPr="00957E73" w:rsidRDefault="00957E73" w:rsidP="00957E73"/>
    <w:p w14:paraId="586CC222" w14:textId="77777777" w:rsidR="00957E73" w:rsidRPr="00957E73" w:rsidRDefault="00957E73" w:rsidP="00957E73">
      <w:r w:rsidRPr="00957E73">
        <w:t>Shareholders/executives, loan officers/underwriters, borrowers (both those wrongly denied and wrongly approved loans), regulatory agencies, and credit/risk management departments.</w:t>
      </w:r>
    </w:p>
    <w:p w14:paraId="5F608464" w14:textId="77777777" w:rsidR="00957E73" w:rsidRPr="00957E73" w:rsidRDefault="00957E73" w:rsidP="00957E73"/>
    <w:p w14:paraId="14C3DBB4" w14:textId="77777777" w:rsidR="00957E73" w:rsidRPr="00957E73" w:rsidRDefault="00957E73" w:rsidP="00957E73">
      <w:r w:rsidRPr="00957E73">
        <w:t>Business Decisions Influenced</w:t>
      </w:r>
    </w:p>
    <w:p w14:paraId="38D04708" w14:textId="77777777" w:rsidR="00957E73" w:rsidRPr="00957E73" w:rsidRDefault="00957E73" w:rsidP="00957E73"/>
    <w:p w14:paraId="2941D20D" w14:textId="77777777" w:rsidR="00957E73" w:rsidRPr="00957E73" w:rsidRDefault="00957E73" w:rsidP="00957E73">
      <w:r w:rsidRPr="00957E73">
        <w:t>Loan approval and pricing/interest rates, capital reserves, and risk management/lending practices.</w:t>
      </w:r>
    </w:p>
    <w:p w14:paraId="5D2415E3" w14:textId="77777777" w:rsidR="00957E73" w:rsidRPr="00957E73" w:rsidRDefault="00957E73" w:rsidP="00957E73"/>
    <w:p w14:paraId="4C688526" w14:textId="77777777" w:rsidR="00957E73" w:rsidRPr="00957E73" w:rsidRDefault="00957E73" w:rsidP="00957E73">
      <w:r w:rsidRPr="00957E73">
        <w:t>Consultancy Objectives</w:t>
      </w:r>
    </w:p>
    <w:p w14:paraId="60C8DAEB" w14:textId="77777777" w:rsidR="00957E73" w:rsidRPr="00957E73" w:rsidRDefault="00957E73" w:rsidP="00957E73"/>
    <w:p w14:paraId="14835A97" w14:textId="77777777" w:rsidR="00957E73" w:rsidRPr="00957E73" w:rsidRDefault="00957E73" w:rsidP="00957E73">
      <w:r w:rsidRPr="00957E73">
        <w:t>Identify the characteristics of the borrower most predictive of loan default, construct and analyze a predictive model, critically evaluate the validity of the use of more sophisticated statistical techniques, and provide recommendations to senior management.</w:t>
      </w:r>
    </w:p>
    <w:p w14:paraId="2804BAE7" w14:textId="77777777" w:rsidR="006D1DCC" w:rsidRDefault="006D1DCC"/>
    <w:sectPr w:rsidR="006D1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E73"/>
    <w:rsid w:val="00063D3F"/>
    <w:rsid w:val="00585837"/>
    <w:rsid w:val="006D1DCC"/>
    <w:rsid w:val="00957E73"/>
    <w:rsid w:val="00F86C34"/>
    <w:rsid w:val="00F9705C"/>
    <w:rsid w:val="00FF1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87CB4"/>
  <w15:chartTrackingRefBased/>
  <w15:docId w15:val="{BA50A0DF-351B-41B5-A2DB-F83034714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E73"/>
    <w:rPr>
      <w:rFonts w:eastAsiaTheme="majorEastAsia" w:cstheme="majorBidi"/>
      <w:color w:val="272727" w:themeColor="text1" w:themeTint="D8"/>
    </w:rPr>
  </w:style>
  <w:style w:type="paragraph" w:styleId="Title">
    <w:name w:val="Title"/>
    <w:basedOn w:val="Normal"/>
    <w:next w:val="Normal"/>
    <w:link w:val="TitleChar"/>
    <w:uiPriority w:val="10"/>
    <w:qFormat/>
    <w:rsid w:val="00957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E73"/>
    <w:pPr>
      <w:spacing w:before="160"/>
      <w:jc w:val="center"/>
    </w:pPr>
    <w:rPr>
      <w:i/>
      <w:iCs/>
      <w:color w:val="404040" w:themeColor="text1" w:themeTint="BF"/>
    </w:rPr>
  </w:style>
  <w:style w:type="character" w:customStyle="1" w:styleId="QuoteChar">
    <w:name w:val="Quote Char"/>
    <w:basedOn w:val="DefaultParagraphFont"/>
    <w:link w:val="Quote"/>
    <w:uiPriority w:val="29"/>
    <w:rsid w:val="00957E73"/>
    <w:rPr>
      <w:i/>
      <w:iCs/>
      <w:color w:val="404040" w:themeColor="text1" w:themeTint="BF"/>
    </w:rPr>
  </w:style>
  <w:style w:type="paragraph" w:styleId="ListParagraph">
    <w:name w:val="List Paragraph"/>
    <w:basedOn w:val="Normal"/>
    <w:uiPriority w:val="34"/>
    <w:qFormat/>
    <w:rsid w:val="00957E73"/>
    <w:pPr>
      <w:ind w:left="720"/>
      <w:contextualSpacing/>
    </w:pPr>
  </w:style>
  <w:style w:type="character" w:styleId="IntenseEmphasis">
    <w:name w:val="Intense Emphasis"/>
    <w:basedOn w:val="DefaultParagraphFont"/>
    <w:uiPriority w:val="21"/>
    <w:qFormat/>
    <w:rsid w:val="00957E73"/>
    <w:rPr>
      <w:i/>
      <w:iCs/>
      <w:color w:val="0F4761" w:themeColor="accent1" w:themeShade="BF"/>
    </w:rPr>
  </w:style>
  <w:style w:type="paragraph" w:styleId="IntenseQuote">
    <w:name w:val="Intense Quote"/>
    <w:basedOn w:val="Normal"/>
    <w:next w:val="Normal"/>
    <w:link w:val="IntenseQuoteChar"/>
    <w:uiPriority w:val="30"/>
    <w:qFormat/>
    <w:rsid w:val="00957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E73"/>
    <w:rPr>
      <w:i/>
      <w:iCs/>
      <w:color w:val="0F4761" w:themeColor="accent1" w:themeShade="BF"/>
    </w:rPr>
  </w:style>
  <w:style w:type="character" w:styleId="IntenseReference">
    <w:name w:val="Intense Reference"/>
    <w:basedOn w:val="DefaultParagraphFont"/>
    <w:uiPriority w:val="32"/>
    <w:qFormat/>
    <w:rsid w:val="00957E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Hariluxshun.R IT24102466</dc:creator>
  <cp:keywords/>
  <dc:description/>
  <cp:lastModifiedBy>Hariluxshun.R IT24102466</cp:lastModifiedBy>
  <cp:revision>2</cp:revision>
  <dcterms:created xsi:type="dcterms:W3CDTF">2026-09-27T06:02:00Z</dcterms:created>
  <dcterms:modified xsi:type="dcterms:W3CDTF">2026-09-27T06:02:00Z</dcterms:modified>
</cp:coreProperties>
</file>