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95B45" w14:textId="77777777" w:rsidR="00294DB5" w:rsidRPr="00BB75C6" w:rsidRDefault="00000000">
      <w:pPr>
        <w:pStyle w:val="Ttulo"/>
        <w:pBdr>
          <w:bottom w:val="single" w:sz="8" w:space="4" w:color="4F81BD"/>
        </w:pBdr>
      </w:pPr>
      <w:r w:rsidRPr="00BB75C6">
        <w:t>REPORTE FINAL DE TICKETS</w:t>
      </w:r>
    </w:p>
    <w:p w14:paraId="487F551C" w14:textId="77777777" w:rsidR="00294DB5" w:rsidRPr="00BB75C6" w:rsidRDefault="00000000">
      <w:pPr>
        <w:spacing w:after="80"/>
      </w:pPr>
      <w:r w:rsidRPr="00BB75C6">
        <w:rPr>
          <w:i/>
          <w:color w:val="707B88"/>
          <w:sz w:val="16"/>
        </w:rPr>
        <w:t>Práctica 01 · NexaSoft Solutions. Registro final de los tickets y resumen del trabajo, con la prueba que respalda cada estado.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526"/>
        <w:gridCol w:w="3098"/>
        <w:gridCol w:w="3542"/>
      </w:tblGrid>
      <w:tr w:rsidR="00294DB5" w:rsidRPr="00BB75C6" w14:paraId="0E5488F0" w14:textId="77777777"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7F0F481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PERSONA / EQUIPO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51E0D0D4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>SESIÓN / FECHA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 w14:paraId="38B8384C" w14:textId="77777777" w:rsidR="00294DB5" w:rsidRPr="00BB75C6" w:rsidRDefault="00000000">
            <w:pPr>
              <w:keepNext/>
              <w:spacing w:after="0"/>
            </w:pPr>
            <w:r w:rsidRPr="00BB75C6">
              <w:rPr>
                <w:b/>
                <w:color w:val="174C83"/>
                <w:sz w:val="16"/>
              </w:rPr>
              <w:t xml:space="preserve">TIEMPO Y </w:t>
            </w:r>
            <w:proofErr w:type="gramStart"/>
            <w:r w:rsidRPr="00BB75C6">
              <w:rPr>
                <w:b/>
                <w:color w:val="174C83"/>
                <w:sz w:val="16"/>
              </w:rPr>
              <w:t>TICKETS</w:t>
            </w:r>
            <w:proofErr w:type="gramEnd"/>
          </w:p>
        </w:tc>
      </w:tr>
      <w:tr>
        <w:trPr>
          <w:cantSplit/>
          <w:jc w:val="center"/>
        </w:trPr>
        <w:tc>
          <w:tcPr>
            <w:tcW w:w="352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Nombre: Harim Jesús Enrique Dueñas Dávila</w:t>
            </w:r>
          </w:p>
          <w:p>
            <w:pPr>
              <w:spacing w:after="0"/>
            </w:pPr>
            <w:r>
              <w:rPr>
                <w:sz w:val="17"/>
              </w:rPr>
              <w:t xml:space="preserve">Grupo / equipo: 7 – A</w:t>
            </w:r>
          </w:p>
        </w:tc>
        <w:tc>
          <w:tcPr>
            <w:tcW w:w="309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Práctica 01 · Reporte final</w:t>
            </w:r>
          </w:p>
          <w:p>
            <w:pPr>
              <w:spacing w:after="0"/>
            </w:pPr>
            <w:r>
              <w:rPr>
                <w:sz w:val="17"/>
              </w:rPr>
              <w:t xml:space="preserve">Fecha: 19/10/2026</w:t>
            </w:r>
          </w:p>
        </w:tc>
        <w:tc>
          <w:tcPr>
            <w:tcW w:w="3542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Tickets: BUG-001, BUG-002, BUG-003, FEAT-001 y FEAT-002</w:t>
            </w:r>
          </w:p>
        </w:tc>
      </w:tr>
    </w:tbl>
    <w:p>
      <w:pPr>
        <w:pStyle w:val="Ttulo1"/>
      </w:pPr>
      <w:r>
        <w:t>1. Registro final de tickets</w:t>
      </w:r>
    </w:p>
    <w:p>
      <w:pPr>
        <w:keepNext/>
        <w:spacing w:after="80"/>
      </w:pPr>
      <w:r>
        <w:rPr>
          <w:i/>
          <w:color w:val="707B88"/>
          <w:sz w:val="16"/>
        </w:rPr>
        <w:t xml:space="preserve">Estado de cada ticket (abierto, en proceso, resuelto o bloqueado) y la prueba que lo respalda.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50"/>
        <w:gridCol w:w="3250"/>
        <w:gridCol w:w="3150"/>
        <w:gridCol w:w="1766"/>
      </w:tblGrid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TICKET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ESTADO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QUÉ SE HIZO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PRUEBA QUE LO RESPALDA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COMMIT / PR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BUG-001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Resuelto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Causa:</w:t>
            </w:r>
            <w:r>
              <w:rPr>
                <w:sz w:val="17"/>
              </w:rPr>
              <w:t xml:space="preserve"> “cambiarEstado” cambiaba la lista en memoria, pero no guardaba.</w:t>
            </w:r>
          </w:p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Arreglo:</w:t>
            </w:r>
            <w:r>
              <w:rPr>
                <w:sz w:val="17"/>
              </w:rPr>
              <w:t xml:space="preserve"> se agregó “await datos.guardar(incidencias)” al final, igual que en “crear”.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Bitácora del Día 2 (17 evidencias y 16 pruebas) y regresión del Día 4: el estado cambiado se conserva tras recargar (E10 y E11 del Día 4).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545e29f</w:t>
            </w:r>
          </w:p>
          <w:p>
            <w:pPr>
              <w:spacing w:after="0"/>
            </w:pPr>
            <w:r>
              <w:rPr>
                <w:sz w:val="17"/>
              </w:rPr>
              <w:t xml:space="preserve">PR #1 a #3 (uno por BUG)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BUG-002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Resuelto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Causa:</w:t>
            </w:r>
            <w:r>
              <w:rPr>
                <w:sz w:val="17"/>
              </w:rPr>
              <w:t xml:space="preserve"> “buscar” solo miraba el título y distinguía mayúsculas.</w:t>
            </w:r>
          </w:p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Arreglo:</w:t>
            </w:r>
            <w:r>
              <w:rPr>
                <w:sz w:val="17"/>
              </w:rPr>
              <w:t xml:space="preserve"> minúsculas y recorte de espacios; después también la descripción.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Bitácora del Día 2 y regresión del Día 4: “  WIFI  ” encuentra INC-102 (E13) y “contraseña”, que solo está en la descripción, encuentra INC-105 (E14).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176e71f</w:t>
            </w:r>
          </w:p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269e849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BUG-003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Resuelto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Causa:</w:t>
            </w:r>
            <w:r>
              <w:rPr>
                <w:sz w:val="17"/>
              </w:rPr>
              <w:t xml:space="preserve"> “cantidadPendientes” se calculaba al iniciar y al crear, no al cambiar el estado.</w:t>
            </w:r>
          </w:p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Arreglo:</w:t>
            </w:r>
            <w:r>
              <w:rPr>
                <w:sz w:val="17"/>
              </w:rPr>
              <w:t xml:space="preserve"> se eliminó el contador y “contar” cuenta desde la lista.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Bitácora del Día 2 y regresión del Día 4: al pasar INC-101 a Resuelta el tablero queda en 4 / 2 / 4 y se conserva tras recargar (E10 y E11).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26c94f4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FEAT-001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Resuelto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Prioridad Baja, Media o Alta: se elige al crear, se ve en la lista y el detalle y se cambia desde el detalle. Los registros antiguos o con un valor inválido se leen como Media.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Bitácora del Día 3: 12 pruebas pasadas con capturas E1 a E11 y el historial de git (E12). Los registros antiguos y los valores inválidos se simularon editando el almacenamiento del navegador.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99dda1d</w:t>
            </w:r>
            <w:r>
              <w:rPr>
                <w:sz w:val="17"/>
              </w:rPr>
              <w:t xml:space="preserve"> a </w:t>
            </w:r>
            <w:r>
              <w:rPr>
                <w:b/>
                <w:bCs/>
                <w:sz w:val="17"/>
              </w:rPr>
              <w:t xml:space="preserve">451072b</w:t>
            </w:r>
            <w:r>
              <w:rPr>
                <w:sz w:val="17"/>
              </w:rPr>
              <w:t xml:space="preserve"> (7 commits)</w:t>
            </w:r>
          </w:p>
          <w:p>
            <w:pPr>
              <w:spacing w:after="0"/>
            </w:pPr>
            <w:r>
              <w:rPr>
                <w:sz w:val="17"/>
              </w:rPr>
              <w:t xml:space="preserve">PR #5 (9a16996)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FEAT-002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Resuelto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Filtros de estado (Todos, Pendiente, En proceso, Resuelta) y de prioridad (Todas, Baja, Media, Alta) que se combinan con el texto, con chips activos, “Limpiar todo” y mensaje de cero resultados.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Bitácora del Día 4: 11 pruebas pasadas con capturas E1 a E12; con la regresión de BUG-002 (E13 y E14) y el historial de git (E15), 14 capturas más el historial.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61317ca</w:t>
            </w:r>
            <w:r>
              <w:rPr>
                <w:sz w:val="17"/>
              </w:rPr>
              <w:t xml:space="preserve"> a </w:t>
            </w:r>
            <w:r>
              <w:rPr>
                <w:b/>
                <w:bCs/>
                <w:sz w:val="17"/>
              </w:rPr>
              <w:t xml:space="preserve">5d4ffc1</w:t>
            </w:r>
            <w:r>
              <w:rPr>
                <w:sz w:val="17"/>
              </w:rPr>
              <w:t xml:space="preserve"> (4 commits)</w:t>
            </w:r>
          </w:p>
          <w:p>
            <w:pPr>
              <w:spacing w:after="0"/>
            </w:pPr>
            <w:r>
              <w:rPr>
                <w:sz w:val="17"/>
              </w:rPr>
              <w:t xml:space="preserve">PR #7 (440ece8)</w:t>
            </w:r>
          </w:p>
        </w:tc>
      </w:tr>
      <w:tr>
        <w:trPr>
          <w:cantSplit/>
          <w:jc w:val="center"/>
        </w:trPr>
        <w:tc>
          <w:tcPr>
            <w:tcW w:w="10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b/>
                <w:bCs/>
                <w:sz w:val="17"/>
              </w:rPr>
              <w:t xml:space="preserve">Estado global</w:t>
            </w:r>
          </w:p>
        </w:tc>
        <w:tc>
          <w:tcPr>
            <w:tcW w:w="9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Cerrado</w:t>
            </w:r>
          </w:p>
        </w:tc>
        <w:tc>
          <w:tcPr>
            <w:tcW w:w="32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Ningún ticket queda abierto, en proceso o bloqueado.</w:t>
            </w:r>
          </w:p>
        </w:tc>
        <w:tc>
          <w:tcPr>
            <w:tcW w:w="3150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Las pruebas fueron manuales en la app web (localhost:5000), sin pruebas automatizadas.</w:t>
            </w:r>
          </w:p>
        </w:tc>
        <w:tc>
          <w:tcPr>
            <w:tcW w:w="1766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Ttulo1"/>
      </w:pPr>
      <w:r>
        <w:t>2. Resumen final</w:t>
      </w:r>
    </w:p>
    <w:p>
      <w:pPr>
        <w:keepNext/>
        <w:spacing w:after="80"/>
      </w:pPr>
      <w:r>
        <w:rPr>
          <w:i/>
          <w:color w:val="707B88"/>
          <w:sz w:val="16"/>
        </w:rPr>
        <w:t xml:space="preserve">Qué funcionó, qué sigue pendiente y los riesgos conocidos.</w:t>
      </w:r>
    </w:p>
    <w:tbl>
      <w:tblPr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8"/>
      </w:tblGrid>
      <w:tr>
        <w:trPr>
          <w:cantSplit/>
          <w:jc w:val="center"/>
        </w:trPr>
        <w:tc>
          <w:tcPr>
            <w:tcW w:w="3389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QUÉ FUNCIONÓ</w:t>
            </w:r>
          </w:p>
        </w:tc>
        <w:tc>
          <w:tcPr>
            <w:tcW w:w="3389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QUÉ SIGUE PENDIENTE</w:t>
            </w:r>
          </w:p>
        </w:tc>
        <w:tc>
          <w:tcPr>
            <w:tcW w:w="338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shd w:val="clear" w:color="auto" w:fill="EAF0F7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174C83"/>
                <w:sz w:val="16"/>
              </w:rPr>
              <w:t xml:space="preserve">RIESGOS CONOCIDOS</w:t>
            </w:r>
          </w:p>
        </w:tc>
      </w:tr>
      <w:tr>
        <w:trPr>
          <w:cantSplit/>
          <w:jc w:val="center"/>
        </w:trPr>
        <w:tc>
          <w:tcPr>
            <w:tcW w:w="3389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5 tickets (3 BUG y 2 FEAT) se cerraron con pruebas en la app y capturas en las bitácoras de cada día.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Una rama y un PR por ticket en el repo propio, con commits de mensaje concreto.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arreglos del Día 2 siguieron funcionando después de agregar la prioridad y los filtros (regresión del Día 4).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filtros combinan texto, estado y prioridad, y una consulta sin resultados muestra un mensaje claro con su botón para limpiar.</w:t>
            </w:r>
          </w:p>
        </w:tc>
        <w:tc>
          <w:tcPr>
            <w:tcW w:w="3389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Probar el panel de filtros en un emulador Android y revisar el margen superior (SafeArea).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Repetir en la app el clic sobre un chip activo después de la corrección del cuarto commit de FEAT-002, que solo pasó flutter analyze.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Tres avisos de flutter analyze que ya existían: dos “value” deprecado (pantalla_detalle y pantalla_nueva) y un “BuildContext” en el botón de restablecer.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El contador dice “1 registros” en singular.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filtros no se guardan al recargar; la guía no lo pide.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Confirmar con el profesor la autorización para usar Claude Code con el código del proyecto.</w:t>
            </w:r>
          </w:p>
        </w:tc>
        <w:tc>
          <w:tcPr>
            <w:tcW w:w="3388" w:type="dxa"/>
            <w:tcBorders>
              <w:top w:val="single" w:sz="4" w:space="0" w:color="CCD6E2"/>
              <w:left w:val="single" w:sz="4" w:space="0" w:color="CCD6E2"/>
              <w:bottom w:val="single" w:sz="4" w:space="0" w:color="CCD6E2"/>
              <w:right w:val="single" w:sz="4" w:space="0" w:color="CCD6E2"/>
            </w:tcBorders>
            <w:vAlign w:val="center"/>
          </w:tcPr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datos viven sin cifrar en el almacenamiento del navegador (shared_preferences). Es aceptable porque son ficticios, pero no lo sería en un sistema real.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El estado y la prioridad son texto: un error de escritura en una pantalla rompería el filtro. La prioridad está en una sola lista (Incidencia.prioridades), pero los estados se escriben en dos pantallas.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Todo se probó a mano y en navegador web; no hay pruebas automatizadas ni pruebas en un teléfono real.</w:t>
            </w:r>
          </w:p>
          <w:p>
            <w:pPr>
              <w:spacing w:after="0"/>
              <w:ind w:left="170" w:hanging="170"/>
            </w:pPr>
            <w:r>
              <w:rPr>
                <w:sz w:val="17"/>
              </w:rPr>
              <w:t xml:space="preserve">• Los casos de registros antiguos y las prioridades de prueba se simularon editando el almacenamiento del navegador.</w:t>
            </w:r>
          </w:p>
        </w:tc>
      </w:tr>
    </w:tbl>
    <w:p>
      <w:pPr>
        <w:rPr>
          <w:u w:val="single"/>
        </w:rPr>
      </w:pPr>
    </w:p>
    <w:sectPr w:rsidR="00831CF1" w:rsidRPr="007444AB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037" w:right="1037" w:bottom="922" w:left="1037" w:header="461" w:footer="49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88208" w14:textId="77777777" w:rsidR="00930BDE" w:rsidRPr="00BB75C6" w:rsidRDefault="00930BDE">
      <w:pPr>
        <w:spacing w:after="0" w:line="240" w:lineRule="auto"/>
      </w:pPr>
      <w:r w:rsidRPr="00BB75C6">
        <w:separator/>
      </w:r>
    </w:p>
  </w:endnote>
  <w:endnote w:type="continuationSeparator" w:id="0">
    <w:p w14:paraId="03610558" w14:textId="77777777" w:rsidR="00930BDE" w:rsidRPr="00BB75C6" w:rsidRDefault="00930BDE">
      <w:pPr>
        <w:spacing w:after="0" w:line="240" w:lineRule="auto"/>
      </w:pPr>
      <w:r w:rsidRPr="00BB75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B9A9" w14:textId="77777777" w:rsidR="00294DB5" w:rsidRPr="00BB75C6" w:rsidRDefault="00294D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6642F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24F07" w14:textId="77777777" w:rsidR="00294DB5" w:rsidRPr="00BB75C6" w:rsidRDefault="00000000">
    <w:pPr>
      <w:pStyle w:val="Piedepgina"/>
      <w:jc w:val="center"/>
    </w:pPr>
    <w:r w:rsidRPr="00BB75C6">
      <w:rPr>
        <w:color w:val="707B88"/>
        <w:sz w:val="14"/>
      </w:rPr>
      <w:t xml:space="preserve">Práctica 01 · Documento individual · No incluir secretos ni datos reales de clientes · </w:t>
    </w:r>
    <w:r w:rsidRPr="00BB75C6">
      <w:rPr>
        <w:sz w:val="14"/>
      </w:rPr>
      <w:t xml:space="preserve">Página </w:t>
    </w:r>
    <w:r w:rsidRPr="00BB75C6">
      <w:fldChar w:fldCharType="begin"/>
    </w:r>
    <w:r w:rsidRPr="00BB75C6">
      <w:instrText xml:space="preserve"> PAGE </w:instrText>
    </w:r>
    <w:r w:rsidRPr="00BB75C6">
      <w:fldChar w:fldCharType="separate"/>
    </w:r>
    <w:r w:rsidRPr="00BB75C6">
      <w:t>0</w:t>
    </w:r>
    <w:r w:rsidRPr="00BB75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501C5" w14:textId="77777777" w:rsidR="00930BDE" w:rsidRPr="00BB75C6" w:rsidRDefault="00930BDE">
      <w:pPr>
        <w:spacing w:after="0" w:line="240" w:lineRule="auto"/>
      </w:pPr>
      <w:r w:rsidRPr="00BB75C6">
        <w:separator/>
      </w:r>
    </w:p>
  </w:footnote>
  <w:footnote w:type="continuationSeparator" w:id="0">
    <w:p w14:paraId="0CCAD5C9" w14:textId="77777777" w:rsidR="00930BDE" w:rsidRPr="00BB75C6" w:rsidRDefault="00930BDE">
      <w:pPr>
        <w:spacing w:after="0" w:line="240" w:lineRule="auto"/>
      </w:pPr>
      <w:r w:rsidRPr="00BB75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D8377" w14:textId="77777777" w:rsidR="00294DB5" w:rsidRPr="00BB75C6" w:rsidRDefault="00294D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53DE9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CAB8" w14:textId="77777777" w:rsidR="00294DB5" w:rsidRPr="00BB75C6" w:rsidRDefault="00000000">
    <w:pPr>
      <w:pStyle w:val="Encabezado"/>
      <w:jc w:val="right"/>
    </w:pPr>
    <w:r w:rsidRPr="00BB75C6">
      <w:rPr>
        <w:b/>
        <w:color w:val="174C83"/>
        <w:sz w:val="15"/>
      </w:rPr>
      <w:t xml:space="preserve">   REGISTRO DE TRABAJO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4D7"/>
    <w:multiLevelType w:val="multilevel"/>
    <w:tmpl w:val="C51EC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00B2813"/>
    <w:multiLevelType w:val="multilevel"/>
    <w:tmpl w:val="53E02BF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5A02D51"/>
    <w:multiLevelType w:val="multilevel"/>
    <w:tmpl w:val="77C2B3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16C349E"/>
    <w:multiLevelType w:val="hybridMultilevel"/>
    <w:tmpl w:val="88D4B2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33C71"/>
    <w:multiLevelType w:val="multilevel"/>
    <w:tmpl w:val="E52A2B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0213F8B"/>
    <w:multiLevelType w:val="multilevel"/>
    <w:tmpl w:val="CC8E209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30F136A"/>
    <w:multiLevelType w:val="hybridMultilevel"/>
    <w:tmpl w:val="D8C831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7A0371"/>
    <w:multiLevelType w:val="multilevel"/>
    <w:tmpl w:val="795AF3EE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6835B9B"/>
    <w:multiLevelType w:val="multilevel"/>
    <w:tmpl w:val="0FDEFFB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FAE030B"/>
    <w:multiLevelType w:val="hybridMultilevel"/>
    <w:tmpl w:val="F2D8E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598280">
    <w:abstractNumId w:val="0"/>
  </w:num>
  <w:num w:numId="2" w16cid:durableId="986200580">
    <w:abstractNumId w:val="8"/>
  </w:num>
  <w:num w:numId="3" w16cid:durableId="407772751">
    <w:abstractNumId w:val="5"/>
  </w:num>
  <w:num w:numId="4" w16cid:durableId="2094542587">
    <w:abstractNumId w:val="1"/>
  </w:num>
  <w:num w:numId="5" w16cid:durableId="396175090">
    <w:abstractNumId w:val="7"/>
  </w:num>
  <w:num w:numId="6" w16cid:durableId="128482179">
    <w:abstractNumId w:val="4"/>
  </w:num>
  <w:num w:numId="7" w16cid:durableId="616376185">
    <w:abstractNumId w:val="2"/>
  </w:num>
  <w:num w:numId="8" w16cid:durableId="1914856734">
    <w:abstractNumId w:val="6"/>
  </w:num>
  <w:num w:numId="9" w16cid:durableId="1538809935">
    <w:abstractNumId w:val="9"/>
  </w:num>
  <w:num w:numId="10" w16cid:durableId="1873379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4DB5"/>
    <w:rsid w:val="00041FF8"/>
    <w:rsid w:val="000D5F89"/>
    <w:rsid w:val="001036E2"/>
    <w:rsid w:val="001A7ECA"/>
    <w:rsid w:val="00200E9A"/>
    <w:rsid w:val="002612C2"/>
    <w:rsid w:val="0028663F"/>
    <w:rsid w:val="00294DB5"/>
    <w:rsid w:val="002F2049"/>
    <w:rsid w:val="0031170A"/>
    <w:rsid w:val="003F1574"/>
    <w:rsid w:val="00431576"/>
    <w:rsid w:val="0044181D"/>
    <w:rsid w:val="00450B98"/>
    <w:rsid w:val="004A6397"/>
    <w:rsid w:val="00514430"/>
    <w:rsid w:val="006A74DB"/>
    <w:rsid w:val="0073270E"/>
    <w:rsid w:val="007444AB"/>
    <w:rsid w:val="00757EE1"/>
    <w:rsid w:val="007C2B94"/>
    <w:rsid w:val="007C2F2C"/>
    <w:rsid w:val="00831CF1"/>
    <w:rsid w:val="009250FC"/>
    <w:rsid w:val="00930BDE"/>
    <w:rsid w:val="009A3719"/>
    <w:rsid w:val="009C357B"/>
    <w:rsid w:val="009F0F57"/>
    <w:rsid w:val="00A01B18"/>
    <w:rsid w:val="00A26D09"/>
    <w:rsid w:val="00A3035D"/>
    <w:rsid w:val="00AB5EB4"/>
    <w:rsid w:val="00AF2B15"/>
    <w:rsid w:val="00AF32F3"/>
    <w:rsid w:val="00BB75C6"/>
    <w:rsid w:val="00C2277F"/>
    <w:rsid w:val="00CC4CDF"/>
    <w:rsid w:val="00D37CC1"/>
    <w:rsid w:val="00D67B0E"/>
    <w:rsid w:val="00ED3A23"/>
    <w:rsid w:val="00F50B96"/>
    <w:rsid w:val="00FB0F43"/>
    <w:rsid w:val="00FD5C60"/>
    <w:rsid w:val="00F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203FC"/>
  <w15:docId w15:val="{04A08D48-29DC-4647-A3F0-EECC6131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E2"/>
    <w:pPr>
      <w:spacing w:after="60" w:line="276" w:lineRule="auto"/>
    </w:pPr>
    <w:rPr>
      <w:rFonts w:ascii="Aptos" w:eastAsia="MS Mincho" w:hAnsi="Aptos"/>
      <w:color w:val="364250"/>
      <w:sz w:val="18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4C83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4C8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74C83"/>
      <w:spacing w:val="5"/>
      <w:kern w:val="2"/>
      <w:sz w:val="3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ceraypieuser">
    <w:name w:val="Cabecera y pie (user)"/>
    <w:basedOn w:val="Normal"/>
    <w:qFormat/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user">
    <w:name w:val="Ninguna lista (user)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2317</Words>
  <Characters>12746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Bitácora diaria | NexaSoft Solutions</vt:lpstr>
    </vt:vector>
  </TitlesOfParts>
  <Company/>
  <LinksUpToDate>false</LinksUpToDate>
  <CharactersWithSpaces>15033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diaria | NexaSoft Solutions</dc:title>
  <dc:subject>Práctica de mantenimiento Flutter, evidencia y confidencialidad</dc:subject>
  <dc:creator>NexaSoft Solutions - simulación académica</dc:creator>
  <dc:description>generated by python-docx</dc:description>
  <cp:lastModifiedBy>HARIM JESUS ENRIQUE DUEÑAS DAVILA</cp:lastModifiedBy>
  <cp:revision>15</cp:revision>
  <dcterms:created xsi:type="dcterms:W3CDTF">2013-12-23T23:15:00Z</dcterms:created>
  <dcterms:modified xsi:type="dcterms:W3CDTF">2026-10-16T23:54:00Z</dcterms:modified>
  <dc:language>es-MX</dc:language>
</cp:coreProperties>
</file>