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content to be integrated:</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Title:</w:t>
      </w:r>
    </w:p>
    <w:p w:rsidR="00000000" w:rsidDel="00000000" w:rsidP="00000000" w:rsidRDefault="00000000" w:rsidRPr="00000000" w14:paraId="00000004">
      <w:pPr>
        <w:rPr>
          <w:b w:val="1"/>
          <w:bCs w:val="1"/>
        </w:rPr>
      </w:pPr>
      <w:r w:rsidDel="00000000" w:rsidR="00000000" w:rsidRPr="00000000">
        <w:rPr>
          <w:b w:val="1"/>
          <w:bCs w:val="1"/>
          <w:rtl w:val="0"/>
        </w:rPr>
        <w:t xml:space="preserve">EmpowerED Quarterly reporting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is a quarterly report to be submitted by COs every quarter (Q1 - Q3) on April 30, July 31, October 30.</w:t>
      </w:r>
    </w:p>
    <w:p w:rsidR="00000000" w:rsidDel="00000000" w:rsidP="00000000" w:rsidRDefault="00000000" w:rsidRPr="00000000" w14:paraId="00000007">
      <w:pPr>
        <w:rPr/>
      </w:pPr>
      <w:r w:rsidDel="00000000" w:rsidR="00000000" w:rsidRPr="00000000">
        <w:rPr>
          <w:rtl w:val="0"/>
        </w:rPr>
        <w:t xml:space="preserve">The reports should be accessible at HQ by Wafa Dhaouadi (</w:t>
      </w:r>
      <w:hyperlink r:id="rId7">
        <w:r w:rsidDel="00000000" w:rsidR="00000000" w:rsidRPr="00000000">
          <w:rPr>
            <w:color w:val="1155cc"/>
            <w:u w:val="single"/>
            <w:rtl w:val="0"/>
          </w:rPr>
          <w:t xml:space="preserve">dhaouadi@unfpa.org</w:t>
        </w:r>
      </w:hyperlink>
      <w:r w:rsidDel="00000000" w:rsidR="00000000" w:rsidRPr="00000000">
        <w:rPr>
          <w:rtl w:val="0"/>
        </w:rPr>
        <w:t xml:space="preserve">); Steve petit (</w:t>
      </w:r>
      <w:hyperlink r:id="rId8">
        <w:r w:rsidDel="00000000" w:rsidR="00000000" w:rsidRPr="00000000">
          <w:rPr>
            <w:color w:val="1155cc"/>
            <w:u w:val="single"/>
            <w:rtl w:val="0"/>
          </w:rPr>
          <w:t xml:space="preserve">petit@unfpa.org</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Reminder on April 15, July 15 and October 15 on the deadline (Prompt: Dear all EmpowerED Focal points: the quarterly report is due in 15 days, please make sure you submit on time, and for all inquiries, email: Wafa Dhaouadi: </w:t>
      </w:r>
      <w:hyperlink r:id="rId9">
        <w:r w:rsidDel="00000000" w:rsidR="00000000" w:rsidRPr="00000000">
          <w:rPr>
            <w:color w:val="1155cc"/>
            <w:u w:val="single"/>
            <w:rtl w:val="0"/>
          </w:rPr>
          <w:t xml:space="preserve">dhaouadi@unfpa.org</w:t>
        </w:r>
      </w:hyperlink>
      <w:r w:rsidDel="00000000" w:rsidR="00000000" w:rsidRPr="00000000">
        <w:rPr>
          <w:rtl w:val="0"/>
        </w:rPr>
        <w:t xml:space="preserve">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Welcome page:</w:t>
      </w:r>
      <w:hyperlink r:id="rId10">
        <w:r w:rsidDel="00000000" w:rsidR="00000000" w:rsidRPr="00000000">
          <w:rPr>
            <w:b w:val="1"/>
            <w:bCs w:val="1"/>
            <w:color w:val="1155cc"/>
            <w:u w:val="single"/>
            <w:rtl w:val="0"/>
          </w:rPr>
          <w:t xml:space="preserve">https://drive.google.com/drive/folders/1RfvwVgXAMdKnQnTTkrjHXTmlcNuDXq8F?usp=drive_link</w:t>
        </w:r>
      </w:hyperlink>
      <w:r w:rsidDel="00000000" w:rsidR="00000000" w:rsidRPr="00000000">
        <w:rPr>
          <w:rtl w:val="0"/>
        </w:rPr>
      </w:r>
    </w:p>
    <w:p w:rsidR="00000000" w:rsidDel="00000000" w:rsidP="00000000" w:rsidRDefault="00000000" w:rsidRPr="00000000" w14:paraId="0000000B">
      <w:pPr>
        <w:rPr>
          <w:highlight w:val="yellow"/>
        </w:rPr>
      </w:pPr>
      <w:r w:rsidDel="00000000" w:rsidR="00000000" w:rsidRPr="00000000">
        <w:rPr>
          <w:rtl w:val="0"/>
        </w:rPr>
      </w:r>
    </w:p>
    <w:p w:rsidR="00000000" w:rsidDel="00000000" w:rsidP="00000000" w:rsidRDefault="00000000" w:rsidRPr="00000000" w14:paraId="0000000C">
      <w:pPr>
        <w:rPr>
          <w:b w:val="1"/>
          <w:bCs w:val="1"/>
          <w:highlight w:val="yellow"/>
        </w:rPr>
      </w:pPr>
      <w:r w:rsidDel="00000000" w:rsidR="00000000" w:rsidRPr="00000000">
        <w:rPr>
          <w:b w:val="1"/>
          <w:bCs w:val="1"/>
          <w:highlight w:val="yellow"/>
          <w:rtl w:val="0"/>
        </w:rPr>
        <w:t xml:space="preserve">Folder for data base: </w:t>
      </w:r>
    </w:p>
    <w:p w:rsidR="00000000" w:rsidDel="00000000" w:rsidP="00000000" w:rsidRDefault="00000000" w:rsidRPr="00000000" w14:paraId="0000000D">
      <w:pPr>
        <w:rPr>
          <w:b w:val="1"/>
          <w:bCs w:val="1"/>
        </w:rPr>
      </w:pPr>
      <w:hyperlink r:id="rId11">
        <w:r w:rsidDel="00000000" w:rsidR="00000000" w:rsidRPr="00000000">
          <w:rPr>
            <w:b w:val="1"/>
            <w:bCs w:val="1"/>
            <w:color w:val="0000ee"/>
            <w:u w:val="single"/>
            <w:rtl w:val="0"/>
          </w:rPr>
          <w:t xml:space="preserve">EmpowerED - workplans</w:t>
        </w:r>
      </w:hyperlink>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Operating Unit:</w:t>
      </w:r>
    </w:p>
    <w:p w:rsidR="00000000" w:rsidDel="00000000" w:rsidP="00000000" w:rsidRDefault="00000000" w:rsidRPr="00000000" w14:paraId="0000000F">
      <w:pPr>
        <w:rPr/>
      </w:pPr>
      <w:r w:rsidDel="00000000" w:rsidR="00000000" w:rsidRPr="00000000">
        <w:rPr>
          <w:rtl w:val="0"/>
        </w:rPr>
        <w:t xml:space="preserve">Argentina</w:t>
      </w:r>
    </w:p>
    <w:p w:rsidR="00000000" w:rsidDel="00000000" w:rsidP="00000000" w:rsidRDefault="00000000" w:rsidRPr="00000000" w14:paraId="00000010">
      <w:pPr>
        <w:rPr/>
      </w:pPr>
      <w:r w:rsidDel="00000000" w:rsidR="00000000" w:rsidRPr="00000000">
        <w:rPr>
          <w:rtl w:val="0"/>
        </w:rPr>
        <w:t xml:space="preserve">Bénin</w:t>
      </w:r>
    </w:p>
    <w:p w:rsidR="00000000" w:rsidDel="00000000" w:rsidP="00000000" w:rsidRDefault="00000000" w:rsidRPr="00000000" w14:paraId="00000011">
      <w:pPr>
        <w:rPr/>
      </w:pPr>
      <w:r w:rsidDel="00000000" w:rsidR="00000000" w:rsidRPr="00000000">
        <w:rPr>
          <w:rtl w:val="0"/>
        </w:rPr>
        <w:t xml:space="preserve">Colombia</w:t>
      </w:r>
    </w:p>
    <w:p w:rsidR="00000000" w:rsidDel="00000000" w:rsidP="00000000" w:rsidRDefault="00000000" w:rsidRPr="00000000" w14:paraId="00000012">
      <w:pPr>
        <w:rPr/>
      </w:pPr>
      <w:r w:rsidDel="00000000" w:rsidR="00000000" w:rsidRPr="00000000">
        <w:rPr>
          <w:rtl w:val="0"/>
        </w:rPr>
        <w:t xml:space="preserve">Ethiopia</w:t>
      </w:r>
    </w:p>
    <w:p w:rsidR="00000000" w:rsidDel="00000000" w:rsidP="00000000" w:rsidRDefault="00000000" w:rsidRPr="00000000" w14:paraId="00000013">
      <w:pPr>
        <w:rPr/>
      </w:pPr>
      <w:r w:rsidDel="00000000" w:rsidR="00000000" w:rsidRPr="00000000">
        <w:rPr>
          <w:rtl w:val="0"/>
        </w:rPr>
        <w:t xml:space="preserve">Ghana</w:t>
      </w:r>
    </w:p>
    <w:p w:rsidR="00000000" w:rsidDel="00000000" w:rsidP="00000000" w:rsidRDefault="00000000" w:rsidRPr="00000000" w14:paraId="00000014">
      <w:pPr>
        <w:rPr/>
      </w:pPr>
      <w:r w:rsidDel="00000000" w:rsidR="00000000" w:rsidRPr="00000000">
        <w:rPr>
          <w:rtl w:val="0"/>
        </w:rPr>
        <w:t xml:space="preserve">Malawi</w:t>
      </w:r>
    </w:p>
    <w:p w:rsidR="00000000" w:rsidDel="00000000" w:rsidP="00000000" w:rsidRDefault="00000000" w:rsidRPr="00000000" w14:paraId="00000015">
      <w:pPr>
        <w:rPr/>
      </w:pPr>
      <w:r w:rsidDel="00000000" w:rsidR="00000000" w:rsidRPr="00000000">
        <w:rPr>
          <w:rtl w:val="0"/>
        </w:rPr>
        <w:t xml:space="preserve">Moldova</w:t>
      </w:r>
    </w:p>
    <w:p w:rsidR="00000000" w:rsidDel="00000000" w:rsidP="00000000" w:rsidRDefault="00000000" w:rsidRPr="00000000" w14:paraId="00000016">
      <w:pPr>
        <w:rPr/>
      </w:pPr>
      <w:r w:rsidDel="00000000" w:rsidR="00000000" w:rsidRPr="00000000">
        <w:rPr>
          <w:rtl w:val="0"/>
        </w:rPr>
        <w:t xml:space="preserve">Philippines</w:t>
      </w:r>
    </w:p>
    <w:p w:rsidR="00000000" w:rsidDel="00000000" w:rsidP="00000000" w:rsidRDefault="00000000" w:rsidRPr="00000000" w14:paraId="00000017">
      <w:pPr>
        <w:rPr/>
      </w:pPr>
      <w:r w:rsidDel="00000000" w:rsidR="00000000" w:rsidRPr="00000000">
        <w:rPr>
          <w:rtl w:val="0"/>
        </w:rPr>
        <w:t xml:space="preserve">Tunisia</w:t>
      </w:r>
    </w:p>
    <w:p w:rsidR="00000000" w:rsidDel="00000000" w:rsidP="00000000" w:rsidRDefault="00000000" w:rsidRPr="00000000" w14:paraId="00000018">
      <w:pPr>
        <w:rPr/>
      </w:pPr>
      <w:r w:rsidDel="00000000" w:rsidR="00000000" w:rsidRPr="00000000">
        <w:rPr>
          <w:rtl w:val="0"/>
        </w:rPr>
        <w:t xml:space="preserve">Zambia</w:t>
      </w:r>
    </w:p>
    <w:p w:rsidR="00000000" w:rsidDel="00000000" w:rsidP="00000000" w:rsidRDefault="00000000" w:rsidRPr="00000000" w14:paraId="00000019">
      <w:pPr>
        <w:rPr/>
      </w:pPr>
      <w:r w:rsidDel="00000000" w:rsidR="00000000" w:rsidRPr="00000000">
        <w:rPr>
          <w:rtl w:val="0"/>
        </w:rPr>
        <w:t xml:space="preserve">APRO</w:t>
      </w:r>
    </w:p>
    <w:p w:rsidR="00000000" w:rsidDel="00000000" w:rsidP="00000000" w:rsidRDefault="00000000" w:rsidRPr="00000000" w14:paraId="0000001A">
      <w:pPr>
        <w:rPr/>
      </w:pPr>
      <w:r w:rsidDel="00000000" w:rsidR="00000000" w:rsidRPr="00000000">
        <w:rPr>
          <w:rtl w:val="0"/>
        </w:rPr>
        <w:t xml:space="preserve">ASRO</w:t>
      </w:r>
    </w:p>
    <w:p w:rsidR="00000000" w:rsidDel="00000000" w:rsidP="00000000" w:rsidRDefault="00000000" w:rsidRPr="00000000" w14:paraId="0000001B">
      <w:pPr>
        <w:rPr/>
      </w:pPr>
      <w:r w:rsidDel="00000000" w:rsidR="00000000" w:rsidRPr="00000000">
        <w:rPr>
          <w:rtl w:val="0"/>
        </w:rPr>
        <w:t xml:space="preserve">EECARO</w:t>
      </w:r>
    </w:p>
    <w:p w:rsidR="00000000" w:rsidDel="00000000" w:rsidP="00000000" w:rsidRDefault="00000000" w:rsidRPr="00000000" w14:paraId="0000001C">
      <w:pPr>
        <w:rPr/>
      </w:pPr>
      <w:r w:rsidDel="00000000" w:rsidR="00000000" w:rsidRPr="00000000">
        <w:rPr>
          <w:rtl w:val="0"/>
        </w:rPr>
        <w:t xml:space="preserve">ESARO</w:t>
      </w:r>
    </w:p>
    <w:p w:rsidR="00000000" w:rsidDel="00000000" w:rsidP="00000000" w:rsidRDefault="00000000" w:rsidRPr="00000000" w14:paraId="0000001D">
      <w:pPr>
        <w:rPr/>
      </w:pPr>
      <w:r w:rsidDel="00000000" w:rsidR="00000000" w:rsidRPr="00000000">
        <w:rPr>
          <w:rtl w:val="0"/>
        </w:rPr>
        <w:t xml:space="preserve">LACRO</w:t>
      </w:r>
    </w:p>
    <w:p w:rsidR="00000000" w:rsidDel="00000000" w:rsidP="00000000" w:rsidRDefault="00000000" w:rsidRPr="00000000" w14:paraId="0000001E">
      <w:pPr>
        <w:rPr/>
      </w:pPr>
      <w:r w:rsidDel="00000000" w:rsidR="00000000" w:rsidRPr="00000000">
        <w:rPr>
          <w:rtl w:val="0"/>
        </w:rPr>
        <w:t xml:space="preserve">WCARO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Year:</w:t>
      </w:r>
    </w:p>
    <w:p w:rsidR="00000000" w:rsidDel="00000000" w:rsidP="00000000" w:rsidRDefault="00000000" w:rsidRPr="00000000" w14:paraId="00000021">
      <w:pPr>
        <w:rPr/>
      </w:pPr>
      <w:r w:rsidDel="00000000" w:rsidR="00000000" w:rsidRPr="00000000">
        <w:rPr>
          <w:rtl w:val="0"/>
        </w:rPr>
        <w:t xml:space="preserve">2026</w:t>
      </w:r>
    </w:p>
    <w:p w:rsidR="00000000" w:rsidDel="00000000" w:rsidP="00000000" w:rsidRDefault="00000000" w:rsidRPr="00000000" w14:paraId="00000022">
      <w:pPr>
        <w:rPr/>
      </w:pPr>
      <w:r w:rsidDel="00000000" w:rsidR="00000000" w:rsidRPr="00000000">
        <w:rPr>
          <w:rtl w:val="0"/>
        </w:rPr>
        <w:t xml:space="preserve">2027</w:t>
      </w:r>
    </w:p>
    <w:p w:rsidR="00000000" w:rsidDel="00000000" w:rsidP="00000000" w:rsidRDefault="00000000" w:rsidRPr="00000000" w14:paraId="00000023">
      <w:pPr>
        <w:rPr/>
      </w:pPr>
      <w:r w:rsidDel="00000000" w:rsidR="00000000" w:rsidRPr="00000000">
        <w:rPr>
          <w:rtl w:val="0"/>
        </w:rPr>
        <w:t xml:space="preserve">2028</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Quarter:</w:t>
      </w:r>
    </w:p>
    <w:p w:rsidR="00000000" w:rsidDel="00000000" w:rsidP="00000000" w:rsidRDefault="00000000" w:rsidRPr="00000000" w14:paraId="00000026">
      <w:pPr>
        <w:rPr/>
      </w:pPr>
      <w:r w:rsidDel="00000000" w:rsidR="00000000" w:rsidRPr="00000000">
        <w:rPr>
          <w:rtl w:val="0"/>
        </w:rPr>
        <w:t xml:space="preserve">Q1</w:t>
      </w:r>
    </w:p>
    <w:p w:rsidR="00000000" w:rsidDel="00000000" w:rsidP="00000000" w:rsidRDefault="00000000" w:rsidRPr="00000000" w14:paraId="00000027">
      <w:pPr>
        <w:rPr/>
      </w:pPr>
      <w:r w:rsidDel="00000000" w:rsidR="00000000" w:rsidRPr="00000000">
        <w:rPr>
          <w:rtl w:val="0"/>
        </w:rPr>
        <w:t xml:space="preserve">Q2</w:t>
      </w:r>
    </w:p>
    <w:p w:rsidR="00000000" w:rsidDel="00000000" w:rsidP="00000000" w:rsidRDefault="00000000" w:rsidRPr="00000000" w14:paraId="00000028">
      <w:pPr>
        <w:rPr/>
      </w:pPr>
      <w:r w:rsidDel="00000000" w:rsidR="00000000" w:rsidRPr="00000000">
        <w:rPr>
          <w:rtl w:val="0"/>
        </w:rPr>
        <w:t xml:space="preserve">Q3</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Submitted by:</w:t>
      </w:r>
    </w:p>
    <w:p w:rsidR="00000000" w:rsidDel="00000000" w:rsidP="00000000" w:rsidRDefault="00000000" w:rsidRPr="00000000" w14:paraId="0000002B">
      <w:pPr>
        <w:rPr/>
      </w:pPr>
      <w:r w:rsidDel="00000000" w:rsidR="00000000" w:rsidRPr="00000000">
        <w:rPr>
          <w:rtl w:val="0"/>
        </w:rPr>
        <w:t xml:space="preserve">Full name and email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Logic:</w:t>
      </w:r>
    </w:p>
    <w:p w:rsidR="00000000" w:rsidDel="00000000" w:rsidP="00000000" w:rsidRDefault="00000000" w:rsidRPr="00000000" w14:paraId="0000002E">
      <w:pPr>
        <w:rPr>
          <w:b w:val="1"/>
          <w:bCs w:val="1"/>
          <w:highlight w:val="cyan"/>
        </w:rPr>
      </w:pPr>
      <w:r w:rsidDel="00000000" w:rsidR="00000000" w:rsidRPr="00000000">
        <w:rPr>
          <w:b w:val="1"/>
          <w:bCs w:val="1"/>
          <w:highlight w:val="cyan"/>
          <w:rtl w:val="0"/>
        </w:rPr>
        <w:t xml:space="preserve">Column A = Output</w:t>
      </w:r>
    </w:p>
    <w:p w:rsidR="00000000" w:rsidDel="00000000" w:rsidP="00000000" w:rsidRDefault="00000000" w:rsidRPr="00000000" w14:paraId="0000002F">
      <w:pPr>
        <w:rPr>
          <w:b w:val="1"/>
          <w:bCs w:val="1"/>
        </w:rPr>
      </w:pPr>
      <w:r w:rsidDel="00000000" w:rsidR="00000000" w:rsidRPr="00000000">
        <w:rPr>
          <w:b w:val="1"/>
          <w:bCs w:val="1"/>
          <w:shd w:fill="9900ff" w:val="clear"/>
          <w:rtl w:val="0"/>
        </w:rPr>
        <w:t xml:space="preserve">Column B = Activity </w:t>
      </w:r>
      <w:r w:rsidDel="00000000" w:rsidR="00000000" w:rsidRPr="00000000">
        <w:rPr>
          <w:b w:val="1"/>
          <w:bCs w:val="1"/>
          <w:rtl w:val="0"/>
        </w:rPr>
        <w:t xml:space="preserve">: this is what I want auto-populated based on logic if A = Output 1111 then you import activities in column B</w:t>
      </w:r>
    </w:p>
    <w:p w:rsidR="00000000" w:rsidDel="00000000" w:rsidP="00000000" w:rsidRDefault="00000000" w:rsidRPr="00000000" w14:paraId="00000030">
      <w:pPr>
        <w:rPr/>
      </w:pPr>
      <w:r w:rsidDel="00000000" w:rsidR="00000000" w:rsidRPr="00000000">
        <w:rPr>
          <w:rtl w:val="0"/>
        </w:rPr>
        <w:t xml:space="preserve">If activity = B2 then indicator column D = D2 </w:t>
      </w:r>
    </w:p>
    <w:p w:rsidR="00000000" w:rsidDel="00000000" w:rsidP="00000000" w:rsidRDefault="00000000" w:rsidRPr="00000000" w14:paraId="00000031">
      <w:pPr>
        <w:rPr/>
      </w:pPr>
      <w:r w:rsidDel="00000000" w:rsidR="00000000" w:rsidRPr="00000000">
        <w:rPr>
          <w:rtl w:val="0"/>
        </w:rPr>
        <w:t xml:space="preserve">If activity = B2 then budget utilization = F2</w:t>
      </w:r>
    </w:p>
    <w:p w:rsidR="00000000" w:rsidDel="00000000" w:rsidP="00000000" w:rsidRDefault="00000000" w:rsidRPr="00000000" w14:paraId="00000032">
      <w:pPr>
        <w:pStyle w:val="Heading2"/>
        <w:rPr>
          <w:shd w:fill="ff9900" w:val="clear"/>
        </w:rPr>
      </w:pPr>
      <w:bookmarkStart w:colFirst="0" w:colLast="0" w:name="_f4pu1a4brqv4" w:id="0"/>
      <w:bookmarkEnd w:id="0"/>
      <w:r w:rsidDel="00000000" w:rsidR="00000000" w:rsidRPr="00000000">
        <w:rPr>
          <w:shd w:fill="ff9900" w:val="clear"/>
          <w:rtl w:val="0"/>
        </w:rPr>
        <w:t xml:space="preserve">Activities reporting section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highlight w:val="green"/>
        </w:rPr>
      </w:pPr>
      <w:r w:rsidDel="00000000" w:rsidR="00000000" w:rsidRPr="00000000">
        <w:rPr>
          <w:highlight w:val="green"/>
          <w:rtl w:val="0"/>
        </w:rPr>
        <w:t xml:space="preserve">Outcome 1100: Improved availability of quality and evidence-based gender transformative CSE content for adolescents and youth, particularly adolescent girls.   </w:t>
      </w:r>
    </w:p>
    <w:p w:rsidR="00000000" w:rsidDel="00000000" w:rsidP="00000000" w:rsidRDefault="00000000" w:rsidRPr="00000000" w14:paraId="00000035">
      <w:pPr>
        <w:rPr>
          <w:highlight w:val="cyan"/>
        </w:rPr>
      </w:pPr>
      <w:r w:rsidDel="00000000" w:rsidR="00000000" w:rsidRPr="00000000">
        <w:rPr>
          <w:rtl w:val="0"/>
        </w:rPr>
        <w:tab/>
      </w:r>
      <w:r w:rsidDel="00000000" w:rsidR="00000000" w:rsidRPr="00000000">
        <w:rPr>
          <w:highlight w:val="cyan"/>
          <w:rtl w:val="0"/>
        </w:rPr>
        <w:t xml:space="preserve">Output 1111The Global CSE Academy is established as a centralised, safe and secure digital hub, that provides easily accessible, disability-inclusive CSE and GBV prevention resources for adolescents, youth, caregivers and educators with content available in local languages, adapted to the context of the programme countries and following safe and ethical technology principles.</w:t>
      </w:r>
    </w:p>
    <w:p w:rsidR="00000000" w:rsidDel="00000000" w:rsidP="00000000" w:rsidRDefault="00000000" w:rsidRPr="00000000" w14:paraId="00000036">
      <w:pPr>
        <w:rPr/>
      </w:pPr>
      <w:r w:rsidDel="00000000" w:rsidR="00000000" w:rsidRPr="00000000">
        <w:rPr>
          <w:rtl w:val="0"/>
        </w:rPr>
        <w:tab/>
        <w:tab/>
      </w:r>
      <w:r w:rsidDel="00000000" w:rsidR="00000000" w:rsidRPr="00000000">
        <w:rPr>
          <w:shd w:fill="9900ff" w:val="clear"/>
          <w:rtl w:val="0"/>
        </w:rPr>
        <w:t xml:space="preserve">Activity 1111.1 </w:t>
      </w:r>
      <w:r w:rsidDel="00000000" w:rsidR="00000000" w:rsidRPr="00000000">
        <w:rPr>
          <w:rtl w:val="0"/>
        </w:rPr>
        <w:t xml:space="preserve">already in the data (automatically imported, if not existing, jump to next one)</w:t>
      </w:r>
    </w:p>
    <w:p w:rsidR="00000000" w:rsidDel="00000000" w:rsidP="00000000" w:rsidRDefault="00000000" w:rsidRPr="00000000" w14:paraId="00000037">
      <w:pPr>
        <w:rPr/>
      </w:pPr>
      <w:r w:rsidDel="00000000" w:rsidR="00000000" w:rsidRPr="00000000">
        <w:rPr>
          <w:rtl w:val="0"/>
        </w:rPr>
        <w:tab/>
        <w:tab/>
        <w:tab/>
        <w:t xml:space="preserve">inputs from COs:</w:t>
      </w:r>
    </w:p>
    <w:p w:rsidR="00000000" w:rsidDel="00000000" w:rsidP="00000000" w:rsidRDefault="00000000" w:rsidRPr="00000000" w14:paraId="00000038">
      <w:pPr>
        <w:numPr>
          <w:ilvl w:val="0"/>
          <w:numId w:val="9"/>
        </w:numPr>
        <w:ind w:left="2880" w:hanging="360"/>
        <w:rPr>
          <w:u w:val="none"/>
        </w:rPr>
      </w:pPr>
      <w:r w:rsidDel="00000000" w:rsidR="00000000" w:rsidRPr="00000000">
        <w:rPr>
          <w:rtl w:val="0"/>
        </w:rPr>
        <w:t xml:space="preserve">Status: dropdown menu: </w:t>
      </w:r>
    </w:p>
    <w:p w:rsidR="00000000" w:rsidDel="00000000" w:rsidP="00000000" w:rsidRDefault="00000000" w:rsidRPr="00000000" w14:paraId="00000039">
      <w:pPr>
        <w:numPr>
          <w:ilvl w:val="1"/>
          <w:numId w:val="15"/>
        </w:numPr>
        <w:ind w:left="3600" w:hanging="360"/>
        <w:rPr>
          <w:u w:val="none"/>
        </w:rPr>
      </w:pPr>
      <w:r w:rsidDel="00000000" w:rsidR="00000000" w:rsidRPr="00000000">
        <w:rPr>
          <w:rtl w:val="0"/>
        </w:rPr>
        <w:t xml:space="preserve">Completed</w:t>
      </w:r>
    </w:p>
    <w:p w:rsidR="00000000" w:rsidDel="00000000" w:rsidP="00000000" w:rsidRDefault="00000000" w:rsidRPr="00000000" w14:paraId="0000003A">
      <w:pPr>
        <w:numPr>
          <w:ilvl w:val="1"/>
          <w:numId w:val="15"/>
        </w:numPr>
        <w:ind w:left="3600" w:hanging="360"/>
        <w:rPr>
          <w:u w:val="none"/>
        </w:rPr>
      </w:pPr>
      <w:r w:rsidDel="00000000" w:rsidR="00000000" w:rsidRPr="00000000">
        <w:rPr>
          <w:rtl w:val="0"/>
        </w:rPr>
        <w:t xml:space="preserve">Initiated</w:t>
      </w:r>
    </w:p>
    <w:p w:rsidR="00000000" w:rsidDel="00000000" w:rsidP="00000000" w:rsidRDefault="00000000" w:rsidRPr="00000000" w14:paraId="0000003B">
      <w:pPr>
        <w:numPr>
          <w:ilvl w:val="1"/>
          <w:numId w:val="15"/>
        </w:numPr>
        <w:ind w:left="3600" w:hanging="360"/>
        <w:rPr>
          <w:u w:val="none"/>
        </w:rPr>
      </w:pPr>
      <w:r w:rsidDel="00000000" w:rsidR="00000000" w:rsidRPr="00000000">
        <w:rPr>
          <w:rtl w:val="0"/>
        </w:rPr>
        <w:t xml:space="preserve">Delayed</w:t>
      </w:r>
    </w:p>
    <w:p w:rsidR="00000000" w:rsidDel="00000000" w:rsidP="00000000" w:rsidRDefault="00000000" w:rsidRPr="00000000" w14:paraId="0000003C">
      <w:pPr>
        <w:numPr>
          <w:ilvl w:val="1"/>
          <w:numId w:val="15"/>
        </w:numPr>
        <w:ind w:left="3600" w:hanging="360"/>
        <w:rPr>
          <w:u w:val="none"/>
        </w:rPr>
      </w:pPr>
      <w:r w:rsidDel="00000000" w:rsidR="00000000" w:rsidRPr="00000000">
        <w:rPr>
          <w:rtl w:val="0"/>
        </w:rPr>
        <w:t xml:space="preserve">Changed</w:t>
      </w:r>
    </w:p>
    <w:p w:rsidR="00000000" w:rsidDel="00000000" w:rsidP="00000000" w:rsidRDefault="00000000" w:rsidRPr="00000000" w14:paraId="0000003D">
      <w:pPr>
        <w:numPr>
          <w:ilvl w:val="1"/>
          <w:numId w:val="15"/>
        </w:numPr>
        <w:ind w:left="3600" w:hanging="360"/>
        <w:rPr>
          <w:u w:val="none"/>
        </w:rPr>
      </w:pPr>
      <w:r w:rsidDel="00000000" w:rsidR="00000000" w:rsidRPr="00000000">
        <w:rPr>
          <w:rtl w:val="0"/>
        </w:rPr>
        <w:t xml:space="preserve">Not started</w:t>
      </w:r>
    </w:p>
    <w:p w:rsidR="00000000" w:rsidDel="00000000" w:rsidP="00000000" w:rsidRDefault="00000000" w:rsidRPr="00000000" w14:paraId="0000003E">
      <w:pPr>
        <w:numPr>
          <w:ilvl w:val="0"/>
          <w:numId w:val="9"/>
        </w:numPr>
        <w:ind w:left="2880" w:hanging="360"/>
        <w:rPr>
          <w:u w:val="none"/>
        </w:rPr>
      </w:pPr>
      <w:r w:rsidDel="00000000" w:rsidR="00000000" w:rsidRPr="00000000">
        <w:rPr>
          <w:rtl w:val="0"/>
        </w:rPr>
        <w:t xml:space="preserve">Short progress narrative: (prompt: briefly describe the progress in implementing this activity, or the challenges/risks associated with its delayed implementation, 1000 characters max)</w:t>
      </w:r>
      <w:r w:rsidDel="00000000" w:rsidR="00000000" w:rsidRPr="00000000">
        <w:rPr>
          <w:rtl w:val="0"/>
        </w:rPr>
      </w:r>
    </w:p>
    <w:p w:rsidR="00000000" w:rsidDel="00000000" w:rsidP="00000000" w:rsidRDefault="00000000" w:rsidRPr="00000000" w14:paraId="0000003F">
      <w:pPr>
        <w:numPr>
          <w:ilvl w:val="0"/>
          <w:numId w:val="9"/>
        </w:numPr>
        <w:ind w:left="2880" w:hanging="360"/>
        <w:rPr>
          <w:u w:val="none"/>
        </w:rPr>
      </w:pPr>
      <w:r w:rsidDel="00000000" w:rsidR="00000000" w:rsidRPr="00000000">
        <w:rPr>
          <w:shd w:fill="ead1dc" w:val="clear"/>
          <w:rtl w:val="0"/>
        </w:rPr>
        <w:t xml:space="preserve">Budget utilization (import the activity budget from data base  column F ):</w:t>
      </w:r>
      <w:r w:rsidDel="00000000" w:rsidR="00000000" w:rsidRPr="00000000">
        <w:rPr>
          <w:rtl w:val="0"/>
        </w:rPr>
        <w:t xml:space="preserve"> the prompt is specify the budget expenditure in USD </w:t>
      </w:r>
    </w:p>
    <w:p w:rsidR="00000000" w:rsidDel="00000000" w:rsidP="00000000" w:rsidRDefault="00000000" w:rsidRPr="00000000" w14:paraId="00000040">
      <w:pPr>
        <w:numPr>
          <w:ilvl w:val="0"/>
          <w:numId w:val="9"/>
        </w:numPr>
        <w:ind w:left="2880" w:hanging="360"/>
        <w:rPr>
          <w:u w:val="none"/>
        </w:rPr>
      </w:pPr>
      <w:r w:rsidDel="00000000" w:rsidR="00000000" w:rsidRPr="00000000">
        <w:rPr>
          <w:shd w:fill="c9daf8" w:val="clear"/>
          <w:rtl w:val="0"/>
        </w:rPr>
        <w:t xml:space="preserve">Indicator (imported from the data base column D):</w:t>
      </w:r>
      <w:r w:rsidDel="00000000" w:rsidR="00000000" w:rsidRPr="00000000">
        <w:rPr>
          <w:rtl w:val="0"/>
        </w:rPr>
        <w:t xml:space="preserve"> (prompt: provide progress on the target attainment)</w:t>
      </w:r>
    </w:p>
    <w:p w:rsidR="00000000" w:rsidDel="00000000" w:rsidP="00000000" w:rsidRDefault="00000000" w:rsidRPr="00000000" w14:paraId="00000041">
      <w:pPr>
        <w:rPr/>
      </w:pPr>
      <w:r w:rsidDel="00000000" w:rsidR="00000000" w:rsidRPr="00000000">
        <w:rPr>
          <w:rtl w:val="0"/>
        </w:rPr>
        <w:tab/>
        <w:tab/>
      </w:r>
      <w:r w:rsidDel="00000000" w:rsidR="00000000" w:rsidRPr="00000000">
        <w:rPr>
          <w:shd w:fill="9900ff" w:val="clear"/>
          <w:rtl w:val="0"/>
        </w:rPr>
        <w:t xml:space="preserve">Activity 1111.2</w:t>
      </w:r>
      <w:r w:rsidDel="00000000" w:rsidR="00000000" w:rsidRPr="00000000">
        <w:rPr>
          <w:rtl w:val="0"/>
        </w:rPr>
        <w:t xml:space="preserve">….</w:t>
      </w:r>
    </w:p>
    <w:p w:rsidR="00000000" w:rsidDel="00000000" w:rsidP="00000000" w:rsidRDefault="00000000" w:rsidRPr="00000000" w14:paraId="00000042">
      <w:pPr>
        <w:rPr>
          <w:shd w:fill="9900ff" w:val="clear"/>
        </w:rPr>
      </w:pPr>
      <w:r w:rsidDel="00000000" w:rsidR="00000000" w:rsidRPr="00000000">
        <w:rPr>
          <w:rtl w:val="0"/>
        </w:rPr>
        <w:tab/>
        <w:tab/>
      </w:r>
      <w:r w:rsidDel="00000000" w:rsidR="00000000" w:rsidRPr="00000000">
        <w:rPr>
          <w:shd w:fill="9900ff" w:val="clear"/>
          <w:rtl w:val="0"/>
        </w:rPr>
        <w:t xml:space="preserve">Activity 1111.3</w:t>
      </w:r>
    </w:p>
    <w:p w:rsidR="00000000" w:rsidDel="00000000" w:rsidP="00000000" w:rsidRDefault="00000000" w:rsidRPr="00000000" w14:paraId="00000043">
      <w:pPr>
        <w:rPr>
          <w:shd w:fill="9900ff" w:val="clear"/>
        </w:rPr>
      </w:pPr>
      <w:r w:rsidDel="00000000" w:rsidR="00000000" w:rsidRPr="00000000">
        <w:rPr>
          <w:rtl w:val="0"/>
        </w:rPr>
      </w:r>
    </w:p>
    <w:p w:rsidR="00000000" w:rsidDel="00000000" w:rsidP="00000000" w:rsidRDefault="00000000" w:rsidRPr="00000000" w14:paraId="00000044">
      <w:pPr>
        <w:rPr>
          <w:highlight w:val="cyan"/>
        </w:rPr>
      </w:pPr>
      <w:r w:rsidDel="00000000" w:rsidR="00000000" w:rsidRPr="00000000">
        <w:rPr>
          <w:rtl w:val="0"/>
        </w:rPr>
        <w:tab/>
      </w:r>
      <w:r w:rsidDel="00000000" w:rsidR="00000000" w:rsidRPr="00000000">
        <w:rPr>
          <w:highlight w:val="cyan"/>
          <w:rtl w:val="0"/>
        </w:rPr>
        <w:t xml:space="preserve">Output 1112 Young people, youth networks, women-led organisations, content creators, and influencers receive support to develop online resilience, digital literacy and safety skills that enable them to access and advocate for safe online and offline CSE content.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ab/>
        <w:t xml:space="preserve">……</w:t>
      </w:r>
    </w:p>
    <w:p w:rsidR="00000000" w:rsidDel="00000000" w:rsidP="00000000" w:rsidRDefault="00000000" w:rsidRPr="00000000" w14:paraId="00000047">
      <w:pPr>
        <w:ind w:firstLine="720"/>
        <w:rPr>
          <w:highlight w:val="cyan"/>
        </w:rPr>
      </w:pPr>
      <w:r w:rsidDel="00000000" w:rsidR="00000000" w:rsidRPr="00000000">
        <w:rPr>
          <w:highlight w:val="cyan"/>
          <w:rtl w:val="0"/>
        </w:rPr>
        <w:t xml:space="preserve">Output 1113 Youth-led and adolescent girls-led organisations are supported to engage in collaborative design, co-creation and adaptation of gender-transformative CSE resources that adhere to international guidelines on CSE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firstLine="720"/>
        <w:rPr>
          <w:highlight w:val="cyan"/>
        </w:rPr>
      </w:pPr>
      <w:r w:rsidDel="00000000" w:rsidR="00000000" w:rsidRPr="00000000">
        <w:rPr>
          <w:highlight w:val="cyan"/>
          <w:rtl w:val="0"/>
        </w:rPr>
        <w:t xml:space="preserve">Output 1121 Key national partners including curriculum developers and educators are supported to design and adapt CSE modules, content and training materials to align with the International Technical Guidance on Sexuality Education and the International Technical and Programmatic Guidance on Out-of-School Comprehensive Sexuality Education.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highlight w:val="cyan"/>
        </w:rPr>
      </w:pPr>
      <w:r w:rsidDel="00000000" w:rsidR="00000000" w:rsidRPr="00000000">
        <w:rPr>
          <w:highlight w:val="cyan"/>
          <w:rtl w:val="0"/>
        </w:rPr>
        <w:t xml:space="preserve">1122 Key partners in the health, education and GBV sectors are supported to adapt and strengthen gender-transformative CSE programmes to ensure its contribution to GBV prevention.</w:t>
      </w:r>
    </w:p>
    <w:p w:rsidR="00000000" w:rsidDel="00000000" w:rsidP="00000000" w:rsidRDefault="00000000" w:rsidRPr="00000000" w14:paraId="0000004D">
      <w:pPr>
        <w:rPr>
          <w:highlight w:val="cyan"/>
        </w:rPr>
      </w:pPr>
      <w:r w:rsidDel="00000000" w:rsidR="00000000" w:rsidRPr="00000000">
        <w:rPr>
          <w:rtl w:val="0"/>
        </w:rPr>
      </w:r>
    </w:p>
    <w:p w:rsidR="00000000" w:rsidDel="00000000" w:rsidP="00000000" w:rsidRDefault="00000000" w:rsidRPr="00000000" w14:paraId="0000004E">
      <w:pPr>
        <w:rPr>
          <w:highlight w:val="green"/>
        </w:rPr>
      </w:pPr>
      <w:r w:rsidDel="00000000" w:rsidR="00000000" w:rsidRPr="00000000">
        <w:rPr>
          <w:highlight w:val="green"/>
          <w:rtl w:val="0"/>
        </w:rPr>
        <w:t xml:space="preserve">Outcome 1200 Increased access and uptake of gender-transformative CSE programmes to contribute to GBV prevention and increase agency and decision-making power of adolescents and youth, especially adolescent girls.</w:t>
      </w:r>
    </w:p>
    <w:p w:rsidR="00000000" w:rsidDel="00000000" w:rsidP="00000000" w:rsidRDefault="00000000" w:rsidRPr="00000000" w14:paraId="0000004F">
      <w:pPr>
        <w:rPr>
          <w:highlight w:val="green"/>
        </w:rPr>
      </w:pPr>
      <w:r w:rsidDel="00000000" w:rsidR="00000000" w:rsidRPr="00000000">
        <w:rPr>
          <w:rtl w:val="0"/>
        </w:rPr>
      </w:r>
    </w:p>
    <w:p w:rsidR="00000000" w:rsidDel="00000000" w:rsidP="00000000" w:rsidRDefault="00000000" w:rsidRPr="00000000" w14:paraId="00000050">
      <w:pPr>
        <w:ind w:firstLine="720"/>
        <w:rPr>
          <w:highlight w:val="cyan"/>
        </w:rPr>
      </w:pPr>
      <w:r w:rsidDel="00000000" w:rsidR="00000000" w:rsidRPr="00000000">
        <w:rPr>
          <w:highlight w:val="cyan"/>
          <w:rtl w:val="0"/>
        </w:rPr>
        <w:t xml:space="preserve">Output 1211 CSE educators and facilitators are supported to strengthen the delivery of gender-transformative CSE as a contribution to gender equality and the prevention of GBV. </w:t>
      </w:r>
    </w:p>
    <w:p w:rsidR="00000000" w:rsidDel="00000000" w:rsidP="00000000" w:rsidRDefault="00000000" w:rsidRPr="00000000" w14:paraId="00000051">
      <w:pPr>
        <w:ind w:firstLine="720"/>
        <w:rPr>
          <w:highlight w:val="cyan"/>
        </w:rPr>
      </w:pPr>
      <w:r w:rsidDel="00000000" w:rsidR="00000000" w:rsidRPr="00000000">
        <w:rPr>
          <w:rtl w:val="0"/>
        </w:rPr>
      </w:r>
    </w:p>
    <w:p w:rsidR="00000000" w:rsidDel="00000000" w:rsidP="00000000" w:rsidRDefault="00000000" w:rsidRPr="00000000" w14:paraId="00000052">
      <w:pPr>
        <w:ind w:firstLine="720"/>
        <w:rPr>
          <w:highlight w:val="cyan"/>
        </w:rPr>
      </w:pPr>
      <w:r w:rsidDel="00000000" w:rsidR="00000000" w:rsidRPr="00000000">
        <w:rPr>
          <w:highlight w:val="cyan"/>
          <w:rtl w:val="0"/>
        </w:rPr>
        <w:t xml:space="preserve">Output 1212  The evidence base for CSE as a component of GBV prevention is strengthened through robust and systematic monitoring and evaluation.</w:t>
      </w:r>
    </w:p>
    <w:p w:rsidR="00000000" w:rsidDel="00000000" w:rsidP="00000000" w:rsidRDefault="00000000" w:rsidRPr="00000000" w14:paraId="00000053">
      <w:pPr>
        <w:ind w:firstLine="720"/>
        <w:rPr>
          <w:highlight w:val="cy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1213 National multisectoral platforms strengthened to enhance coordination and linkages between CSE, SRH and GBV services for adolescents and youth from a gender equality and human rights perspective.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rtl w:val="0"/>
        </w:rPr>
      </w:r>
    </w:p>
    <w:p w:rsidR="00000000" w:rsidDel="00000000" w:rsidP="00000000" w:rsidRDefault="00000000" w:rsidRPr="00000000" w14:paraId="00000056">
      <w:pPr>
        <w:ind w:firstLine="720"/>
        <w:rPr>
          <w:highlight w:val="cyan"/>
        </w:rPr>
      </w:pPr>
      <w:r w:rsidDel="00000000" w:rsidR="00000000" w:rsidRPr="00000000">
        <w:rPr>
          <w:highlight w:val="cyan"/>
          <w:rtl w:val="0"/>
        </w:rPr>
        <w:t xml:space="preserve">Output 1214 Key national and regional partners are supported to strengthen the human-resource capacity of educators and facilitators to implement CSE at the national and regional levels.</w:t>
      </w:r>
    </w:p>
    <w:p w:rsidR="00000000" w:rsidDel="00000000" w:rsidP="00000000" w:rsidRDefault="00000000" w:rsidRPr="00000000" w14:paraId="00000057">
      <w:pPr>
        <w:ind w:firstLine="720"/>
        <w:rPr>
          <w:highlight w:val="cyan"/>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1221 CSE sessions are conducted, based on international technical guidelines.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1222 Quality assurance mechanisms for CSE delivery in the intervention areas developed and implemented.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pPr>
      <w:r w:rsidDel="00000000" w:rsidR="00000000" w:rsidRPr="00000000">
        <w:rPr>
          <w:highlight w:val="green"/>
          <w:rtl w:val="0"/>
        </w:rPr>
        <w:t xml:space="preserve">Outcome 1300: Strengthened capacity of key partners to invest and create an enabling environment for quality and inclusive delivery of CSE programming.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1311 Technical assistance provided to youth-led, women-led, feminist organisations or coalitions for rights-based, gender-transformative advocacy to advance enabling legal and policy environments for CSE and SRHR for young people.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1312 Young people and civil society actors are supported in establishing mechanisms to hold governments accountable for the delivery of quality gender-transformative Comprehensive Sexuality Education.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1321 National and international SRHR/CSE alliances, including the Global Partnership Forum on CSE, are established and/or supported to counteract the anti-SRHR, anti-gender movements and the pushback on CSE, by increasing organizations’ digital safety, promoting coordinated advocacy campaigns and generating data to advance CSE programming at global and local levels.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1322 Relevant actors from local communities and parents are equipped with capacities and tools to counteract gendered disinformation and misinformation about CSE and SRHR.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1323 Advocacy and collaboration with tech companies and digital platforms is established to disseminate accurate CSE content and enhance online safety for young people through the implementation of safety measures and policies designed to prevent the dissemination of harmful content.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highlight w:val="cyan"/>
        </w:rPr>
      </w:pPr>
      <w:r w:rsidDel="00000000" w:rsidR="00000000" w:rsidRPr="00000000">
        <w:rPr>
          <w:highlight w:val="cyan"/>
          <w:rtl w:val="0"/>
        </w:rPr>
        <w:t xml:space="preserve">Output 1324  UNFPA’s internal capacity to design, implement and monitor quality CSE programmes and monitor and preempt opposition to CSE at all levels, is increased.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cyan"/>
        </w:rPr>
      </w:pPr>
      <w:r w:rsidDel="00000000" w:rsidR="00000000" w:rsidRPr="00000000">
        <w:rPr>
          <w:rtl w:val="0"/>
        </w:rPr>
      </w:r>
    </w:p>
    <w:p w:rsidR="00000000" w:rsidDel="00000000" w:rsidP="00000000" w:rsidRDefault="00000000" w:rsidRPr="00000000" w14:paraId="0000006A">
      <w:pPr>
        <w:ind w:left="0" w:firstLine="0"/>
        <w:rPr>
          <w:shd w:fill="ff9900" w:val="clear"/>
        </w:rPr>
      </w:pPr>
      <w:r w:rsidDel="00000000" w:rsidR="00000000" w:rsidRPr="00000000">
        <w:rPr>
          <w:shd w:fill="ff9900" w:val="clear"/>
          <w:rtl w:val="0"/>
        </w:rPr>
        <w:t xml:space="preserve">Communication section</w:t>
      </w:r>
    </w:p>
    <w:p w:rsidR="00000000" w:rsidDel="00000000" w:rsidP="00000000" w:rsidRDefault="00000000" w:rsidRPr="00000000" w14:paraId="0000006B">
      <w:pPr>
        <w:spacing w:after="240" w:before="240" w:lineRule="auto"/>
        <w:rPr/>
      </w:pPr>
      <w:r w:rsidDel="00000000" w:rsidR="00000000" w:rsidRPr="00000000">
        <w:rPr>
          <w:rtl w:val="0"/>
        </w:rPr>
        <w:t xml:space="preserve">Add a final section independent from outcomes:</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b w:val="1"/>
          <w:bCs w:val="1"/>
          <w:rtl w:val="0"/>
        </w:rPr>
        <w:t xml:space="preserve">Communication Update</w:t>
      </w:r>
    </w:p>
    <w:p w:rsidR="00000000" w:rsidDel="00000000" w:rsidP="00000000" w:rsidRDefault="00000000" w:rsidRPr="00000000" w14:paraId="0000006D">
      <w:pPr>
        <w:numPr>
          <w:ilvl w:val="1"/>
          <w:numId w:val="11"/>
        </w:numPr>
        <w:spacing w:after="0" w:afterAutospacing="0" w:before="0" w:beforeAutospacing="0" w:lineRule="auto"/>
        <w:ind w:left="1440" w:hanging="360"/>
      </w:pPr>
      <w:r w:rsidDel="00000000" w:rsidR="00000000" w:rsidRPr="00000000">
        <w:rPr>
          <w:rtl w:val="0"/>
        </w:rPr>
        <w:t xml:space="preserve">Paragraph text ( provide a summary of key visibility/communication efforts)</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b w:val="1"/>
          <w:bCs w:val="1"/>
          <w:rtl w:val="0"/>
        </w:rPr>
        <w:t xml:space="preserve">Sharing Permissions</w:t>
      </w:r>
      <w:r w:rsidDel="00000000" w:rsidR="00000000" w:rsidRPr="00000000">
        <w:rPr>
          <w:rtl w:val="0"/>
        </w:rPr>
        <w:t xml:space="preserve"> (Checkboxes – multiple allowed):</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OK to share with donors</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tl w:val="0"/>
        </w:rPr>
        <w:t xml:space="preserve">OK to share externally</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rtl w:val="0"/>
        </w:rPr>
        <w:t xml:space="preserve">OK to share with partners</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rtl w:val="0"/>
        </w:rPr>
        <w:t xml:space="preserve">Not to be shared</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b w:val="1"/>
          <w:bCs w:val="1"/>
          <w:rtl w:val="0"/>
        </w:rPr>
        <w:t xml:space="preserve">Links to Materials</w:t>
      </w:r>
    </w:p>
    <w:p w:rsidR="00000000" w:rsidDel="00000000" w:rsidP="00000000" w:rsidRDefault="00000000" w:rsidRPr="00000000" w14:paraId="00000074">
      <w:pPr>
        <w:numPr>
          <w:ilvl w:val="1"/>
          <w:numId w:val="11"/>
        </w:numPr>
        <w:spacing w:after="240" w:before="0" w:beforeAutospacing="0" w:lineRule="auto"/>
        <w:ind w:left="1440" w:hanging="360"/>
      </w:pPr>
      <w:r w:rsidDel="00000000" w:rsidR="00000000" w:rsidRPr="00000000">
        <w:rPr>
          <w:rtl w:val="0"/>
        </w:rPr>
        <w:t xml:space="preserve">Paragraph or short answer (URLs to photos, reports, assets)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 Make all output descriptions the same for each country based on the number, and the same for indicators - these are standard. </w:t>
      </w:r>
    </w:p>
    <w:p w:rsidR="00000000" w:rsidDel="00000000" w:rsidP="00000000" w:rsidRDefault="00000000" w:rsidRPr="00000000" w14:paraId="00000077">
      <w:pPr>
        <w:rPr/>
      </w:pPr>
      <w:hyperlink r:id="rId12">
        <w:r w:rsidDel="00000000" w:rsidR="00000000" w:rsidRPr="00000000">
          <w:rPr>
            <w:color w:val="1155cc"/>
            <w:u w:val="single"/>
            <w:rtl w:val="0"/>
          </w:rPr>
          <w:t xml:space="preserve">https://docs.google.com/document/d/1KKpgp9q1S1AKrtxZrNl3Emf8cu2mP7nx/edit</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Activities are unique for each country, same as budget </w:t>
      </w:r>
    </w:p>
    <w:p w:rsidR="00000000" w:rsidDel="00000000" w:rsidP="00000000" w:rsidRDefault="00000000" w:rsidRPr="00000000" w14:paraId="0000007A">
      <w:pPr>
        <w:rPr/>
      </w:pPr>
      <w:r w:rsidDel="00000000" w:rsidR="00000000" w:rsidRPr="00000000">
        <w:rPr>
          <w:rtl w:val="0"/>
        </w:rPr>
        <w:t xml:space="preserve">We don’t need the </w:t>
      </w:r>
      <w:r w:rsidDel="00000000" w:rsidR="00000000" w:rsidRPr="00000000">
        <w:rPr>
          <w:rFonts w:ascii="Calibri" w:cs="Calibri" w:eastAsia="Calibri" w:hAnsi="Calibri"/>
          <w:b w:val="1"/>
          <w:bCs w:val="1"/>
          <w:rtl w:val="0"/>
        </w:rPr>
        <w:t xml:space="preserve">implementing_partner, and budget_category and planned_timeline, baseline_status and baseline_comments</w:t>
      </w: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rPr>
      </w:pPr>
      <w:r w:rsidDel="00000000" w:rsidR="00000000" w:rsidRPr="00000000">
        <w:rPr>
          <w:rtl w:val="0"/>
        </w:rPr>
        <w:t xml:space="preserve">Add a column </w:t>
      </w:r>
      <w:r w:rsidDel="00000000" w:rsidR="00000000" w:rsidRPr="00000000">
        <w:rPr>
          <w:rFonts w:ascii="Calibri" w:cs="Calibri" w:eastAsia="Calibri" w:hAnsi="Calibri"/>
          <w:b w:val="1"/>
          <w:bCs w:val="1"/>
          <w:rtl w:val="0"/>
        </w:rPr>
        <w:t xml:space="preserve">Outcome_Description</w:t>
      </w:r>
    </w:p>
    <w:p w:rsidR="00000000" w:rsidDel="00000000" w:rsidP="00000000" w:rsidRDefault="00000000" w:rsidRPr="00000000" w14:paraId="0000007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Make the font big</w:t>
      </w:r>
    </w:p>
    <w:p w:rsidR="00000000" w:rsidDel="00000000" w:rsidP="00000000" w:rsidRDefault="00000000" w:rsidRPr="00000000" w14:paraId="0000007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each outcome - once they finish one - it goes to another page and make each step mandatory, if they miss anything, we cannot submit </w:t>
      </w:r>
    </w:p>
    <w:p w:rsidR="00000000" w:rsidDel="00000000" w:rsidP="00000000" w:rsidRDefault="00000000" w:rsidRPr="00000000" w14:paraId="0000007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changes:</w:t>
      </w:r>
    </w:p>
    <w:p w:rsidR="00000000" w:rsidDel="00000000" w:rsidP="00000000" w:rsidRDefault="00000000" w:rsidRPr="00000000" w14:paraId="0000007F">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add before the activity the title “activity”</w:t>
      </w:r>
    </w:p>
    <w:p w:rsidR="00000000" w:rsidDel="00000000" w:rsidP="00000000" w:rsidRDefault="00000000" w:rsidRPr="00000000" w14:paraId="00000080">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if budget spent is more than than budget in workplan: flag to HQ only not the country</w:t>
      </w:r>
    </w:p>
    <w:p w:rsidR="00000000" w:rsidDel="00000000" w:rsidP="00000000" w:rsidRDefault="00000000" w:rsidRPr="00000000" w14:paraId="00000081">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output code and output description are the same color</w:t>
      </w:r>
    </w:p>
    <w:p w:rsidR="00000000" w:rsidDel="00000000" w:rsidP="00000000" w:rsidRDefault="00000000" w:rsidRPr="00000000" w14:paraId="00000082">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output code - output description - the word “ACTIVITY” - activity description - budget - spent budget - progress description - indicator - indicator progress</w:t>
      </w:r>
    </w:p>
    <w:p w:rsidR="00000000" w:rsidDel="00000000" w:rsidP="00000000" w:rsidRDefault="00000000" w:rsidRPr="00000000" w14:paraId="00000083">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Add a prompt if no progress to report, write “N/A”</w:t>
      </w:r>
    </w:p>
    <w:p w:rsidR="00000000" w:rsidDel="00000000" w:rsidP="00000000" w:rsidRDefault="00000000" w:rsidRPr="00000000" w14:paraId="00000084">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Add at the end at the summary “utilization rate (percentage)” that it is calculated (spent/budgeted *100)</w:t>
      </w:r>
    </w:p>
    <w:p w:rsidR="00000000" w:rsidDel="00000000" w:rsidP="00000000" w:rsidRDefault="00000000" w:rsidRPr="00000000" w14:paraId="00000085">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after submission, there should be a confirmation page “your report has been successfully submitted” and they receive a mail “report submitted if you want to edit, link:XXXX)</w:t>
      </w:r>
    </w:p>
    <w:p w:rsidR="00000000" w:rsidDel="00000000" w:rsidP="00000000" w:rsidRDefault="00000000" w:rsidRPr="00000000" w14:paraId="00000086">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There is an issue with loading HQ dashboard</w:t>
      </w:r>
    </w:p>
    <w:p w:rsidR="00000000" w:rsidDel="00000000" w:rsidP="00000000" w:rsidRDefault="00000000" w:rsidRPr="00000000" w14:paraId="00000087">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total budget spent in HQ dashboard should be a rate of utilization (spent/budgeted); also name it total budget spent of activities (no overhead included)</w:t>
      </w:r>
    </w:p>
    <w:p w:rsidR="00000000" w:rsidDel="00000000" w:rsidP="00000000" w:rsidRDefault="00000000" w:rsidRPr="00000000" w14:paraId="00000088">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numPr>
          <w:ilvl w:val="0"/>
          <w:numId w:val="8"/>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We missed this part:</w:t>
      </w:r>
    </w:p>
    <w:p w:rsidR="00000000" w:rsidDel="00000000" w:rsidP="00000000" w:rsidRDefault="00000000" w:rsidRPr="00000000" w14:paraId="0000008A">
      <w:pPr>
        <w:rPr>
          <w:shd w:fill="ff9900" w:val="clear"/>
        </w:rPr>
      </w:pPr>
      <w:r w:rsidDel="00000000" w:rsidR="00000000" w:rsidRPr="00000000">
        <w:rPr>
          <w:shd w:fill="ff9900" w:val="clear"/>
          <w:rtl w:val="0"/>
        </w:rPr>
        <w:t xml:space="preserve">Communication section</w:t>
      </w:r>
    </w:p>
    <w:p w:rsidR="00000000" w:rsidDel="00000000" w:rsidP="00000000" w:rsidRDefault="00000000" w:rsidRPr="00000000" w14:paraId="0000008B">
      <w:pPr>
        <w:spacing w:after="240" w:before="240" w:lineRule="auto"/>
        <w:rPr/>
      </w:pPr>
      <w:r w:rsidDel="00000000" w:rsidR="00000000" w:rsidRPr="00000000">
        <w:rPr>
          <w:rtl w:val="0"/>
        </w:rPr>
        <w:t xml:space="preserve">Add a final section independent from outcomes:</w:t>
      </w:r>
    </w:p>
    <w:p w:rsidR="00000000" w:rsidDel="00000000" w:rsidP="00000000" w:rsidRDefault="00000000" w:rsidRPr="00000000" w14:paraId="0000008C">
      <w:pPr>
        <w:numPr>
          <w:ilvl w:val="0"/>
          <w:numId w:val="11"/>
        </w:numPr>
        <w:spacing w:after="0" w:afterAutospacing="0" w:before="240" w:lineRule="auto"/>
        <w:ind w:left="720" w:hanging="360"/>
      </w:pPr>
      <w:r w:rsidDel="00000000" w:rsidR="00000000" w:rsidRPr="00000000">
        <w:rPr>
          <w:b w:val="1"/>
          <w:bCs w:val="1"/>
          <w:rtl w:val="0"/>
        </w:rPr>
        <w:t xml:space="preserve">Communication Update</w:t>
      </w:r>
    </w:p>
    <w:p w:rsidR="00000000" w:rsidDel="00000000" w:rsidP="00000000" w:rsidRDefault="00000000" w:rsidRPr="00000000" w14:paraId="0000008D">
      <w:pPr>
        <w:numPr>
          <w:ilvl w:val="1"/>
          <w:numId w:val="11"/>
        </w:numPr>
        <w:spacing w:after="0" w:afterAutospacing="0" w:before="0" w:beforeAutospacing="0" w:lineRule="auto"/>
        <w:ind w:left="1440" w:hanging="360"/>
      </w:pPr>
      <w:r w:rsidDel="00000000" w:rsidR="00000000" w:rsidRPr="00000000">
        <w:rPr>
          <w:rtl w:val="0"/>
        </w:rPr>
        <w:t xml:space="preserve">Paragraph text ( provide a summary of key visibility/communication efforts)</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b w:val="1"/>
          <w:bCs w:val="1"/>
          <w:rtl w:val="0"/>
        </w:rPr>
        <w:t xml:space="preserve">Sharing Permissions</w:t>
      </w:r>
      <w:r w:rsidDel="00000000" w:rsidR="00000000" w:rsidRPr="00000000">
        <w:rPr>
          <w:rtl w:val="0"/>
        </w:rPr>
        <w:t xml:space="preserve"> (Checkboxes – multiple allowed):</w:t>
      </w:r>
    </w:p>
    <w:p w:rsidR="00000000" w:rsidDel="00000000" w:rsidP="00000000" w:rsidRDefault="00000000" w:rsidRPr="00000000" w14:paraId="0000008F">
      <w:pPr>
        <w:numPr>
          <w:ilvl w:val="1"/>
          <w:numId w:val="11"/>
        </w:numPr>
        <w:spacing w:after="0" w:afterAutospacing="0" w:before="0" w:beforeAutospacing="0" w:lineRule="auto"/>
        <w:ind w:left="1440" w:hanging="360"/>
      </w:pPr>
      <w:r w:rsidDel="00000000" w:rsidR="00000000" w:rsidRPr="00000000">
        <w:rPr>
          <w:rtl w:val="0"/>
        </w:rPr>
        <w:t xml:space="preserve">OK to share with donors</w:t>
      </w:r>
    </w:p>
    <w:p w:rsidR="00000000" w:rsidDel="00000000" w:rsidP="00000000" w:rsidRDefault="00000000" w:rsidRPr="00000000" w14:paraId="00000090">
      <w:pPr>
        <w:numPr>
          <w:ilvl w:val="1"/>
          <w:numId w:val="11"/>
        </w:numPr>
        <w:spacing w:after="0" w:afterAutospacing="0" w:before="0" w:beforeAutospacing="0" w:lineRule="auto"/>
        <w:ind w:left="1440" w:hanging="360"/>
      </w:pPr>
      <w:r w:rsidDel="00000000" w:rsidR="00000000" w:rsidRPr="00000000">
        <w:rPr>
          <w:rtl w:val="0"/>
        </w:rPr>
        <w:t xml:space="preserve">OK to share externally</w:t>
      </w:r>
    </w:p>
    <w:p w:rsidR="00000000" w:rsidDel="00000000" w:rsidP="00000000" w:rsidRDefault="00000000" w:rsidRPr="00000000" w14:paraId="00000091">
      <w:pPr>
        <w:numPr>
          <w:ilvl w:val="1"/>
          <w:numId w:val="11"/>
        </w:numPr>
        <w:spacing w:after="0" w:afterAutospacing="0" w:before="0" w:beforeAutospacing="0" w:lineRule="auto"/>
        <w:ind w:left="1440" w:hanging="360"/>
      </w:pPr>
      <w:r w:rsidDel="00000000" w:rsidR="00000000" w:rsidRPr="00000000">
        <w:rPr>
          <w:rtl w:val="0"/>
        </w:rPr>
        <w:t xml:space="preserve">OK to share with partners</w:t>
      </w:r>
    </w:p>
    <w:p w:rsidR="00000000" w:rsidDel="00000000" w:rsidP="00000000" w:rsidRDefault="00000000" w:rsidRPr="00000000" w14:paraId="00000092">
      <w:pPr>
        <w:numPr>
          <w:ilvl w:val="1"/>
          <w:numId w:val="11"/>
        </w:numPr>
        <w:spacing w:after="0" w:afterAutospacing="0" w:before="0" w:beforeAutospacing="0" w:lineRule="auto"/>
        <w:ind w:left="1440" w:hanging="360"/>
      </w:pPr>
      <w:r w:rsidDel="00000000" w:rsidR="00000000" w:rsidRPr="00000000">
        <w:rPr>
          <w:rtl w:val="0"/>
        </w:rPr>
        <w:t xml:space="preserve">Not to be shared</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b w:val="1"/>
          <w:bCs w:val="1"/>
          <w:rtl w:val="0"/>
        </w:rPr>
        <w:t xml:space="preserve">Links to Materials</w:t>
      </w:r>
    </w:p>
    <w:p w:rsidR="00000000" w:rsidDel="00000000" w:rsidP="00000000" w:rsidRDefault="00000000" w:rsidRPr="00000000" w14:paraId="00000094">
      <w:pPr>
        <w:numPr>
          <w:ilvl w:val="1"/>
          <w:numId w:val="11"/>
        </w:numPr>
        <w:spacing w:after="240" w:before="0" w:beforeAutospacing="0" w:lineRule="auto"/>
        <w:ind w:left="1440" w:hanging="360"/>
      </w:pPr>
      <w:r w:rsidDel="00000000" w:rsidR="00000000" w:rsidRPr="00000000">
        <w:rPr>
          <w:rtl w:val="0"/>
        </w:rPr>
        <w:t xml:space="preserve">Paragraph or short answer (URLs to photos, reports, assets)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b w:val="1"/>
          <w:bCs w:val="1"/>
          <w:highlight w:val="green"/>
        </w:rPr>
      </w:pPr>
      <w:r w:rsidDel="00000000" w:rsidR="00000000" w:rsidRPr="00000000">
        <w:rPr>
          <w:b w:val="1"/>
          <w:bCs w:val="1"/>
          <w:highlight w:val="green"/>
          <w:rtl w:val="0"/>
        </w:rPr>
        <w:t xml:space="preserve">changes 30/03/2026</w:t>
      </w:r>
    </w:p>
    <w:p w:rsidR="00000000" w:rsidDel="00000000" w:rsidP="00000000" w:rsidRDefault="00000000" w:rsidRPr="00000000" w14:paraId="00000097">
      <w:pPr>
        <w:numPr>
          <w:ilvl w:val="1"/>
          <w:numId w:val="11"/>
        </w:numPr>
        <w:spacing w:after="0" w:afterAutospacing="0" w:before="240" w:lineRule="auto"/>
        <w:ind w:left="1440" w:hanging="360"/>
        <w:rPr>
          <w:b w:val="1"/>
          <w:bCs w:val="1"/>
          <w:highlight w:val="yellow"/>
        </w:rPr>
      </w:pPr>
      <w:r w:rsidDel="00000000" w:rsidR="00000000" w:rsidRPr="00000000">
        <w:rPr>
          <w:b w:val="1"/>
          <w:bCs w:val="1"/>
          <w:highlight w:val="yellow"/>
          <w:rtl w:val="0"/>
        </w:rPr>
        <w:t xml:space="preserve">Must:</w:t>
      </w:r>
    </w:p>
    <w:p w:rsidR="00000000" w:rsidDel="00000000" w:rsidP="00000000" w:rsidRDefault="00000000" w:rsidRPr="00000000" w14:paraId="00000098">
      <w:pPr>
        <w:numPr>
          <w:ilvl w:val="1"/>
          <w:numId w:val="11"/>
        </w:numPr>
        <w:spacing w:after="0" w:afterAutospacing="0" w:before="0" w:beforeAutospacing="0" w:lineRule="auto"/>
        <w:ind w:left="1440" w:hanging="360"/>
        <w:rPr>
          <w:highlight w:val="yellow"/>
        </w:rPr>
      </w:pPr>
      <w:r w:rsidDel="00000000" w:rsidR="00000000" w:rsidRPr="00000000">
        <w:rPr>
          <w:highlight w:val="yellow"/>
          <w:rtl w:val="0"/>
        </w:rPr>
        <w:t xml:space="preserve">modification mail: add a link in the mail for the review and for return/edit</w:t>
      </w:r>
    </w:p>
    <w:p w:rsidR="00000000" w:rsidDel="00000000" w:rsidP="00000000" w:rsidRDefault="00000000" w:rsidRPr="00000000" w14:paraId="00000099">
      <w:pPr>
        <w:numPr>
          <w:ilvl w:val="1"/>
          <w:numId w:val="11"/>
        </w:numPr>
        <w:spacing w:after="0" w:afterAutospacing="0" w:before="0" w:beforeAutospacing="0" w:lineRule="auto"/>
        <w:ind w:left="1440" w:hanging="360"/>
        <w:rPr>
          <w:highlight w:val="yellow"/>
        </w:rPr>
      </w:pPr>
      <w:r w:rsidDel="00000000" w:rsidR="00000000" w:rsidRPr="00000000">
        <w:rPr>
          <w:highlight w:val="yellow"/>
          <w:rtl w:val="0"/>
        </w:rPr>
        <w:t xml:space="preserve">Add option for attachments in communication (linked to drive?)</w:t>
      </w:r>
    </w:p>
    <w:p w:rsidR="00000000" w:rsidDel="00000000" w:rsidP="00000000" w:rsidRDefault="00000000" w:rsidRPr="00000000" w14:paraId="0000009A">
      <w:pPr>
        <w:numPr>
          <w:ilvl w:val="1"/>
          <w:numId w:val="11"/>
        </w:numPr>
        <w:spacing w:after="0" w:afterAutospacing="0" w:before="0" w:beforeAutospacing="0" w:lineRule="auto"/>
        <w:ind w:left="1440" w:hanging="360"/>
        <w:rPr>
          <w:color w:val="ff0000"/>
          <w:highlight w:val="yellow"/>
        </w:rPr>
      </w:pPr>
      <w:r w:rsidDel="00000000" w:rsidR="00000000" w:rsidRPr="00000000">
        <w:rPr>
          <w:rtl w:val="0"/>
        </w:rPr>
      </w:r>
    </w:p>
    <w:p w:rsidR="00000000" w:rsidDel="00000000" w:rsidP="00000000" w:rsidRDefault="00000000" w:rsidRPr="00000000" w14:paraId="0000009B">
      <w:pPr>
        <w:numPr>
          <w:ilvl w:val="1"/>
          <w:numId w:val="11"/>
        </w:numPr>
        <w:spacing w:after="0" w:afterAutospacing="0" w:before="0" w:beforeAutospacing="0" w:lineRule="auto"/>
        <w:ind w:left="1440" w:hanging="360"/>
        <w:rPr>
          <w:highlight w:val="yellow"/>
          <w:u w:val="none"/>
        </w:rPr>
      </w:pPr>
      <w:r w:rsidDel="00000000" w:rsidR="00000000" w:rsidRPr="00000000">
        <w:rPr>
          <w:highlight w:val="yellow"/>
          <w:rtl w:val="0"/>
        </w:rPr>
        <w:t xml:space="preserve">Bug to fix: you should be able to jump different pages if already filled, and after submission</w:t>
      </w:r>
    </w:p>
    <w:p w:rsidR="00000000" w:rsidDel="00000000" w:rsidP="00000000" w:rsidRDefault="00000000" w:rsidRPr="00000000" w14:paraId="0000009C">
      <w:pPr>
        <w:numPr>
          <w:ilvl w:val="1"/>
          <w:numId w:val="11"/>
        </w:numPr>
        <w:spacing w:after="240" w:before="0" w:beforeAutospacing="0" w:lineRule="auto"/>
        <w:ind w:left="1440" w:hanging="360"/>
        <w:rPr>
          <w:highlight w:val="yellow"/>
          <w:u w:val="none"/>
        </w:rPr>
      </w:pPr>
      <w:r w:rsidDel="00000000" w:rsidR="00000000" w:rsidRPr="00000000">
        <w:rPr>
          <w:highlight w:val="yellow"/>
          <w:rtl w:val="0"/>
        </w:rPr>
        <w:t xml:space="preserve">to add: HQ workplan as well</w:t>
      </w:r>
    </w:p>
    <w:p w:rsidR="00000000" w:rsidDel="00000000" w:rsidP="00000000" w:rsidRDefault="00000000" w:rsidRPr="00000000" w14:paraId="0000009D">
      <w:pPr>
        <w:spacing w:after="240" w:before="240" w:lineRule="auto"/>
        <w:ind w:left="720" w:firstLine="0"/>
        <w:rPr>
          <w:highlight w:val="yellow"/>
        </w:rPr>
      </w:pPr>
      <w:r w:rsidDel="00000000" w:rsidR="00000000" w:rsidRPr="00000000">
        <w:rPr>
          <w:rtl w:val="0"/>
        </w:rPr>
      </w:r>
    </w:p>
    <w:p w:rsidR="00000000" w:rsidDel="00000000" w:rsidP="00000000" w:rsidRDefault="00000000" w:rsidRPr="00000000" w14:paraId="0000009E">
      <w:pPr>
        <w:numPr>
          <w:ilvl w:val="1"/>
          <w:numId w:val="11"/>
        </w:numPr>
        <w:spacing w:after="240" w:before="240" w:lineRule="auto"/>
        <w:ind w:left="1440" w:hanging="360"/>
        <w:rPr>
          <w:highlight w:val="yellow"/>
        </w:rPr>
      </w:pPr>
      <w:r w:rsidDel="00000000" w:rsidR="00000000" w:rsidRPr="00000000">
        <w:rPr>
          <w:color w:val="ff0000"/>
          <w:highlight w:val="yellow"/>
          <w:rtl w:val="0"/>
        </w:rPr>
        <w:t xml:space="preserve">if possible, could we add the option to complete the outcome reports in a flexible order, and allow users to save an incomplete outcome page and return to finish it later? Also, the context analysis and updates page seems to be missing.Add interface: workplans upload here, with revisions (workplan revision - budget revision - approval by HQ)</w:t>
      </w:r>
      <w:r w:rsidDel="00000000" w:rsidR="00000000" w:rsidRPr="00000000">
        <w:rPr>
          <w:rtl w:val="0"/>
        </w:rPr>
      </w:r>
    </w:p>
    <w:p w:rsidR="00000000" w:rsidDel="00000000" w:rsidP="00000000" w:rsidRDefault="00000000" w:rsidRPr="00000000" w14:paraId="0000009F">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commentRangeStart w:id="0"/>
      <w:r w:rsidDel="00000000" w:rsidR="00000000" w:rsidRPr="00000000">
        <w:rPr>
          <w:b w:val="1"/>
          <w:bCs w:val="1"/>
          <w:rtl w:val="0"/>
        </w:rPr>
        <w:t xml:space="preserve">Title: Out of School CSE (pooled fund) Quarterly reporting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is a quarterly report to be submitted by COs every quarter (Q1 - Q3) on April 30, July 31, October 30.</w:t>
      </w:r>
    </w:p>
    <w:p w:rsidR="00000000" w:rsidDel="00000000" w:rsidP="00000000" w:rsidRDefault="00000000" w:rsidRPr="00000000" w14:paraId="000000A4">
      <w:pPr>
        <w:rPr/>
      </w:pPr>
      <w:r w:rsidDel="00000000" w:rsidR="00000000" w:rsidRPr="00000000">
        <w:rPr>
          <w:rtl w:val="0"/>
        </w:rPr>
        <w:t xml:space="preserve">The reports should be accessible at HQ by Wafa Dhaouadi (</w:t>
      </w:r>
      <w:hyperlink r:id="rId13">
        <w:r w:rsidDel="00000000" w:rsidR="00000000" w:rsidRPr="00000000">
          <w:rPr>
            <w:color w:val="1155cc"/>
            <w:u w:val="single"/>
            <w:rtl w:val="0"/>
          </w:rPr>
          <w:t xml:space="preserve">dhaouadi@unfpa.org</w:t>
        </w:r>
      </w:hyperlink>
      <w:r w:rsidDel="00000000" w:rsidR="00000000" w:rsidRPr="00000000">
        <w:rPr>
          <w:rtl w:val="0"/>
        </w:rPr>
        <w:t xml:space="preserve">); Steve petit (</w:t>
      </w:r>
      <w:hyperlink r:id="rId14">
        <w:r w:rsidDel="00000000" w:rsidR="00000000" w:rsidRPr="00000000">
          <w:rPr>
            <w:color w:val="1155cc"/>
            <w:u w:val="single"/>
            <w:rtl w:val="0"/>
          </w:rPr>
          <w:t xml:space="preserve">petit@unfpa.org</w:t>
        </w:r>
      </w:hyperlink>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Reminder on April 15, July 15 and October 15 on the deadline (Prompt: Dear all OOS CSE Focal points: the quarterly report is due in 15 days, please make sure you submit on time, and for all inquiries, email: Wafa Dhaouadi: </w:t>
      </w:r>
      <w:hyperlink r:id="rId15">
        <w:r w:rsidDel="00000000" w:rsidR="00000000" w:rsidRPr="00000000">
          <w:rPr>
            <w:color w:val="1155cc"/>
            <w:u w:val="single"/>
            <w:rtl w:val="0"/>
          </w:rPr>
          <w:t xml:space="preserve">dhaouadi@unfpa.org</w:t>
        </w:r>
      </w:hyperlink>
      <w:r w:rsidDel="00000000" w:rsidR="00000000" w:rsidRPr="00000000">
        <w:rPr>
          <w:rtl w:val="0"/>
        </w:rPr>
        <w:t xml:space="preserve"> )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Link to WPs: </w:t>
      </w:r>
      <w:hyperlink r:id="rId16">
        <w:r w:rsidDel="00000000" w:rsidR="00000000" w:rsidRPr="00000000">
          <w:rPr>
            <w:color w:val="0000ee"/>
            <w:u w:val="single"/>
            <w:rtl w:val="0"/>
          </w:rPr>
          <w:t xml:space="preserve">OOS CSE workplans</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Logic:</w:t>
      </w:r>
    </w:p>
    <w:p w:rsidR="00000000" w:rsidDel="00000000" w:rsidP="00000000" w:rsidRDefault="00000000" w:rsidRPr="00000000" w14:paraId="000000AB">
      <w:pPr>
        <w:rPr>
          <w:b w:val="1"/>
          <w:bCs w:val="1"/>
        </w:rPr>
      </w:pPr>
      <w:r w:rsidDel="00000000" w:rsidR="00000000" w:rsidRPr="00000000">
        <w:rPr>
          <w:b w:val="1"/>
          <w:bCs w:val="1"/>
          <w:rtl w:val="0"/>
        </w:rPr>
        <w:t xml:space="preserve">Operating Unit:</w:t>
      </w:r>
    </w:p>
    <w:p w:rsidR="00000000" w:rsidDel="00000000" w:rsidP="00000000" w:rsidRDefault="00000000" w:rsidRPr="00000000" w14:paraId="000000AC">
      <w:pPr>
        <w:rPr/>
      </w:pPr>
      <w:r w:rsidDel="00000000" w:rsidR="00000000" w:rsidRPr="00000000">
        <w:rPr>
          <w:rtl w:val="0"/>
        </w:rPr>
        <w:t xml:space="preserve">Moldova</w:t>
      </w:r>
    </w:p>
    <w:p w:rsidR="00000000" w:rsidDel="00000000" w:rsidP="00000000" w:rsidRDefault="00000000" w:rsidRPr="00000000" w14:paraId="000000AD">
      <w:pPr>
        <w:rPr/>
      </w:pPr>
      <w:r w:rsidDel="00000000" w:rsidR="00000000" w:rsidRPr="00000000">
        <w:rPr>
          <w:rtl w:val="0"/>
        </w:rPr>
        <w:t xml:space="preserve">Philippines</w:t>
      </w:r>
    </w:p>
    <w:p w:rsidR="00000000" w:rsidDel="00000000" w:rsidP="00000000" w:rsidRDefault="00000000" w:rsidRPr="00000000" w14:paraId="000000AE">
      <w:pPr>
        <w:rPr/>
      </w:pPr>
      <w:r w:rsidDel="00000000" w:rsidR="00000000" w:rsidRPr="00000000">
        <w:rPr>
          <w:rtl w:val="0"/>
        </w:rPr>
        <w:t xml:space="preserve">Tunisia</w:t>
      </w:r>
    </w:p>
    <w:p w:rsidR="00000000" w:rsidDel="00000000" w:rsidP="00000000" w:rsidRDefault="00000000" w:rsidRPr="00000000" w14:paraId="000000AF">
      <w:pPr>
        <w:rPr/>
      </w:pPr>
      <w:r w:rsidDel="00000000" w:rsidR="00000000" w:rsidRPr="00000000">
        <w:rPr>
          <w:rtl w:val="0"/>
        </w:rPr>
        <w:t xml:space="preserve">Malawi</w:t>
      </w:r>
    </w:p>
    <w:p w:rsidR="00000000" w:rsidDel="00000000" w:rsidP="00000000" w:rsidRDefault="00000000" w:rsidRPr="00000000" w14:paraId="000000B0">
      <w:pPr>
        <w:rPr/>
      </w:pPr>
      <w:r w:rsidDel="00000000" w:rsidR="00000000" w:rsidRPr="00000000">
        <w:rPr>
          <w:rtl w:val="0"/>
        </w:rPr>
        <w:t xml:space="preserve">Nigeria</w:t>
      </w:r>
    </w:p>
    <w:p w:rsidR="00000000" w:rsidDel="00000000" w:rsidP="00000000" w:rsidRDefault="00000000" w:rsidRPr="00000000" w14:paraId="000000B1">
      <w:pPr>
        <w:rPr/>
      </w:pPr>
      <w:r w:rsidDel="00000000" w:rsidR="00000000" w:rsidRPr="00000000">
        <w:rPr>
          <w:rtl w:val="0"/>
        </w:rPr>
        <w:t xml:space="preserve">Colombia</w:t>
      </w:r>
    </w:p>
    <w:p w:rsidR="00000000" w:rsidDel="00000000" w:rsidP="00000000" w:rsidRDefault="00000000" w:rsidRPr="00000000" w14:paraId="000000B2">
      <w:pPr>
        <w:rPr/>
      </w:pPr>
      <w:r w:rsidDel="00000000" w:rsidR="00000000" w:rsidRPr="00000000">
        <w:rPr>
          <w:rtl w:val="0"/>
        </w:rPr>
        <w:t xml:space="preserve">Indonesia</w:t>
      </w:r>
    </w:p>
    <w:p w:rsidR="00000000" w:rsidDel="00000000" w:rsidP="00000000" w:rsidRDefault="00000000" w:rsidRPr="00000000" w14:paraId="000000B3">
      <w:pPr>
        <w:rPr/>
      </w:pPr>
      <w:r w:rsidDel="00000000" w:rsidR="00000000" w:rsidRPr="00000000">
        <w:rPr>
          <w:rtl w:val="0"/>
        </w:rPr>
        <w:t xml:space="preserve">Iran</w:t>
      </w:r>
    </w:p>
    <w:p w:rsidR="00000000" w:rsidDel="00000000" w:rsidP="00000000" w:rsidRDefault="00000000" w:rsidRPr="00000000" w14:paraId="000000B4">
      <w:pPr>
        <w:rPr/>
      </w:pPr>
      <w:r w:rsidDel="00000000" w:rsidR="00000000" w:rsidRPr="00000000">
        <w:rPr>
          <w:rtl w:val="0"/>
        </w:rPr>
        <w:t xml:space="preserve">Ethiopia</w:t>
      </w:r>
    </w:p>
    <w:p w:rsidR="00000000" w:rsidDel="00000000" w:rsidP="00000000" w:rsidRDefault="00000000" w:rsidRPr="00000000" w14:paraId="000000B5">
      <w:pPr>
        <w:rPr/>
      </w:pPr>
      <w:r w:rsidDel="00000000" w:rsidR="00000000" w:rsidRPr="00000000">
        <w:rPr>
          <w:rtl w:val="0"/>
        </w:rPr>
        <w:t xml:space="preserve">Nicaragua</w:t>
      </w:r>
    </w:p>
    <w:p w:rsidR="00000000" w:rsidDel="00000000" w:rsidP="00000000" w:rsidRDefault="00000000" w:rsidRPr="00000000" w14:paraId="000000B6">
      <w:pPr>
        <w:rPr/>
      </w:pPr>
      <w:r w:rsidDel="00000000" w:rsidR="00000000" w:rsidRPr="00000000">
        <w:rPr>
          <w:rtl w:val="0"/>
        </w:rPr>
        <w:t xml:space="preserve">Palestine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APRO</w:t>
      </w:r>
    </w:p>
    <w:p w:rsidR="00000000" w:rsidDel="00000000" w:rsidP="00000000" w:rsidRDefault="00000000" w:rsidRPr="00000000" w14:paraId="000000B9">
      <w:pPr>
        <w:rPr/>
      </w:pPr>
      <w:r w:rsidDel="00000000" w:rsidR="00000000" w:rsidRPr="00000000">
        <w:rPr>
          <w:rtl w:val="0"/>
        </w:rPr>
        <w:t xml:space="preserve">ASRO</w:t>
      </w:r>
    </w:p>
    <w:p w:rsidR="00000000" w:rsidDel="00000000" w:rsidP="00000000" w:rsidRDefault="00000000" w:rsidRPr="00000000" w14:paraId="000000BA">
      <w:pPr>
        <w:rPr/>
      </w:pPr>
      <w:r w:rsidDel="00000000" w:rsidR="00000000" w:rsidRPr="00000000">
        <w:rPr>
          <w:rtl w:val="0"/>
        </w:rPr>
        <w:t xml:space="preserve">EECARO</w:t>
      </w:r>
    </w:p>
    <w:p w:rsidR="00000000" w:rsidDel="00000000" w:rsidP="00000000" w:rsidRDefault="00000000" w:rsidRPr="00000000" w14:paraId="000000BB">
      <w:pPr>
        <w:rPr/>
      </w:pPr>
      <w:r w:rsidDel="00000000" w:rsidR="00000000" w:rsidRPr="00000000">
        <w:rPr>
          <w:rtl w:val="0"/>
        </w:rPr>
        <w:t xml:space="preserve">ESARO</w:t>
      </w:r>
    </w:p>
    <w:p w:rsidR="00000000" w:rsidDel="00000000" w:rsidP="00000000" w:rsidRDefault="00000000" w:rsidRPr="00000000" w14:paraId="000000BC">
      <w:pPr>
        <w:rPr/>
      </w:pPr>
      <w:r w:rsidDel="00000000" w:rsidR="00000000" w:rsidRPr="00000000">
        <w:rPr>
          <w:rtl w:val="0"/>
        </w:rPr>
        <w:t xml:space="preserve">LACRO</w:t>
      </w:r>
    </w:p>
    <w:p w:rsidR="00000000" w:rsidDel="00000000" w:rsidP="00000000" w:rsidRDefault="00000000" w:rsidRPr="00000000" w14:paraId="000000BD">
      <w:pPr>
        <w:rPr/>
      </w:pPr>
      <w:r w:rsidDel="00000000" w:rsidR="00000000" w:rsidRPr="00000000">
        <w:rPr>
          <w:rtl w:val="0"/>
        </w:rPr>
        <w:t xml:space="preserve">WCARO</w:t>
      </w:r>
    </w:p>
    <w:p w:rsidR="00000000" w:rsidDel="00000000" w:rsidP="00000000" w:rsidRDefault="00000000" w:rsidRPr="00000000" w14:paraId="000000BE">
      <w:pPr>
        <w:rPr/>
      </w:pPr>
      <w:r w:rsidDel="00000000" w:rsidR="00000000" w:rsidRPr="00000000">
        <w:rPr>
          <w:rtl w:val="0"/>
        </w:rPr>
        <w:t xml:space="preserve">HQ</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Year:</w:t>
      </w:r>
    </w:p>
    <w:p w:rsidR="00000000" w:rsidDel="00000000" w:rsidP="00000000" w:rsidRDefault="00000000" w:rsidRPr="00000000" w14:paraId="000000C1">
      <w:pPr>
        <w:rPr/>
      </w:pPr>
      <w:r w:rsidDel="00000000" w:rsidR="00000000" w:rsidRPr="00000000">
        <w:rPr>
          <w:rtl w:val="0"/>
        </w:rPr>
        <w:t xml:space="preserve">2026</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Quarter:</w:t>
      </w:r>
    </w:p>
    <w:p w:rsidR="00000000" w:rsidDel="00000000" w:rsidP="00000000" w:rsidRDefault="00000000" w:rsidRPr="00000000" w14:paraId="000000C5">
      <w:pPr>
        <w:rPr/>
      </w:pPr>
      <w:r w:rsidDel="00000000" w:rsidR="00000000" w:rsidRPr="00000000">
        <w:rPr>
          <w:rtl w:val="0"/>
        </w:rPr>
        <w:t xml:space="preserve">Q1</w:t>
      </w:r>
    </w:p>
    <w:p w:rsidR="00000000" w:rsidDel="00000000" w:rsidP="00000000" w:rsidRDefault="00000000" w:rsidRPr="00000000" w14:paraId="000000C6">
      <w:pPr>
        <w:rPr/>
      </w:pPr>
      <w:r w:rsidDel="00000000" w:rsidR="00000000" w:rsidRPr="00000000">
        <w:rPr>
          <w:rtl w:val="0"/>
        </w:rPr>
        <w:t xml:space="preserve">Q2</w:t>
      </w:r>
    </w:p>
    <w:p w:rsidR="00000000" w:rsidDel="00000000" w:rsidP="00000000" w:rsidRDefault="00000000" w:rsidRPr="00000000" w14:paraId="000000C7">
      <w:pPr>
        <w:rPr/>
      </w:pPr>
      <w:r w:rsidDel="00000000" w:rsidR="00000000" w:rsidRPr="00000000">
        <w:rPr>
          <w:rtl w:val="0"/>
        </w:rPr>
        <w:t xml:space="preserve">Q3</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Submitted by:</w:t>
      </w:r>
    </w:p>
    <w:p w:rsidR="00000000" w:rsidDel="00000000" w:rsidP="00000000" w:rsidRDefault="00000000" w:rsidRPr="00000000" w14:paraId="000000CA">
      <w:pPr>
        <w:rPr/>
      </w:pPr>
      <w:r w:rsidDel="00000000" w:rsidR="00000000" w:rsidRPr="00000000">
        <w:rPr>
          <w:rtl w:val="0"/>
        </w:rPr>
        <w:t xml:space="preserve">Full name and email</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sz w:val="34"/>
          <w:szCs w:val="34"/>
          <w:highlight w:val="green"/>
        </w:rPr>
      </w:pPr>
      <w:r w:rsidDel="00000000" w:rsidR="00000000" w:rsidRPr="00000000">
        <w:rPr>
          <w:b w:val="1"/>
          <w:bCs w:val="1"/>
          <w:sz w:val="28"/>
          <w:szCs w:val="28"/>
          <w:highlight w:val="green"/>
          <w:rtl w:val="0"/>
        </w:rPr>
        <w:t xml:space="preserve">Activities reporting</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all COs should see the outcome and output then indicators as organized below, then you find in their workplans in </w:t>
      </w:r>
      <w:r w:rsidDel="00000000" w:rsidR="00000000" w:rsidRPr="00000000">
        <w:rPr>
          <w:highlight w:val="cyan"/>
          <w:rtl w:val="0"/>
        </w:rPr>
        <w:t xml:space="preserve">Column A = indicator and in </w:t>
      </w:r>
      <w:r w:rsidDel="00000000" w:rsidR="00000000" w:rsidRPr="00000000">
        <w:rPr>
          <w:shd w:fill="9900ff" w:val="clear"/>
          <w:rtl w:val="0"/>
        </w:rPr>
        <w:t xml:space="preserve">Column B = Activity </w:t>
      </w:r>
      <w:r w:rsidDel="00000000" w:rsidR="00000000" w:rsidRPr="00000000">
        <w:rPr>
          <w:rtl w:val="0"/>
        </w:rPr>
        <w:t xml:space="preserve">: this is what I want auto-populated based on logic:</w:t>
      </w:r>
    </w:p>
    <w:p w:rsidR="00000000" w:rsidDel="00000000" w:rsidP="00000000" w:rsidRDefault="00000000" w:rsidRPr="00000000" w14:paraId="000000CE">
      <w:pPr>
        <w:rPr/>
      </w:pPr>
      <w:r w:rsidDel="00000000" w:rsidR="00000000" w:rsidRPr="00000000">
        <w:rPr>
          <w:rtl w:val="0"/>
        </w:rPr>
        <w:t xml:space="preserve"> if A = indicator 1110.1 then you import activities in column B</w:t>
      </w:r>
    </w:p>
    <w:p w:rsidR="00000000" w:rsidDel="00000000" w:rsidP="00000000" w:rsidRDefault="00000000" w:rsidRPr="00000000" w14:paraId="000000CF">
      <w:pPr>
        <w:rPr/>
      </w:pPr>
      <w:r w:rsidDel="00000000" w:rsidR="00000000" w:rsidRPr="00000000">
        <w:rPr>
          <w:rtl w:val="0"/>
        </w:rPr>
        <w:t xml:space="preserve">If activity = B2 then budget in column F2</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These are the outcomes, outputs and indicators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shd w:fill="ff9900" w:val="clear"/>
        </w:rPr>
      </w:pPr>
      <w:r w:rsidDel="00000000" w:rsidR="00000000" w:rsidRPr="00000000">
        <w:rPr>
          <w:b w:val="1"/>
          <w:bCs w:val="1"/>
          <w:shd w:fill="ff9900" w:val="clear"/>
          <w:rtl w:val="0"/>
        </w:rPr>
        <w:t xml:space="preserve">Outcome: 1100. The Out-of-School Guidance is rolled out at the regional level and adapted to the local contexts in the countries.</w:t>
      </w:r>
    </w:p>
    <w:p w:rsidR="00000000" w:rsidDel="00000000" w:rsidP="00000000" w:rsidRDefault="00000000" w:rsidRPr="00000000" w14:paraId="000000D4">
      <w:pPr>
        <w:numPr>
          <w:ilvl w:val="0"/>
          <w:numId w:val="13"/>
        </w:numPr>
        <w:ind w:left="720" w:hanging="360"/>
        <w:rPr>
          <w:u w:val="none"/>
        </w:rPr>
      </w:pPr>
      <w:r w:rsidDel="00000000" w:rsidR="00000000" w:rsidRPr="00000000">
        <w:rPr>
          <w:rtl w:val="0"/>
        </w:rPr>
        <w:t xml:space="preserve">Output 1110. Out-of-School Guidance contextualized and promoted.</w:t>
      </w:r>
    </w:p>
    <w:p w:rsidR="00000000" w:rsidDel="00000000" w:rsidP="00000000" w:rsidRDefault="00000000" w:rsidRPr="00000000" w14:paraId="000000D5">
      <w:pPr>
        <w:numPr>
          <w:ilvl w:val="1"/>
          <w:numId w:val="13"/>
        </w:numPr>
        <w:ind w:left="1440" w:hanging="360"/>
        <w:rPr>
          <w:u w:val="none"/>
        </w:rPr>
      </w:pPr>
      <w:r w:rsidDel="00000000" w:rsidR="00000000" w:rsidRPr="00000000">
        <w:rPr>
          <w:rtl w:val="0"/>
        </w:rPr>
        <w:t xml:space="preserve">Ind 1110.1 Out-of-School Guidance adapted and launched at national levels.</w:t>
      </w:r>
    </w:p>
    <w:p w:rsidR="00000000" w:rsidDel="00000000" w:rsidP="00000000" w:rsidRDefault="00000000" w:rsidRPr="00000000" w14:paraId="000000D6">
      <w:pPr>
        <w:numPr>
          <w:ilvl w:val="1"/>
          <w:numId w:val="13"/>
        </w:numPr>
        <w:ind w:left="1440" w:hanging="360"/>
        <w:rPr>
          <w:u w:val="none"/>
        </w:rPr>
      </w:pPr>
      <w:r w:rsidDel="00000000" w:rsidR="00000000" w:rsidRPr="00000000">
        <w:rPr>
          <w:rtl w:val="0"/>
        </w:rPr>
        <w:t xml:space="preserve">Ind 1110.2 Number of stakeholders who participated in Out-of-School CSE dissemination and promotion events.</w:t>
      </w:r>
    </w:p>
    <w:p w:rsidR="00000000" w:rsidDel="00000000" w:rsidP="00000000" w:rsidRDefault="00000000" w:rsidRPr="00000000" w14:paraId="000000D7">
      <w:pPr>
        <w:numPr>
          <w:ilvl w:val="0"/>
          <w:numId w:val="13"/>
        </w:numPr>
        <w:ind w:left="720" w:hanging="360"/>
        <w:rPr>
          <w:u w:val="none"/>
        </w:rPr>
      </w:pPr>
      <w:r w:rsidDel="00000000" w:rsidR="00000000" w:rsidRPr="00000000">
        <w:rPr>
          <w:rtl w:val="0"/>
        </w:rPr>
        <w:t xml:space="preserve">Output 1120. Materials and tools adapted for implementation of the Out-of-School Guidance are made available.</w:t>
      </w:r>
    </w:p>
    <w:p w:rsidR="00000000" w:rsidDel="00000000" w:rsidP="00000000" w:rsidRDefault="00000000" w:rsidRPr="00000000" w14:paraId="000000D8">
      <w:pPr>
        <w:numPr>
          <w:ilvl w:val="1"/>
          <w:numId w:val="13"/>
        </w:numPr>
        <w:ind w:left="1440" w:hanging="360"/>
      </w:pPr>
      <w:r w:rsidDel="00000000" w:rsidR="00000000" w:rsidRPr="00000000">
        <w:rPr>
          <w:rtl w:val="0"/>
        </w:rPr>
        <w:t xml:space="preserve">Ind 1120.1 Number of materials and tools available to support implementation of the Out-of-School Guidance at global and regional levels.</w:t>
      </w:r>
    </w:p>
    <w:p w:rsidR="00000000" w:rsidDel="00000000" w:rsidP="00000000" w:rsidRDefault="00000000" w:rsidRPr="00000000" w14:paraId="000000D9">
      <w:pPr>
        <w:numPr>
          <w:ilvl w:val="1"/>
          <w:numId w:val="13"/>
        </w:numPr>
        <w:ind w:left="1440" w:hanging="360"/>
      </w:pPr>
      <w:r w:rsidDel="00000000" w:rsidR="00000000" w:rsidRPr="00000000">
        <w:rPr>
          <w:rtl w:val="0"/>
        </w:rPr>
        <w:t xml:space="preserve">Ind 1120.2 Number of national Out-of-School CSE implementation packages that include referral and linkage components to SRHR and GBV services.</w:t>
      </w:r>
    </w:p>
    <w:p w:rsidR="00000000" w:rsidDel="00000000" w:rsidP="00000000" w:rsidRDefault="00000000" w:rsidRPr="00000000" w14:paraId="000000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Output 1130. Enhanced capacity to use digital and other innovative solutions for advocacy and demand creation for the roll-out of the Out-of-School Guidance.</w:t>
      </w:r>
    </w:p>
    <w:p w:rsidR="00000000" w:rsidDel="00000000" w:rsidP="00000000" w:rsidRDefault="00000000" w:rsidRPr="00000000" w14:paraId="000000D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Ind 1130.1 Tools developed or adapted to support Out-of-School CSE implementation (digital)</w:t>
      </w:r>
    </w:p>
    <w:p w:rsidR="00000000" w:rsidDel="00000000" w:rsidP="00000000" w:rsidRDefault="00000000" w:rsidRPr="00000000" w14:paraId="000000D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Ind 1130.1 Tools developed or adapted to support Out-of-School CSE implementation (non digital)</w:t>
      </w:r>
    </w:p>
    <w:p w:rsidR="00000000" w:rsidDel="00000000" w:rsidP="00000000" w:rsidRDefault="00000000" w:rsidRPr="00000000" w14:paraId="000000D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Ind 1130.2 Number of people reached with communication and reach initiatives promoting Out-of-School CSE (online).[desagregated by sex/age groups)</w:t>
      </w:r>
    </w:p>
    <w:p w:rsidR="00000000" w:rsidDel="00000000" w:rsidP="00000000" w:rsidRDefault="00000000" w:rsidRPr="00000000" w14:paraId="000000D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Ind 1130.2 Number of people reached with communication and reach initiatives promoting Out-of-School CSE (offline).[desagregated by sex/age groups)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shd w:fill="ff9900" w:val="clear"/>
        </w:rPr>
      </w:pPr>
      <w:r w:rsidDel="00000000" w:rsidR="00000000" w:rsidRPr="00000000">
        <w:rPr>
          <w:b w:val="1"/>
          <w:bCs w:val="1"/>
          <w:shd w:fill="ff9900" w:val="clear"/>
          <w:rtl w:val="0"/>
        </w:rPr>
        <w:t xml:space="preserve">Outcome: 1200. Participatory, relevant and contextualized programming on out-of-school CSE established and tested.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Output 1210. Young people from specific left-behind groups identified and engaged meaningfully.</w:t>
      </w:r>
    </w:p>
    <w:p w:rsidR="00000000" w:rsidDel="00000000" w:rsidP="00000000" w:rsidRDefault="00000000" w:rsidRPr="00000000" w14:paraId="000000E3">
      <w:pPr>
        <w:numPr>
          <w:ilvl w:val="1"/>
          <w:numId w:val="2"/>
        </w:numPr>
        <w:ind w:left="1440" w:hanging="360"/>
        <w:rPr>
          <w:u w:val="none"/>
        </w:rPr>
      </w:pPr>
      <w:r w:rsidDel="00000000" w:rsidR="00000000" w:rsidRPr="00000000">
        <w:rPr>
          <w:rtl w:val="0"/>
        </w:rPr>
        <w:t xml:space="preserve">Ind 1210.1Number of youth groups identified and reached through OOS CSE </w:t>
      </w:r>
    </w:p>
    <w:p w:rsidR="00000000" w:rsidDel="00000000" w:rsidP="00000000" w:rsidRDefault="00000000" w:rsidRPr="00000000" w14:paraId="000000E4">
      <w:pPr>
        <w:numPr>
          <w:ilvl w:val="1"/>
          <w:numId w:val="2"/>
        </w:numPr>
        <w:ind w:left="1440" w:hanging="360"/>
        <w:rPr>
          <w:u w:val="none"/>
        </w:rPr>
      </w:pPr>
      <w:r w:rsidDel="00000000" w:rsidR="00000000" w:rsidRPr="00000000">
        <w:rPr>
          <w:rtl w:val="0"/>
        </w:rPr>
        <w:t xml:space="preserve">Ind 1210.2 Number of young people that received Out-of-School CSE (disaggregated by type, age, and gender)</w:t>
      </w:r>
    </w:p>
    <w:p w:rsidR="00000000" w:rsidDel="00000000" w:rsidP="00000000" w:rsidRDefault="00000000" w:rsidRPr="00000000" w14:paraId="000000E5">
      <w:pPr>
        <w:numPr>
          <w:ilvl w:val="1"/>
          <w:numId w:val="2"/>
        </w:numPr>
        <w:ind w:left="1440" w:hanging="360"/>
        <w:rPr>
          <w:u w:val="none"/>
        </w:rPr>
      </w:pPr>
      <w:r w:rsidDel="00000000" w:rsidR="00000000" w:rsidRPr="00000000">
        <w:rPr>
          <w:rtl w:val="0"/>
        </w:rPr>
        <w:t xml:space="preserve">Ind 1230.1 Number of relevant gatekeepers engaged in support of young people’s access to CSE and their SRHR</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Output 1220. Facilitators have the necessary knowledge, competencies, attitudes, and tools to reach and engage young people from specific groups.</w:t>
      </w:r>
    </w:p>
    <w:p w:rsidR="00000000" w:rsidDel="00000000" w:rsidP="00000000" w:rsidRDefault="00000000" w:rsidRPr="00000000" w14:paraId="000000E7">
      <w:pPr>
        <w:numPr>
          <w:ilvl w:val="1"/>
          <w:numId w:val="2"/>
        </w:numPr>
        <w:ind w:left="1440" w:hanging="360"/>
      </w:pPr>
      <w:r w:rsidDel="00000000" w:rsidR="00000000" w:rsidRPr="00000000">
        <w:rPr>
          <w:rtl w:val="0"/>
        </w:rPr>
        <w:t xml:space="preserve">Ind 1220.1 Number of trainings for facilitators organized, conducted and evaluated</w:t>
      </w:r>
    </w:p>
    <w:p w:rsidR="00000000" w:rsidDel="00000000" w:rsidP="00000000" w:rsidRDefault="00000000" w:rsidRPr="00000000" w14:paraId="000000E8">
      <w:pPr>
        <w:numPr>
          <w:ilvl w:val="1"/>
          <w:numId w:val="2"/>
        </w:numPr>
        <w:ind w:left="1440" w:hanging="360"/>
      </w:pPr>
      <w:r w:rsidDel="00000000" w:rsidR="00000000" w:rsidRPr="00000000">
        <w:rPr>
          <w:rtl w:val="0"/>
        </w:rPr>
        <w:t xml:space="preserve">Ind 1220.2 Number of facilitators trained who have the necessary knowledge, professional attitudes and facilitation skills to deliver CSE</w:t>
      </w:r>
    </w:p>
    <w:p w:rsidR="00000000" w:rsidDel="00000000" w:rsidP="00000000" w:rsidRDefault="00000000" w:rsidRPr="00000000" w14:paraId="000000E9">
      <w:pPr>
        <w:numPr>
          <w:ilvl w:val="1"/>
          <w:numId w:val="2"/>
        </w:numPr>
        <w:ind w:left="1440" w:hanging="360"/>
      </w:pPr>
      <w:r w:rsidDel="00000000" w:rsidR="00000000" w:rsidRPr="00000000">
        <w:rPr>
          <w:rtl w:val="0"/>
        </w:rPr>
        <w:t xml:space="preserve">Ind 1220.3 Number of specific interventions organized by the facilitators for each of the groups</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Output 1230. Relevant gatekeepers identified and engaged in support of young people’s access to CSE and their SRHR more broadly.</w:t>
      </w:r>
    </w:p>
    <w:p w:rsidR="00000000" w:rsidDel="00000000" w:rsidP="00000000" w:rsidRDefault="00000000" w:rsidRPr="00000000" w14:paraId="000000EB">
      <w:pPr>
        <w:numPr>
          <w:ilvl w:val="1"/>
          <w:numId w:val="2"/>
        </w:numPr>
        <w:ind w:left="1440" w:hanging="360"/>
      </w:pPr>
      <w:r w:rsidDel="00000000" w:rsidR="00000000" w:rsidRPr="00000000">
        <w:rPr>
          <w:rtl w:val="0"/>
        </w:rPr>
        <w:t xml:space="preserve">Ind 1230.2 Number of tools or guidance documents developed or updated to operationalize the Global Opposition Management Strategy</w:t>
      </w:r>
    </w:p>
    <w:p w:rsidR="00000000" w:rsidDel="00000000" w:rsidP="00000000" w:rsidRDefault="00000000" w:rsidRPr="00000000" w14:paraId="000000EC">
      <w:pPr>
        <w:numPr>
          <w:ilvl w:val="1"/>
          <w:numId w:val="2"/>
        </w:numPr>
        <w:ind w:left="1440" w:hanging="360"/>
      </w:pPr>
      <w:r w:rsidDel="00000000" w:rsidR="00000000" w:rsidRPr="00000000">
        <w:rPr>
          <w:rtl w:val="0"/>
        </w:rPr>
        <w:t xml:space="preserve">Ind 1230.3 Number of initiatives convened through the Global Partnership Forum to advance collective engagement and opposition management</w:t>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shd w:fill="ff9900" w:val="clear"/>
          <w:rtl w:val="0"/>
        </w:rPr>
        <w:t xml:space="preserve">Outcome: 1300. Documentation and dissemination of strategic information, lessons learned and best practices.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6"/>
        </w:numPr>
        <w:ind w:left="720" w:hanging="360"/>
        <w:rPr>
          <w:u w:val="none"/>
        </w:rPr>
      </w:pPr>
      <w:r w:rsidDel="00000000" w:rsidR="00000000" w:rsidRPr="00000000">
        <w:rPr>
          <w:rtl w:val="0"/>
        </w:rPr>
        <w:t xml:space="preserve">Output 1310. Implementation research conducted in at national level</w:t>
      </w:r>
    </w:p>
    <w:p w:rsidR="00000000" w:rsidDel="00000000" w:rsidP="00000000" w:rsidRDefault="00000000" w:rsidRPr="00000000" w14:paraId="000000F3">
      <w:pPr>
        <w:numPr>
          <w:ilvl w:val="1"/>
          <w:numId w:val="6"/>
        </w:numPr>
        <w:ind w:left="1440" w:hanging="360"/>
        <w:rPr>
          <w:u w:val="none"/>
        </w:rPr>
      </w:pPr>
      <w:r w:rsidDel="00000000" w:rsidR="00000000" w:rsidRPr="00000000">
        <w:rPr>
          <w:rtl w:val="0"/>
        </w:rPr>
        <w:t xml:space="preserve">Ind 1310.1 Number of COs and IPs trained or supported to strengthen monitoring and documentation of Out-of-School CSE</w:t>
      </w:r>
    </w:p>
    <w:p w:rsidR="00000000" w:rsidDel="00000000" w:rsidP="00000000" w:rsidRDefault="00000000" w:rsidRPr="00000000" w14:paraId="000000F4">
      <w:pPr>
        <w:numPr>
          <w:ilvl w:val="1"/>
          <w:numId w:val="6"/>
        </w:numPr>
        <w:ind w:left="1440" w:hanging="360"/>
        <w:rPr>
          <w:u w:val="none"/>
        </w:rPr>
      </w:pPr>
      <w:r w:rsidDel="00000000" w:rsidR="00000000" w:rsidRPr="00000000">
        <w:rPr>
          <w:rtl w:val="0"/>
        </w:rPr>
        <w:t xml:space="preserve">Ind 1310.2 Number of regional or global technical supports, partnerships, or exchanges conducted to enhance monitoring and learning on Out-of-School CSE</w:t>
      </w:r>
    </w:p>
    <w:p w:rsidR="00000000" w:rsidDel="00000000" w:rsidP="00000000" w:rsidRDefault="00000000" w:rsidRPr="00000000" w14:paraId="000000F5">
      <w:pPr>
        <w:numPr>
          <w:ilvl w:val="0"/>
          <w:numId w:val="6"/>
        </w:numPr>
        <w:ind w:left="720" w:hanging="360"/>
        <w:rPr>
          <w:u w:val="none"/>
        </w:rPr>
      </w:pPr>
      <w:r w:rsidDel="00000000" w:rsidR="00000000" w:rsidRPr="00000000">
        <w:rPr>
          <w:rtl w:val="0"/>
        </w:rPr>
        <w:t xml:space="preserve">Output 1320. Lessons from programme sites learned and synthesized.</w:t>
      </w:r>
    </w:p>
    <w:p w:rsidR="00000000" w:rsidDel="00000000" w:rsidP="00000000" w:rsidRDefault="00000000" w:rsidRPr="00000000" w14:paraId="000000F6">
      <w:pPr>
        <w:numPr>
          <w:ilvl w:val="1"/>
          <w:numId w:val="6"/>
        </w:numPr>
        <w:ind w:left="1440" w:hanging="360"/>
      </w:pPr>
      <w:r w:rsidDel="00000000" w:rsidR="00000000" w:rsidRPr="00000000">
        <w:rPr>
          <w:rtl w:val="0"/>
        </w:rPr>
        <w:t xml:space="preserve">Ind 1320.1 Lessons learned from programme sites identified and shared with HQ</w:t>
      </w:r>
    </w:p>
    <w:p w:rsidR="00000000" w:rsidDel="00000000" w:rsidP="00000000" w:rsidRDefault="00000000" w:rsidRPr="00000000" w14:paraId="000000F7">
      <w:pPr>
        <w:numPr>
          <w:ilvl w:val="1"/>
          <w:numId w:val="6"/>
        </w:numPr>
        <w:ind w:left="1440" w:hanging="360"/>
      </w:pPr>
      <w:r w:rsidDel="00000000" w:rsidR="00000000" w:rsidRPr="00000000">
        <w:rPr>
          <w:rtl w:val="0"/>
        </w:rPr>
        <w:t xml:space="preserve">Ind 1320.2 Global partnership with HRP supports cross-country development, analysis and sharing of knowledge</w:t>
      </w:r>
    </w:p>
    <w:p w:rsidR="00000000" w:rsidDel="00000000" w:rsidP="00000000" w:rsidRDefault="00000000" w:rsidRPr="00000000" w14:paraId="000000F8">
      <w:pPr>
        <w:numPr>
          <w:ilvl w:val="0"/>
          <w:numId w:val="6"/>
        </w:numPr>
        <w:ind w:left="720" w:hanging="360"/>
        <w:rPr>
          <w:u w:val="none"/>
        </w:rPr>
      </w:pPr>
      <w:r w:rsidDel="00000000" w:rsidR="00000000" w:rsidRPr="00000000">
        <w:rPr>
          <w:rtl w:val="0"/>
        </w:rPr>
        <w:t xml:space="preserve">Output 1330. The state of Out-of-School CSE assessed globally.</w:t>
      </w:r>
    </w:p>
    <w:p w:rsidR="00000000" w:rsidDel="00000000" w:rsidP="00000000" w:rsidRDefault="00000000" w:rsidRPr="00000000" w14:paraId="000000F9">
      <w:pPr>
        <w:numPr>
          <w:ilvl w:val="1"/>
          <w:numId w:val="6"/>
        </w:numPr>
        <w:ind w:left="1440" w:hanging="360"/>
      </w:pPr>
      <w:r w:rsidDel="00000000" w:rsidR="00000000" w:rsidRPr="00000000">
        <w:rPr>
          <w:rtl w:val="0"/>
        </w:rPr>
        <w:t xml:space="preserve">Ind 1330.1 Global OOS CSE Status Report developed and launched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sz w:val="28"/>
          <w:szCs w:val="28"/>
          <w:highlight w:val="green"/>
        </w:rPr>
      </w:pPr>
      <w:r w:rsidDel="00000000" w:rsidR="00000000" w:rsidRPr="00000000">
        <w:rPr>
          <w:b w:val="1"/>
          <w:bCs w:val="1"/>
          <w:sz w:val="28"/>
          <w:szCs w:val="28"/>
          <w:highlight w:val="green"/>
          <w:rtl w:val="0"/>
        </w:rPr>
        <w:t xml:space="preserve">Communication section</w:t>
      </w:r>
    </w:p>
    <w:p w:rsidR="00000000" w:rsidDel="00000000" w:rsidP="00000000" w:rsidRDefault="00000000" w:rsidRPr="00000000" w14:paraId="000000FC">
      <w:pPr>
        <w:spacing w:after="240" w:before="240" w:lineRule="auto"/>
        <w:rPr/>
      </w:pPr>
      <w:r w:rsidDel="00000000" w:rsidR="00000000" w:rsidRPr="00000000">
        <w:rPr>
          <w:rtl w:val="0"/>
        </w:rPr>
        <w:t xml:space="preserve">Add a final section independent from outcomes:</w:t>
      </w:r>
    </w:p>
    <w:p w:rsidR="00000000" w:rsidDel="00000000" w:rsidP="00000000" w:rsidRDefault="00000000" w:rsidRPr="00000000" w14:paraId="000000FD">
      <w:pPr>
        <w:numPr>
          <w:ilvl w:val="0"/>
          <w:numId w:val="11"/>
        </w:numPr>
        <w:spacing w:after="0" w:afterAutospacing="0" w:before="240" w:lineRule="auto"/>
        <w:ind w:left="720" w:hanging="360"/>
      </w:pPr>
      <w:r w:rsidDel="00000000" w:rsidR="00000000" w:rsidRPr="00000000">
        <w:rPr>
          <w:b w:val="1"/>
          <w:bCs w:val="1"/>
          <w:rtl w:val="0"/>
        </w:rPr>
        <w:t xml:space="preserve">Communication Update</w:t>
      </w:r>
    </w:p>
    <w:p w:rsidR="00000000" w:rsidDel="00000000" w:rsidP="00000000" w:rsidRDefault="00000000" w:rsidRPr="00000000" w14:paraId="000000FE">
      <w:pPr>
        <w:numPr>
          <w:ilvl w:val="1"/>
          <w:numId w:val="11"/>
        </w:numPr>
        <w:spacing w:after="0" w:afterAutospacing="0" w:before="0" w:beforeAutospacing="0" w:lineRule="auto"/>
        <w:ind w:left="1440" w:hanging="360"/>
      </w:pPr>
      <w:r w:rsidDel="00000000" w:rsidR="00000000" w:rsidRPr="00000000">
        <w:rPr>
          <w:rtl w:val="0"/>
        </w:rPr>
        <w:t xml:space="preserve">Paragraph text ( provide a summary of key visibility/communication efforts)</w:t>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b w:val="1"/>
          <w:bCs w:val="1"/>
          <w:rtl w:val="0"/>
        </w:rPr>
        <w:t xml:space="preserve">Sharing Permissions</w:t>
      </w:r>
      <w:r w:rsidDel="00000000" w:rsidR="00000000" w:rsidRPr="00000000">
        <w:rPr>
          <w:rtl w:val="0"/>
        </w:rPr>
        <w:t xml:space="preserve"> (Checkboxes – multiple allowed):</w:t>
      </w:r>
    </w:p>
    <w:p w:rsidR="00000000" w:rsidDel="00000000" w:rsidP="00000000" w:rsidRDefault="00000000" w:rsidRPr="00000000" w14:paraId="00000100">
      <w:pPr>
        <w:numPr>
          <w:ilvl w:val="1"/>
          <w:numId w:val="11"/>
        </w:numPr>
        <w:spacing w:after="0" w:afterAutospacing="0" w:before="0" w:beforeAutospacing="0" w:lineRule="auto"/>
        <w:ind w:left="1440" w:hanging="360"/>
      </w:pPr>
      <w:r w:rsidDel="00000000" w:rsidR="00000000" w:rsidRPr="00000000">
        <w:rPr>
          <w:rtl w:val="0"/>
        </w:rPr>
        <w:t xml:space="preserve">OK to share with donors</w:t>
      </w:r>
    </w:p>
    <w:p w:rsidR="00000000" w:rsidDel="00000000" w:rsidP="00000000" w:rsidRDefault="00000000" w:rsidRPr="00000000" w14:paraId="00000101">
      <w:pPr>
        <w:numPr>
          <w:ilvl w:val="1"/>
          <w:numId w:val="11"/>
        </w:numPr>
        <w:spacing w:after="0" w:afterAutospacing="0" w:before="0" w:beforeAutospacing="0" w:lineRule="auto"/>
        <w:ind w:left="1440" w:hanging="360"/>
      </w:pPr>
      <w:r w:rsidDel="00000000" w:rsidR="00000000" w:rsidRPr="00000000">
        <w:rPr>
          <w:rtl w:val="0"/>
        </w:rPr>
        <w:t xml:space="preserve">OK to share externally</w:t>
      </w:r>
    </w:p>
    <w:p w:rsidR="00000000" w:rsidDel="00000000" w:rsidP="00000000" w:rsidRDefault="00000000" w:rsidRPr="00000000" w14:paraId="00000102">
      <w:pPr>
        <w:numPr>
          <w:ilvl w:val="1"/>
          <w:numId w:val="11"/>
        </w:numPr>
        <w:spacing w:after="0" w:afterAutospacing="0" w:before="0" w:beforeAutospacing="0" w:lineRule="auto"/>
        <w:ind w:left="1440" w:hanging="360"/>
      </w:pPr>
      <w:r w:rsidDel="00000000" w:rsidR="00000000" w:rsidRPr="00000000">
        <w:rPr>
          <w:rtl w:val="0"/>
        </w:rPr>
        <w:t xml:space="preserve">OK to share with partners</w:t>
      </w:r>
    </w:p>
    <w:p w:rsidR="00000000" w:rsidDel="00000000" w:rsidP="00000000" w:rsidRDefault="00000000" w:rsidRPr="00000000" w14:paraId="00000103">
      <w:pPr>
        <w:numPr>
          <w:ilvl w:val="1"/>
          <w:numId w:val="11"/>
        </w:numPr>
        <w:spacing w:after="0" w:afterAutospacing="0" w:before="0" w:beforeAutospacing="0" w:lineRule="auto"/>
        <w:ind w:left="1440" w:hanging="360"/>
      </w:pPr>
      <w:r w:rsidDel="00000000" w:rsidR="00000000" w:rsidRPr="00000000">
        <w:rPr>
          <w:rtl w:val="0"/>
        </w:rPr>
        <w:t xml:space="preserve">Not to be shared</w:t>
      </w:r>
    </w:p>
    <w:p w:rsidR="00000000" w:rsidDel="00000000" w:rsidP="00000000" w:rsidRDefault="00000000" w:rsidRPr="00000000" w14:paraId="00000104">
      <w:pPr>
        <w:numPr>
          <w:ilvl w:val="0"/>
          <w:numId w:val="11"/>
        </w:numPr>
        <w:spacing w:after="0" w:afterAutospacing="0" w:before="0" w:beforeAutospacing="0" w:lineRule="auto"/>
        <w:ind w:left="720" w:hanging="360"/>
      </w:pPr>
      <w:r w:rsidDel="00000000" w:rsidR="00000000" w:rsidRPr="00000000">
        <w:rPr>
          <w:b w:val="1"/>
          <w:bCs w:val="1"/>
          <w:rtl w:val="0"/>
        </w:rPr>
        <w:t xml:space="preserve">Links to Materials</w:t>
      </w:r>
    </w:p>
    <w:p w:rsidR="00000000" w:rsidDel="00000000" w:rsidP="00000000" w:rsidRDefault="00000000" w:rsidRPr="00000000" w14:paraId="00000105">
      <w:pPr>
        <w:numPr>
          <w:ilvl w:val="1"/>
          <w:numId w:val="11"/>
        </w:numPr>
        <w:spacing w:after="240" w:before="0" w:beforeAutospacing="0" w:lineRule="auto"/>
        <w:ind w:left="1440" w:hanging="360"/>
      </w:pPr>
      <w:r w:rsidDel="00000000" w:rsidR="00000000" w:rsidRPr="00000000">
        <w:rPr>
          <w:rtl w:val="0"/>
        </w:rPr>
        <w:t xml:space="preserve">Paragraph or short answer (URLs to photos, reports, assets)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rFonts w:ascii="Calibri" w:cs="Calibri" w:eastAsia="Calibri" w:hAnsi="Calibri"/>
          <w:b w:val="1"/>
          <w:bCs w:val="1"/>
        </w:rPr>
      </w:pPr>
      <w:commentRangeStart w:id="1"/>
      <w:r w:rsidDel="00000000" w:rsidR="00000000" w:rsidRPr="00000000">
        <w:rPr>
          <w:rFonts w:ascii="Calibri" w:cs="Calibri" w:eastAsia="Calibri" w:hAnsi="Calibri"/>
          <w:b w:val="1"/>
          <w:bCs w:val="1"/>
          <w:rtl w:val="0"/>
        </w:rPr>
        <w:t xml:space="preserve">WORKPLAN REVISION PORTAL: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B">
      <w:pPr>
        <w:spacing w:after="240" w:befor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Could you please create a copy of your data source document for me? I would like to add a column for</w:t>
      </w:r>
      <w:r w:rsidDel="00000000" w:rsidR="00000000" w:rsidRPr="00000000">
        <w:rPr>
          <w:rFonts w:ascii="Calibri" w:cs="Calibri" w:eastAsia="Calibri" w:hAnsi="Calibri"/>
          <w:b w:val="1"/>
          <w:bCs w:val="1"/>
          <w:highlight w:val="yellow"/>
          <w:rtl w:val="0"/>
        </w:rPr>
        <w:t xml:space="preserve"> immediate</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b w:val="1"/>
          <w:bCs w:val="1"/>
          <w:highlight w:val="yellow"/>
          <w:rtl w:val="0"/>
        </w:rPr>
        <w:t xml:space="preserve">outcomes</w:t>
      </w:r>
      <w:r w:rsidDel="00000000" w:rsidR="00000000" w:rsidRPr="00000000">
        <w:rPr>
          <w:rFonts w:ascii="Calibri" w:cs="Calibri" w:eastAsia="Calibri" w:hAnsi="Calibri"/>
          <w:highlight w:val="yellow"/>
          <w:rtl w:val="0"/>
        </w:rPr>
        <w:t xml:space="preserve">, as the immediate outcomes are currently missing from the template and they are linked to the outputs as follows</w:t>
      </w:r>
    </w:p>
    <w:p w:rsidR="00000000" w:rsidDel="00000000" w:rsidP="00000000" w:rsidRDefault="00000000" w:rsidRPr="00000000" w14:paraId="0000010C">
      <w:pPr>
        <w:spacing w:after="240" w:before="240" w:lineRule="auto"/>
        <w:rPr>
          <w:rFonts w:ascii="Calibri" w:cs="Calibri" w:eastAsia="Calibri" w:hAnsi="Calibri"/>
          <w:b w:val="1"/>
          <w:bCs w:val="1"/>
          <w:shd w:fill="ead1dc" w:val="clear"/>
        </w:rPr>
      </w:pPr>
      <w:r w:rsidDel="00000000" w:rsidR="00000000" w:rsidRPr="00000000">
        <w:rPr>
          <w:rFonts w:ascii="Calibri" w:cs="Calibri" w:eastAsia="Calibri" w:hAnsi="Calibri"/>
          <w:b w:val="1"/>
          <w:bCs w:val="1"/>
          <w:shd w:fill="ead1dc" w:val="clear"/>
          <w:rtl w:val="0"/>
        </w:rPr>
        <w:t xml:space="preserve">1110. Improved ethical and safe access to quality CSE content via digital and non-digital platforms for adolescents and youth, particularly adolescent girls, at global, regional and country levels.</w:t>
      </w:r>
    </w:p>
    <w:p w:rsidR="00000000" w:rsidDel="00000000" w:rsidP="00000000" w:rsidRDefault="00000000" w:rsidRPr="00000000" w14:paraId="0000010D">
      <w:pPr>
        <w:spacing w:after="240" w:before="240" w:lineRule="auto"/>
        <w:rPr>
          <w:rFonts w:ascii="Calibri" w:cs="Calibri" w:eastAsia="Calibri" w:hAnsi="Calibri"/>
          <w:b w:val="1"/>
          <w:bCs w:val="1"/>
          <w:shd w:fill="ead1dc" w:val="clear"/>
        </w:rPr>
      </w:pPr>
      <w:r w:rsidDel="00000000" w:rsidR="00000000" w:rsidRPr="00000000">
        <w:rPr>
          <w:rFonts w:ascii="Calibri" w:cs="Calibri" w:eastAsia="Calibri" w:hAnsi="Calibri"/>
          <w:rtl w:val="0"/>
        </w:rPr>
        <w:t xml:space="preserve">1111- Global CSE Academy (or similar platform) established as a centralised, safe, secure hub for CSE and GBV prevention resources.</w:t>
        <w:br w:type="textWrapping"/>
        <w:t xml:space="preserve">1112- Support to young people, youth networks, women-led organisations, content creators, and influencers for digital literacy and online resilience.</w:t>
        <w:br w:type="textWrapping"/>
        <w:t xml:space="preserve">1113- Support to youth-led and adolescent girls-led organisations to co-create/adapt CSE resources.</w:t>
        <w:br w:type="textWrapping"/>
      </w:r>
      <w:r w:rsidDel="00000000" w:rsidR="00000000" w:rsidRPr="00000000">
        <w:rPr>
          <w:rFonts w:ascii="Calibri" w:cs="Calibri" w:eastAsia="Calibri" w:hAnsi="Calibri"/>
          <w:b w:val="1"/>
          <w:bCs w:val="1"/>
          <w:shd w:fill="ead1dc" w:val="clear"/>
          <w:rtl w:val="0"/>
        </w:rPr>
        <w:t xml:space="preserve">1120. Enhanced availability of evidence-informed resources on CSE for educators and facilitators to deliver in-school and out-of-school CSE.</w:t>
      </w:r>
    </w:p>
    <w:p w:rsidR="00000000" w:rsidDel="00000000" w:rsidP="00000000" w:rsidRDefault="00000000" w:rsidRPr="00000000" w14:paraId="0000010E">
      <w:pPr>
        <w:spacing w:after="240" w:before="240" w:lineRule="auto"/>
        <w:rPr>
          <w:rFonts w:ascii="Calibri" w:cs="Calibri" w:eastAsia="Calibri" w:hAnsi="Calibri"/>
          <w:b w:val="1"/>
          <w:bCs w:val="1"/>
          <w:shd w:fill="ead1dc" w:val="clear"/>
        </w:rPr>
      </w:pPr>
      <w:r w:rsidDel="00000000" w:rsidR="00000000" w:rsidRPr="00000000">
        <w:rPr>
          <w:rFonts w:ascii="Calibri" w:cs="Calibri" w:eastAsia="Calibri" w:hAnsi="Calibri"/>
          <w:rtl w:val="0"/>
        </w:rPr>
        <w:t xml:space="preserve">  1121- Support to key national partners to design/adapt CSE modules and training materials aligned with international guidance.</w:t>
        <w:br w:type="textWrapping"/>
        <w:t xml:space="preserve">1122- Support to partners in health, education, and GBV sectors to strengthen CSE programmes for GBV prevention.  </w:t>
        <w:br w:type="textWrapping"/>
      </w:r>
      <w:r w:rsidDel="00000000" w:rsidR="00000000" w:rsidRPr="00000000">
        <w:rPr>
          <w:rFonts w:ascii="Calibri" w:cs="Calibri" w:eastAsia="Calibri" w:hAnsi="Calibri"/>
          <w:b w:val="1"/>
          <w:bCs w:val="1"/>
          <w:shd w:fill="ead1dc" w:val="clear"/>
          <w:rtl w:val="0"/>
        </w:rPr>
        <w:t xml:space="preserve">1210. Strengthened technical capacity of national and regional partners, including CSE educators and facilitators, and civil society organisations, to deliver gender-transformative CSE programming and to integrate adolescent-responsive GBV and SRH services into CSE programming.</w:t>
      </w:r>
    </w:p>
    <w:p w:rsidR="00000000" w:rsidDel="00000000" w:rsidP="00000000" w:rsidRDefault="00000000" w:rsidRPr="00000000" w14:paraId="0000010F">
      <w:pPr>
        <w:spacing w:after="240" w:before="240" w:lineRule="auto"/>
        <w:rPr>
          <w:rFonts w:ascii="Calibri" w:cs="Calibri" w:eastAsia="Calibri" w:hAnsi="Calibri"/>
          <w:b w:val="1"/>
          <w:bCs w:val="1"/>
          <w:shd w:fill="ead1dc" w:val="clear"/>
        </w:rPr>
      </w:pPr>
      <w:r w:rsidDel="00000000" w:rsidR="00000000" w:rsidRPr="00000000">
        <w:rPr>
          <w:rFonts w:ascii="Calibri" w:cs="Calibri" w:eastAsia="Calibri" w:hAnsi="Calibri"/>
          <w:rtl w:val="0"/>
        </w:rPr>
        <w:t xml:space="preserve">1211- Support to CSE teachers/facilitators to strengthen delivery of gender-transformative CSE.</w:t>
        <w:br w:type="textWrapping"/>
        <w:t xml:space="preserve">1211- Support to CSE teachers/facilitators to strengthen delivery of gender-transformative CSE</w:t>
        <w:br w:type="textWrapping"/>
        <w:t xml:space="preserve">1212- Strengthen evidence base for CSE as a GBV prevention component.</w:t>
        <w:br w:type="textWrapping"/>
        <w:t xml:space="preserve">1213- Strengthen national multisectoral platforms to enhance coordination between CSE, SRH, and GBV services.</w:t>
        <w:br w:type="textWrapping"/>
        <w:t xml:space="preserve">1214- Support to strengthen educators’ capacity for CSE implementation.</w:t>
        <w:br w:type="textWrapping"/>
      </w:r>
      <w:r w:rsidDel="00000000" w:rsidR="00000000" w:rsidRPr="00000000">
        <w:rPr>
          <w:rFonts w:ascii="Calibri" w:cs="Calibri" w:eastAsia="Calibri" w:hAnsi="Calibri"/>
          <w:b w:val="1"/>
          <w:bCs w:val="1"/>
          <w:shd w:fill="ead1dc" w:val="clear"/>
          <w:rtl w:val="0"/>
        </w:rPr>
        <w:t xml:space="preserve">1220.Increased access by young people to evidence-based, gender-transformative CSE sessions in and out of school, based on adapted international standards.</w:t>
      </w:r>
    </w:p>
    <w:p w:rsidR="00000000" w:rsidDel="00000000" w:rsidP="00000000" w:rsidRDefault="00000000" w:rsidRPr="00000000" w14:paraId="00000110">
      <w:pPr>
        <w:spacing w:after="240" w:before="240" w:lineRule="auto"/>
        <w:rPr>
          <w:rFonts w:ascii="Calibri" w:cs="Calibri" w:eastAsia="Calibri" w:hAnsi="Calibri"/>
          <w:b w:val="1"/>
          <w:bCs w:val="1"/>
          <w:shd w:fill="ead1dc" w:val="clear"/>
        </w:rPr>
      </w:pPr>
      <w:r w:rsidDel="00000000" w:rsidR="00000000" w:rsidRPr="00000000">
        <w:rPr>
          <w:rFonts w:ascii="Calibri" w:cs="Calibri" w:eastAsia="Calibri" w:hAnsi="Calibri"/>
          <w:rtl w:val="0"/>
        </w:rPr>
        <w:t xml:space="preserve">1221- CSE sessions conducted based on international technical guidelines.</w:t>
        <w:br w:type="textWrapping"/>
        <w:t xml:space="preserve">1222- Quality assurance mechanisms for CSE delivery developed and implemented.</w:t>
        <w:br w:type="textWrapping"/>
      </w:r>
      <w:r w:rsidDel="00000000" w:rsidR="00000000" w:rsidRPr="00000000">
        <w:rPr>
          <w:rFonts w:ascii="Calibri" w:cs="Calibri" w:eastAsia="Calibri" w:hAnsi="Calibri"/>
          <w:b w:val="1"/>
          <w:bCs w:val="1"/>
          <w:shd w:fill="ead1dc" w:val="clear"/>
          <w:rtl w:val="0"/>
        </w:rPr>
        <w:t xml:space="preserve">1310. Improved integration of quality gender-transformative CSE into policy frameworks.</w:t>
      </w:r>
    </w:p>
    <w:p w:rsidR="00000000" w:rsidDel="00000000" w:rsidP="00000000" w:rsidRDefault="00000000" w:rsidRPr="00000000" w14:paraId="00000111">
      <w:pPr>
        <w:spacing w:after="240" w:before="240" w:lineRule="auto"/>
        <w:rPr>
          <w:rFonts w:ascii="Calibri" w:cs="Calibri" w:eastAsia="Calibri" w:hAnsi="Calibri"/>
          <w:b w:val="1"/>
          <w:bCs w:val="1"/>
          <w:shd w:fill="ead1dc" w:val="clear"/>
        </w:rPr>
      </w:pPr>
      <w:r w:rsidDel="00000000" w:rsidR="00000000" w:rsidRPr="00000000">
        <w:rPr>
          <w:rFonts w:ascii="Calibri" w:cs="Calibri" w:eastAsia="Calibri" w:hAnsi="Calibri"/>
          <w:rtl w:val="0"/>
        </w:rPr>
        <w:t xml:space="preserve">1311- Technical assistance to organisations for advocacy on CSE and SRHR.</w:t>
        <w:br w:type="textWrapping"/>
        <w:t xml:space="preserve">1312- Support to young people and CSOs to establish accountability mechanisms for CSE delivery.</w:t>
        <w:br w:type="textWrapping"/>
      </w:r>
      <w:r w:rsidDel="00000000" w:rsidR="00000000" w:rsidRPr="00000000">
        <w:rPr>
          <w:rFonts w:ascii="Calibri" w:cs="Calibri" w:eastAsia="Calibri" w:hAnsi="Calibri"/>
          <w:b w:val="1"/>
          <w:bCs w:val="1"/>
          <w:shd w:fill="ead1dc" w:val="clear"/>
          <w:rtl w:val="0"/>
        </w:rPr>
        <w:t xml:space="preserve">1320. Strengthened capacity of youth-led, women-led and feminist organisations and coalitions to mitigate coordinated campaigns preventing access to quality SRHR, including the right to be free from violence.</w:t>
      </w:r>
    </w:p>
    <w:p w:rsidR="00000000" w:rsidDel="00000000" w:rsidP="00000000" w:rsidRDefault="00000000" w:rsidRPr="00000000" w14:paraId="000001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1321- Support to SRHR/CSE alliances to counter anti-SRHR movements and misinformation.</w:t>
        <w:br w:type="textWrapping"/>
        <w:t xml:space="preserve">1321- Support to SRHR/CSE alliances to counter anti-SRHR movements and misinformation.</w:t>
        <w:br w:type="textWrapping"/>
        <w:t xml:space="preserve">1322- Equip local actors and parents to counteract gendered disinformation and misinformation.</w:t>
        <w:br w:type="textWrapping"/>
        <w:t xml:space="preserve">1323- Advocacy and collaboration with tech companies/digital platforms to enhance CSE content dissemination and online safety.</w:t>
        <w:br w:type="textWrapping"/>
        <w:t xml:space="preserve">1324- Strengthen UNFPA internal capacity to design, implement, and monitor CSE programmes and opposition management.</w:t>
      </w:r>
    </w:p>
    <w:p w:rsidR="00000000" w:rsidDel="00000000" w:rsidP="00000000" w:rsidRDefault="00000000" w:rsidRPr="00000000" w14:paraId="00000113">
      <w:pPr>
        <w:spacing w:after="240" w:before="240" w:lineRule="auto"/>
        <w:rPr>
          <w:rFonts w:ascii="Calibri" w:cs="Calibri" w:eastAsia="Calibri" w:hAnsi="Calibri"/>
          <w:b w:val="1"/>
          <w:bCs w:val="1"/>
          <w:sz w:val="32"/>
          <w:szCs w:val="32"/>
          <w:highlight w:val="green"/>
        </w:rPr>
      </w:pPr>
      <w:r w:rsidDel="00000000" w:rsidR="00000000" w:rsidRPr="00000000">
        <w:rPr>
          <w:rFonts w:ascii="Calibri" w:cs="Calibri" w:eastAsia="Calibri" w:hAnsi="Calibri"/>
          <w:b w:val="1"/>
          <w:bCs w:val="1"/>
          <w:sz w:val="32"/>
          <w:szCs w:val="32"/>
          <w:highlight w:val="green"/>
          <w:rtl w:val="0"/>
        </w:rPr>
        <w:t xml:space="preserve">Overall structure I suggest:</w:t>
      </w:r>
    </w:p>
    <w:p w:rsidR="00000000" w:rsidDel="00000000" w:rsidP="00000000" w:rsidRDefault="00000000" w:rsidRPr="00000000" w14:paraId="00000114">
      <w:pPr>
        <w:pStyle w:val="Heading3"/>
        <w:keepNext w:val="0"/>
        <w:keepLines w:val="0"/>
        <w:spacing w:before="280" w:lineRule="auto"/>
        <w:rPr>
          <w:rFonts w:ascii="Calibri" w:cs="Calibri" w:eastAsia="Calibri" w:hAnsi="Calibri"/>
          <w:b w:val="1"/>
          <w:bCs w:val="1"/>
          <w:color w:val="000000"/>
          <w:sz w:val="26"/>
          <w:szCs w:val="26"/>
        </w:rPr>
      </w:pPr>
      <w:bookmarkStart w:colFirst="0" w:colLast="0" w:name="_9ajpj7ezlu4r" w:id="1"/>
      <w:bookmarkEnd w:id="1"/>
      <w:r w:rsidDel="00000000" w:rsidR="00000000" w:rsidRPr="00000000">
        <w:rPr>
          <w:rFonts w:ascii="Calibri" w:cs="Calibri" w:eastAsia="Calibri" w:hAnsi="Calibri"/>
          <w:b w:val="1"/>
          <w:bCs w:val="1"/>
          <w:color w:val="000000"/>
          <w:sz w:val="26"/>
          <w:szCs w:val="26"/>
          <w:rtl w:val="0"/>
        </w:rPr>
        <w:t xml:space="preserve">1. Landing page</w:t>
      </w:r>
    </w:p>
    <w:p w:rsidR="00000000" w:rsidDel="00000000" w:rsidP="00000000" w:rsidRDefault="00000000" w:rsidRPr="00000000" w14:paraId="00000115">
      <w:pPr>
        <w:rPr/>
      </w:pPr>
      <w:r w:rsidDel="00000000" w:rsidR="00000000" w:rsidRPr="00000000">
        <w:rPr>
          <w:rtl w:val="0"/>
        </w:rPr>
        <w:t xml:space="preserve">Title: Global CSE Programme Management System</w:t>
      </w:r>
    </w:p>
    <w:p w:rsidR="00000000" w:rsidDel="00000000" w:rsidP="00000000" w:rsidRDefault="00000000" w:rsidRPr="00000000" w14:paraId="00000116">
      <w:pPr>
        <w:rPr/>
      </w:pPr>
      <w:r w:rsidDel="00000000" w:rsidR="00000000" w:rsidRPr="00000000">
        <w:rPr>
          <w:rtl w:val="0"/>
        </w:rPr>
        <w:t xml:space="preserve">Two functions: 1. CSE Quarterly Reporting (Empowered, OOS), 2. Empowered Work Plan Revision</w:t>
      </w:r>
    </w:p>
    <w:p w:rsidR="00000000" w:rsidDel="00000000" w:rsidP="00000000" w:rsidRDefault="00000000" w:rsidRPr="00000000" w14:paraId="0000011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form should start with a landing page capturing:</w:t>
      </w:r>
    </w:p>
    <w:p w:rsidR="00000000" w:rsidDel="00000000" w:rsidP="00000000" w:rsidRDefault="00000000" w:rsidRPr="00000000" w14:paraId="00000119">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operating unit: CO / RO / HQ</w:t>
      </w:r>
    </w:p>
    <w:p w:rsidR="00000000" w:rsidDel="00000000" w:rsidP="00000000" w:rsidRDefault="00000000" w:rsidRPr="00000000" w14:paraId="0000011A">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Focal point name</w:t>
      </w:r>
    </w:p>
    <w:p w:rsidR="00000000" w:rsidDel="00000000" w:rsidP="00000000" w:rsidRDefault="00000000" w:rsidRPr="00000000" w14:paraId="0000011B">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Focal point email</w:t>
      </w:r>
    </w:p>
    <w:p w:rsidR="00000000" w:rsidDel="00000000" w:rsidP="00000000" w:rsidRDefault="00000000" w:rsidRPr="00000000" w14:paraId="0000011C">
      <w:pPr>
        <w:pStyle w:val="Heading3"/>
        <w:keepNext w:val="0"/>
        <w:keepLines w:val="0"/>
        <w:spacing w:before="280" w:lineRule="auto"/>
        <w:rPr>
          <w:rFonts w:ascii="Calibri" w:cs="Calibri" w:eastAsia="Calibri" w:hAnsi="Calibri"/>
          <w:b w:val="1"/>
          <w:bCs w:val="1"/>
          <w:color w:val="000000"/>
          <w:sz w:val="26"/>
          <w:szCs w:val="26"/>
        </w:rPr>
      </w:pPr>
      <w:bookmarkStart w:colFirst="0" w:colLast="0" w:name="_cseggvr9707m" w:id="2"/>
      <w:bookmarkEnd w:id="2"/>
      <w:r w:rsidDel="00000000" w:rsidR="00000000" w:rsidRPr="00000000">
        <w:rPr>
          <w:rFonts w:ascii="Calibri" w:cs="Calibri" w:eastAsia="Calibri" w:hAnsi="Calibri"/>
          <w:b w:val="1"/>
          <w:bCs w:val="1"/>
          <w:color w:val="000000"/>
          <w:sz w:val="26"/>
          <w:szCs w:val="26"/>
          <w:rtl w:val="0"/>
        </w:rPr>
        <w:t xml:space="preserve">2. Programme structure</w:t>
      </w:r>
    </w:p>
    <w:p w:rsidR="00000000" w:rsidDel="00000000" w:rsidP="00000000" w:rsidRDefault="00000000" w:rsidRPr="00000000" w14:paraId="000001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form should then be organized by </w:t>
      </w:r>
      <w:r w:rsidDel="00000000" w:rsidR="00000000" w:rsidRPr="00000000">
        <w:rPr>
          <w:rFonts w:ascii="Calibri" w:cs="Calibri" w:eastAsia="Calibri" w:hAnsi="Calibri"/>
          <w:b w:val="1"/>
          <w:bCs w:val="1"/>
          <w:rtl w:val="0"/>
        </w:rPr>
        <w:t xml:space="preserve">outcome</w:t>
      </w:r>
      <w:r w:rsidDel="00000000" w:rsidR="00000000" w:rsidRPr="00000000">
        <w:rPr>
          <w:rFonts w:ascii="Calibri" w:cs="Calibri" w:eastAsia="Calibri" w:hAnsi="Calibri"/>
          <w:rtl w:val="0"/>
        </w:rPr>
        <w:t xml:space="preserve"> (from </w:t>
      </w:r>
      <w:r w:rsidDel="00000000" w:rsidR="00000000" w:rsidRPr="00000000">
        <w:rPr>
          <w:rFonts w:ascii="Calibri" w:cs="Calibri" w:eastAsia="Calibri" w:hAnsi="Calibri"/>
          <w:b w:val="1"/>
          <w:bCs w:val="1"/>
          <w:rtl w:val="0"/>
        </w:rPr>
        <w:t xml:space="preserve">1110 to 1320</w:t>
      </w:r>
      <w:r w:rsidDel="00000000" w:rsidR="00000000" w:rsidRPr="00000000">
        <w:rPr>
          <w:rFonts w:ascii="Calibri" w:cs="Calibri" w:eastAsia="Calibri" w:hAnsi="Calibri"/>
          <w:rtl w:val="0"/>
        </w:rPr>
        <w:t xml:space="preserve">).</w:t>
      </w:r>
    </w:p>
    <w:p w:rsidR="00000000" w:rsidDel="00000000" w:rsidP="00000000" w:rsidRDefault="00000000" w:rsidRPr="00000000" w14:paraId="000001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 </w:t>
      </w:r>
      <w:r w:rsidDel="00000000" w:rsidR="00000000" w:rsidRPr="00000000">
        <w:rPr>
          <w:rFonts w:ascii="Calibri" w:cs="Calibri" w:eastAsia="Calibri" w:hAnsi="Calibri"/>
          <w:b w:val="1"/>
          <w:bCs w:val="1"/>
          <w:rtl w:val="0"/>
        </w:rPr>
        <w:t xml:space="preserve">each outcome</w:t>
      </w:r>
      <w:r w:rsidDel="00000000" w:rsidR="00000000" w:rsidRPr="00000000">
        <w:rPr>
          <w:rFonts w:ascii="Calibri" w:cs="Calibri" w:eastAsia="Calibri" w:hAnsi="Calibri"/>
          <w:rtl w:val="0"/>
        </w:rPr>
        <w:t xml:space="preserve">, the structure should follow:</w:t>
      </w:r>
    </w:p>
    <w:p w:rsidR="00000000" w:rsidDel="00000000" w:rsidP="00000000" w:rsidRDefault="00000000" w:rsidRPr="00000000" w14:paraId="0000011F">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p>
    <w:p w:rsidR="00000000" w:rsidDel="00000000" w:rsidP="00000000" w:rsidRDefault="00000000" w:rsidRPr="00000000" w14:paraId="00000120">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121">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Indicator</w:t>
      </w:r>
    </w:p>
    <w:p w:rsidR="00000000" w:rsidDel="00000000" w:rsidP="00000000" w:rsidRDefault="00000000" w:rsidRPr="00000000" w14:paraId="00000122">
      <w:pPr>
        <w:pStyle w:val="Heading3"/>
        <w:keepNext w:val="0"/>
        <w:keepLines w:val="0"/>
        <w:spacing w:before="280" w:lineRule="auto"/>
        <w:rPr>
          <w:rFonts w:ascii="Calibri" w:cs="Calibri" w:eastAsia="Calibri" w:hAnsi="Calibri"/>
          <w:b w:val="1"/>
          <w:bCs w:val="1"/>
          <w:color w:val="000000"/>
          <w:sz w:val="26"/>
          <w:szCs w:val="26"/>
        </w:rPr>
      </w:pPr>
      <w:bookmarkStart w:colFirst="0" w:colLast="0" w:name="_kslbvbvhr35u" w:id="3"/>
      <w:bookmarkEnd w:id="3"/>
      <w:r w:rsidDel="00000000" w:rsidR="00000000" w:rsidRPr="00000000">
        <w:rPr>
          <w:rFonts w:ascii="Calibri" w:cs="Calibri" w:eastAsia="Calibri" w:hAnsi="Calibri"/>
          <w:b w:val="1"/>
          <w:bCs w:val="1"/>
          <w:color w:val="000000"/>
          <w:sz w:val="26"/>
          <w:szCs w:val="26"/>
          <w:rtl w:val="0"/>
        </w:rPr>
        <w:t xml:space="preserve">3. Budget entry at activity level</w:t>
      </w:r>
    </w:p>
    <w:p w:rsidR="00000000" w:rsidDel="00000000" w:rsidP="00000000" w:rsidRDefault="00000000" w:rsidRPr="00000000" w14:paraId="000001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 each </w:t>
      </w:r>
      <w:r w:rsidDel="00000000" w:rsidR="00000000" w:rsidRPr="00000000">
        <w:rPr>
          <w:rFonts w:ascii="Calibri" w:cs="Calibri" w:eastAsia="Calibri" w:hAnsi="Calibri"/>
          <w:b w:val="1"/>
          <w:bCs w:val="1"/>
          <w:rtl w:val="0"/>
        </w:rPr>
        <w:t xml:space="preserve">activity</w:t>
      </w:r>
      <w:r w:rsidDel="00000000" w:rsidR="00000000" w:rsidRPr="00000000">
        <w:rPr>
          <w:rFonts w:ascii="Calibri" w:cs="Calibri" w:eastAsia="Calibri" w:hAnsi="Calibri"/>
          <w:rtl w:val="0"/>
        </w:rPr>
        <w:t xml:space="preserve">, include:</w:t>
      </w:r>
    </w:p>
    <w:p w:rsidR="00000000" w:rsidDel="00000000" w:rsidP="00000000" w:rsidRDefault="00000000" w:rsidRPr="00000000" w14:paraId="00000124">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budget</w:t>
      </w:r>
    </w:p>
    <w:p w:rsidR="00000000" w:rsidDel="00000000" w:rsidP="00000000" w:rsidRDefault="00000000" w:rsidRPr="00000000" w14:paraId="00000125">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 budget</w:t>
      </w:r>
    </w:p>
    <w:p w:rsidR="00000000" w:rsidDel="00000000" w:rsidP="00000000" w:rsidRDefault="00000000" w:rsidRPr="00000000" w14:paraId="00000126">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w:t>
      </w:r>
    </w:p>
    <w:p w:rsidR="00000000" w:rsidDel="00000000" w:rsidP="00000000" w:rsidRDefault="00000000" w:rsidRPr="00000000" w14:paraId="00000127">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Revise</w:t>
      </w:r>
    </w:p>
    <w:p w:rsidR="00000000" w:rsidDel="00000000" w:rsidP="00000000" w:rsidRDefault="00000000" w:rsidRPr="00000000" w14:paraId="00000128">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Unchanged</w:t>
      </w:r>
    </w:p>
    <w:p w:rsidR="00000000" w:rsidDel="00000000" w:rsidP="00000000" w:rsidRDefault="00000000" w:rsidRPr="00000000" w14:paraId="00000129">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Delete</w:t>
      </w:r>
    </w:p>
    <w:p w:rsidR="00000000" w:rsidDel="00000000" w:rsidP="00000000" w:rsidRDefault="00000000" w:rsidRPr="00000000" w14:paraId="0000012A">
      <w:pPr>
        <w:numPr>
          <w:ilvl w:val="0"/>
          <w:numId w:val="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Justification box</w:t>
      </w:r>
    </w:p>
    <w:p w:rsidR="00000000" w:rsidDel="00000000" w:rsidP="00000000" w:rsidRDefault="00000000" w:rsidRPr="00000000" w14:paraId="0000012B">
      <w:pPr>
        <w:pStyle w:val="Heading3"/>
        <w:keepNext w:val="0"/>
        <w:keepLines w:val="0"/>
        <w:spacing w:before="280" w:lineRule="auto"/>
        <w:rPr>
          <w:rFonts w:ascii="Calibri" w:cs="Calibri" w:eastAsia="Calibri" w:hAnsi="Calibri"/>
          <w:b w:val="1"/>
          <w:bCs w:val="1"/>
          <w:color w:val="000000"/>
          <w:sz w:val="26"/>
          <w:szCs w:val="26"/>
        </w:rPr>
      </w:pPr>
      <w:bookmarkStart w:colFirst="0" w:colLast="0" w:name="_q1a7wynm68r" w:id="4"/>
      <w:bookmarkEnd w:id="4"/>
      <w:r w:rsidDel="00000000" w:rsidR="00000000" w:rsidRPr="00000000">
        <w:rPr>
          <w:rFonts w:ascii="Calibri" w:cs="Calibri" w:eastAsia="Calibri" w:hAnsi="Calibri"/>
          <w:b w:val="1"/>
          <w:bCs w:val="1"/>
          <w:color w:val="000000"/>
          <w:sz w:val="26"/>
          <w:szCs w:val="26"/>
          <w:rtl w:val="0"/>
        </w:rPr>
        <w:t xml:space="preserve">4. Conditional logic for existing activities</w:t>
      </w:r>
    </w:p>
    <w:p w:rsidR="00000000" w:rsidDel="00000000" w:rsidP="00000000" w:rsidRDefault="00000000" w:rsidRPr="00000000" w14:paraId="000001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user selects </w:t>
      </w:r>
      <w:r w:rsidDel="00000000" w:rsidR="00000000" w:rsidRPr="00000000">
        <w:rPr>
          <w:rFonts w:ascii="Calibri" w:cs="Calibri" w:eastAsia="Calibri" w:hAnsi="Calibri"/>
          <w:b w:val="1"/>
          <w:bCs w:val="1"/>
          <w:rtl w:val="0"/>
        </w:rPr>
        <w:t xml:space="preserve">Revise</w:t>
      </w:r>
      <w:r w:rsidDel="00000000" w:rsidR="00000000" w:rsidRPr="00000000">
        <w:rPr>
          <w:rFonts w:ascii="Calibri" w:cs="Calibri" w:eastAsia="Calibri" w:hAnsi="Calibri"/>
          <w:rtl w:val="0"/>
        </w:rPr>
        <w:t xml:space="preserve">, a conditional field should appear for:</w:t>
      </w:r>
    </w:p>
    <w:p w:rsidR="00000000" w:rsidDel="00000000" w:rsidP="00000000" w:rsidRDefault="00000000" w:rsidRPr="00000000" w14:paraId="0000012D">
      <w:pPr>
        <w:numPr>
          <w:ilvl w:val="0"/>
          <w:numId w:val="7"/>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 activity title / description</w:t>
      </w:r>
    </w:p>
    <w:p w:rsidR="00000000" w:rsidDel="00000000" w:rsidP="00000000" w:rsidRDefault="00000000" w:rsidRPr="00000000" w14:paraId="000001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Each activity should remain linked to its corresponding </w:t>
      </w: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indicator</w:t>
      </w:r>
      <w:r w:rsidDel="00000000" w:rsidR="00000000" w:rsidRPr="00000000">
        <w:rPr>
          <w:rFonts w:ascii="Calibri" w:cs="Calibri" w:eastAsia="Calibri" w:hAnsi="Calibri"/>
          <w:rtl w:val="0"/>
        </w:rPr>
        <w:t xml:space="preserve">.</w:t>
      </w:r>
    </w:p>
    <w:p w:rsidR="00000000" w:rsidDel="00000000" w:rsidP="00000000" w:rsidRDefault="00000000" w:rsidRPr="00000000" w14:paraId="0000012F">
      <w:pPr>
        <w:pStyle w:val="Heading3"/>
        <w:keepNext w:val="0"/>
        <w:keepLines w:val="0"/>
        <w:spacing w:before="280" w:lineRule="auto"/>
        <w:rPr>
          <w:rFonts w:ascii="Calibri" w:cs="Calibri" w:eastAsia="Calibri" w:hAnsi="Calibri"/>
          <w:b w:val="1"/>
          <w:bCs w:val="1"/>
          <w:color w:val="000000"/>
          <w:sz w:val="26"/>
          <w:szCs w:val="26"/>
        </w:rPr>
      </w:pPr>
      <w:bookmarkStart w:colFirst="0" w:colLast="0" w:name="_ft8crdwh2mfv" w:id="5"/>
      <w:bookmarkEnd w:id="5"/>
      <w:r w:rsidDel="00000000" w:rsidR="00000000" w:rsidRPr="00000000">
        <w:rPr>
          <w:rFonts w:ascii="Calibri" w:cs="Calibri" w:eastAsia="Calibri" w:hAnsi="Calibri"/>
          <w:b w:val="1"/>
          <w:bCs w:val="1"/>
          <w:color w:val="000000"/>
          <w:sz w:val="26"/>
          <w:szCs w:val="26"/>
          <w:rtl w:val="0"/>
        </w:rPr>
        <w:t xml:space="preserve">5. Option to create a new activity</w:t>
      </w:r>
    </w:p>
    <w:p w:rsidR="00000000" w:rsidDel="00000000" w:rsidP="00000000" w:rsidRDefault="00000000" w:rsidRPr="00000000" w14:paraId="000001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 each </w:t>
      </w: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there should also be an option to </w:t>
      </w:r>
      <w:r w:rsidDel="00000000" w:rsidR="00000000" w:rsidRPr="00000000">
        <w:rPr>
          <w:rFonts w:ascii="Calibri" w:cs="Calibri" w:eastAsia="Calibri" w:hAnsi="Calibri"/>
          <w:b w:val="1"/>
          <w:bCs w:val="1"/>
          <w:rtl w:val="0"/>
        </w:rPr>
        <w:t xml:space="preserve">add a new activity</w:t>
      </w:r>
      <w:r w:rsidDel="00000000" w:rsidR="00000000" w:rsidRPr="00000000">
        <w:rPr>
          <w:rFonts w:ascii="Calibri" w:cs="Calibri" w:eastAsia="Calibri" w:hAnsi="Calibri"/>
          <w:rtl w:val="0"/>
        </w:rPr>
        <w:t xml:space="preserve">.</w:t>
      </w:r>
    </w:p>
    <w:p w:rsidR="00000000" w:rsidDel="00000000" w:rsidP="00000000" w:rsidRDefault="00000000" w:rsidRPr="00000000" w14:paraId="000001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this option is selected, conditional fields should appear to capture:</w:t>
      </w:r>
    </w:p>
    <w:p w:rsidR="00000000" w:rsidDel="00000000" w:rsidP="00000000" w:rsidRDefault="00000000" w:rsidRPr="00000000" w14:paraId="00000132">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 activity title</w:t>
      </w:r>
    </w:p>
    <w:p w:rsidR="00000000" w:rsidDel="00000000" w:rsidP="00000000" w:rsidRDefault="00000000" w:rsidRPr="00000000" w14:paraId="0000013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 activity description</w:t>
      </w:r>
    </w:p>
    <w:p w:rsidR="00000000" w:rsidDel="00000000" w:rsidP="00000000" w:rsidRDefault="00000000" w:rsidRPr="00000000" w14:paraId="00000134">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Linked indicator</w:t>
      </w:r>
    </w:p>
    <w:p w:rsidR="00000000" w:rsidDel="00000000" w:rsidP="00000000" w:rsidRDefault="00000000" w:rsidRPr="00000000" w14:paraId="00000135">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 budget</w:t>
      </w:r>
    </w:p>
    <w:p w:rsidR="00000000" w:rsidDel="00000000" w:rsidP="00000000" w:rsidRDefault="00000000" w:rsidRPr="00000000" w14:paraId="00000136">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Justification for adding the activity</w:t>
      </w:r>
    </w:p>
    <w:p w:rsidR="00000000" w:rsidDel="00000000" w:rsidP="00000000" w:rsidRDefault="00000000" w:rsidRPr="00000000" w14:paraId="000001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new activity should automatically remain nested under the relevant </w:t>
      </w:r>
      <w:r w:rsidDel="00000000" w:rsidR="00000000" w:rsidRPr="00000000">
        <w:rPr>
          <w:rFonts w:ascii="Calibri" w:cs="Calibri" w:eastAsia="Calibri" w:hAnsi="Calibri"/>
          <w:b w:val="1"/>
          <w:bCs w:val="1"/>
          <w:rtl w:val="0"/>
        </w:rPr>
        <w:t xml:space="preserve">outcome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w:t>
      </w:r>
    </w:p>
    <w:p w:rsidR="00000000" w:rsidDel="00000000" w:rsidP="00000000" w:rsidRDefault="00000000" w:rsidRPr="00000000" w14:paraId="00000138">
      <w:pPr>
        <w:pStyle w:val="Heading3"/>
        <w:keepNext w:val="0"/>
        <w:keepLines w:val="0"/>
        <w:spacing w:before="280" w:lineRule="auto"/>
        <w:rPr>
          <w:rFonts w:ascii="Calibri" w:cs="Calibri" w:eastAsia="Calibri" w:hAnsi="Calibri"/>
          <w:b w:val="1"/>
          <w:bCs w:val="1"/>
          <w:color w:val="000000"/>
          <w:sz w:val="26"/>
          <w:szCs w:val="26"/>
        </w:rPr>
      </w:pPr>
      <w:bookmarkStart w:colFirst="0" w:colLast="0" w:name="_decfp4nfjf4s" w:id="6"/>
      <w:bookmarkEnd w:id="6"/>
      <w:r w:rsidDel="00000000" w:rsidR="00000000" w:rsidRPr="00000000">
        <w:rPr>
          <w:rFonts w:ascii="Calibri" w:cs="Calibri" w:eastAsia="Calibri" w:hAnsi="Calibri"/>
          <w:b w:val="1"/>
          <w:bCs w:val="1"/>
          <w:color w:val="000000"/>
          <w:sz w:val="26"/>
          <w:szCs w:val="26"/>
          <w:rtl w:val="0"/>
        </w:rPr>
        <w:t xml:space="preserve">6. Outcome-level budget comparison</w:t>
      </w:r>
    </w:p>
    <w:p w:rsidR="00000000" w:rsidDel="00000000" w:rsidP="00000000" w:rsidRDefault="00000000" w:rsidRPr="00000000" w14:paraId="0000013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At the </w:t>
      </w:r>
      <w:r w:rsidDel="00000000" w:rsidR="00000000" w:rsidRPr="00000000">
        <w:rPr>
          <w:rFonts w:ascii="Calibri" w:cs="Calibri" w:eastAsia="Calibri" w:hAnsi="Calibri"/>
          <w:b w:val="1"/>
          <w:bCs w:val="1"/>
          <w:rtl w:val="0"/>
        </w:rPr>
        <w:t xml:space="preserve">outcome level</w:t>
      </w:r>
      <w:r w:rsidDel="00000000" w:rsidR="00000000" w:rsidRPr="00000000">
        <w:rPr>
          <w:rFonts w:ascii="Calibri" w:cs="Calibri" w:eastAsia="Calibri" w:hAnsi="Calibri"/>
          <w:rtl w:val="0"/>
        </w:rPr>
        <w:t xml:space="preserve">, the form should automatically generate a comparison summary showing:</w:t>
      </w:r>
    </w:p>
    <w:p w:rsidR="00000000" w:rsidDel="00000000" w:rsidP="00000000" w:rsidRDefault="00000000" w:rsidRPr="00000000" w14:paraId="0000013A">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current budget under the outcome</w:t>
      </w:r>
    </w:p>
    <w:p w:rsidR="00000000" w:rsidDel="00000000" w:rsidP="00000000" w:rsidRDefault="00000000" w:rsidRPr="00000000" w14:paraId="0000013B">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new budget under the outcome</w:t>
      </w:r>
    </w:p>
    <w:p w:rsidR="00000000" w:rsidDel="00000000" w:rsidP="00000000" w:rsidRDefault="00000000" w:rsidRPr="00000000" w14:paraId="0000013C">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Deviation (%): (new budget - current budget)/Current budget  * 100</w:t>
      </w:r>
    </w:p>
    <w:p w:rsidR="00000000" w:rsidDel="00000000" w:rsidP="00000000" w:rsidRDefault="00000000" w:rsidRPr="00000000" w14:paraId="000001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deviation should be automatically calculated based on the aggregated activity budgets under that outcome.</w:t>
      </w:r>
    </w:p>
    <w:p w:rsidR="00000000" w:rsidDel="00000000" w:rsidP="00000000" w:rsidRDefault="00000000" w:rsidRPr="00000000" w14:paraId="0000013E">
      <w:pPr>
        <w:pStyle w:val="Heading3"/>
        <w:keepNext w:val="0"/>
        <w:keepLines w:val="0"/>
        <w:spacing w:before="280" w:lineRule="auto"/>
        <w:rPr>
          <w:rFonts w:ascii="Calibri" w:cs="Calibri" w:eastAsia="Calibri" w:hAnsi="Calibri"/>
          <w:b w:val="1"/>
          <w:bCs w:val="1"/>
          <w:color w:val="000000"/>
          <w:sz w:val="26"/>
          <w:szCs w:val="26"/>
        </w:rPr>
      </w:pPr>
      <w:bookmarkStart w:colFirst="0" w:colLast="0" w:name="_ee7xhqlt02kz" w:id="7"/>
      <w:bookmarkEnd w:id="7"/>
      <w:r w:rsidDel="00000000" w:rsidR="00000000" w:rsidRPr="00000000">
        <w:rPr>
          <w:rFonts w:ascii="Calibri" w:cs="Calibri" w:eastAsia="Calibri" w:hAnsi="Calibri"/>
          <w:b w:val="1"/>
          <w:bCs w:val="1"/>
          <w:color w:val="000000"/>
          <w:sz w:val="26"/>
          <w:szCs w:val="26"/>
          <w:rtl w:val="0"/>
        </w:rPr>
        <w:t xml:space="preserve">7. Programme management section</w:t>
      </w:r>
    </w:p>
    <w:p w:rsidR="00000000" w:rsidDel="00000000" w:rsidP="00000000" w:rsidRDefault="00000000" w:rsidRPr="00000000" w14:paraId="000001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addition to the outcome sections, there should be a separate </w:t>
      </w:r>
      <w:r w:rsidDel="00000000" w:rsidR="00000000" w:rsidRPr="00000000">
        <w:rPr>
          <w:rFonts w:ascii="Calibri" w:cs="Calibri" w:eastAsia="Calibri" w:hAnsi="Calibri"/>
          <w:b w:val="1"/>
          <w:bCs w:val="1"/>
          <w:rtl w:val="0"/>
        </w:rPr>
        <w:t xml:space="preserve">Programme Management</w:t>
      </w:r>
      <w:r w:rsidDel="00000000" w:rsidR="00000000" w:rsidRPr="00000000">
        <w:rPr>
          <w:rFonts w:ascii="Calibri" w:cs="Calibri" w:eastAsia="Calibri" w:hAnsi="Calibri"/>
          <w:rtl w:val="0"/>
        </w:rPr>
        <w:t xml:space="preserve"> section including:</w:t>
      </w:r>
    </w:p>
    <w:p w:rsidR="00000000" w:rsidDel="00000000" w:rsidP="00000000" w:rsidRDefault="00000000" w:rsidRPr="00000000" w14:paraId="00000140">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budget</w:t>
      </w:r>
    </w:p>
    <w:p w:rsidR="00000000" w:rsidDel="00000000" w:rsidP="00000000" w:rsidRDefault="00000000" w:rsidRPr="00000000" w14:paraId="00000141">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 budget</w:t>
      </w:r>
    </w:p>
    <w:p w:rsidR="00000000" w:rsidDel="00000000" w:rsidP="00000000" w:rsidRDefault="00000000" w:rsidRPr="00000000" w14:paraId="00000142">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Deviation</w:t>
      </w:r>
    </w:p>
    <w:p w:rsidR="00000000" w:rsidDel="00000000" w:rsidP="00000000" w:rsidRDefault="00000000" w:rsidRPr="00000000" w14:paraId="00000143">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Justification for any update</w:t>
      </w:r>
    </w:p>
    <w:p w:rsidR="00000000" w:rsidDel="00000000" w:rsidP="00000000" w:rsidRDefault="00000000" w:rsidRPr="00000000" w14:paraId="00000144">
      <w:pPr>
        <w:pStyle w:val="Heading3"/>
        <w:keepNext w:val="0"/>
        <w:keepLines w:val="0"/>
        <w:spacing w:before="280" w:lineRule="auto"/>
        <w:rPr>
          <w:rFonts w:ascii="Calibri" w:cs="Calibri" w:eastAsia="Calibri" w:hAnsi="Calibri"/>
          <w:b w:val="1"/>
          <w:bCs w:val="1"/>
          <w:color w:val="000000"/>
          <w:sz w:val="26"/>
          <w:szCs w:val="26"/>
        </w:rPr>
      </w:pPr>
      <w:bookmarkStart w:colFirst="0" w:colLast="0" w:name="_u243wtjlzyci" w:id="8"/>
      <w:bookmarkEnd w:id="8"/>
      <w:r w:rsidDel="00000000" w:rsidR="00000000" w:rsidRPr="00000000">
        <w:rPr>
          <w:rFonts w:ascii="Calibri" w:cs="Calibri" w:eastAsia="Calibri" w:hAnsi="Calibri"/>
          <w:b w:val="1"/>
          <w:bCs w:val="1"/>
          <w:color w:val="000000"/>
          <w:sz w:val="26"/>
          <w:szCs w:val="26"/>
          <w:rtl w:val="0"/>
        </w:rPr>
        <w:t xml:space="preserve">8. Workplan extraction</w:t>
      </w:r>
    </w:p>
    <w:p w:rsidR="00000000" w:rsidDel="00000000" w:rsidP="00000000" w:rsidRDefault="00000000" w:rsidRPr="00000000" w14:paraId="000001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script should also allow extraction of a structured workplan that includes:</w:t>
      </w:r>
    </w:p>
    <w:p w:rsidR="00000000" w:rsidDel="00000000" w:rsidP="00000000" w:rsidRDefault="00000000" w:rsidRPr="00000000" w14:paraId="00000146">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Outcome</w:t>
      </w:r>
    </w:p>
    <w:p w:rsidR="00000000" w:rsidDel="00000000" w:rsidP="00000000" w:rsidRDefault="00000000" w:rsidRPr="00000000" w14:paraId="00000147">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Output</w:t>
      </w:r>
    </w:p>
    <w:p w:rsidR="00000000" w:rsidDel="00000000" w:rsidP="00000000" w:rsidRDefault="00000000" w:rsidRPr="00000000" w14:paraId="00000148">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Activity</w:t>
      </w:r>
    </w:p>
    <w:p w:rsidR="00000000" w:rsidDel="00000000" w:rsidP="00000000" w:rsidRDefault="00000000" w:rsidRPr="00000000" w14:paraId="00000149">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Indicator</w:t>
      </w:r>
    </w:p>
    <w:p w:rsidR="00000000" w:rsidDel="00000000" w:rsidP="00000000" w:rsidRDefault="00000000" w:rsidRPr="00000000" w14:paraId="0000014A">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Budget</w:t>
      </w:r>
    </w:p>
    <w:p w:rsidR="00000000" w:rsidDel="00000000" w:rsidP="00000000" w:rsidRDefault="00000000" w:rsidRPr="00000000" w14:paraId="0000014B">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fa Dhaouadi" w:id="1" w:date="2026-04-13T14:10:21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@whe@unfpa.org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whe@unfpa.org_</w:t>
      </w:r>
    </w:p>
  </w:comment>
  <w:comment w:author="Wafa Dhaouadi" w:id="0" w:date="2026-04-09T13:20:3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@whe@unfpa.org this is the second report, please let me know if you need me to walk you through it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whe@unfpa.org_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RfvwVgXAMdKnQnTTkrjHXTmlcNuDXq8F?usp=drive_link" TargetMode="External"/><Relationship Id="rId10" Type="http://schemas.openxmlformats.org/officeDocument/2006/relationships/hyperlink" Target="https://drive.google.com/drive/folders/1RfvwVgXAMdKnQnTTkrjHXTmlcNuDXq8F?usp=drive_link" TargetMode="External"/><Relationship Id="rId13" Type="http://schemas.openxmlformats.org/officeDocument/2006/relationships/hyperlink" Target="mailto:dhaouadi@unfpa.org" TargetMode="External"/><Relationship Id="rId12" Type="http://schemas.openxmlformats.org/officeDocument/2006/relationships/hyperlink" Target="https://docs.google.com/document/d/1KKpgp9q1S1AKrtxZrNl3Emf8cu2mP7nx/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dhaouadi@unfpa.org" TargetMode="External"/><Relationship Id="rId15" Type="http://schemas.openxmlformats.org/officeDocument/2006/relationships/hyperlink" Target="mailto:dhaouadi@unfpa.org" TargetMode="External"/><Relationship Id="rId14" Type="http://schemas.openxmlformats.org/officeDocument/2006/relationships/hyperlink" Target="mailto:petit@unfpa.org" TargetMode="External"/><Relationship Id="rId16" Type="http://schemas.openxmlformats.org/officeDocument/2006/relationships/hyperlink" Target="https://drive.google.com/drive/folders/1YiqBSfGKF64-YfyOdIkHBZRPAp-bsyp9?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dhaouadi@unfpa.org" TargetMode="External"/><Relationship Id="rId8" Type="http://schemas.openxmlformats.org/officeDocument/2006/relationships/hyperlink" Target="mailto:petit@unfp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