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8693" w14:textId="77777777" w:rsidR="001B0E92" w:rsidRDefault="001B0E92" w:rsidP="001B0E92">
      <w:pPr>
        <w:spacing w:after="0"/>
      </w:pPr>
      <w:proofErr w:type="gramStart"/>
      <w:r>
        <w:rPr>
          <w:rFonts w:eastAsia="맑은 고딕"/>
          <w:b/>
          <w:sz w:val="36"/>
        </w:rPr>
        <w:t>Harim Choi</w:t>
      </w:r>
      <w:r>
        <w:rPr>
          <w:rFonts w:ascii="Calibri" w:eastAsia="Calibri" w:hAnsi="Calibri"/>
          <w:color w:val="555555"/>
          <w:sz w:val="30"/>
        </w:rPr>
      </w:r>
      <w:proofErr w:type="gramEnd"/>
      <w:r>
        <w:rPr>
          <w:rFonts w:ascii="Calibri" w:eastAsia="Calibri" w:hAnsi="Calibri"/>
          <w:color w:val="555555"/>
          <w:sz w:val="30"/>
        </w:rPr>
      </w:r>
    </w:p>
    <w:p w14:paraId="7F9E9E00" w14:textId="77777777" w:rsidR="001B0E92" w:rsidRDefault="001B0E92" w:rsidP="001B0E92">
      <w:pPr>
        <w:spacing w:after="30"/>
      </w:pPr>
      <w:r>
        <w:rPr>
          <w:rFonts w:eastAsia="맑은 고딕" w:hint="eastAsia"/>
          <w:b/>
          <w:color w:val="555555"/>
          <w:sz w:val="19"/>
          <w:lang w:eastAsia="ko-KR"/>
        </w:rPr>
        <w:t>COMPUTER VISION ENGINEER | RECOGNITION · SEGMENTATION · 3D POSE · CALIBRATION</w:t>
      </w:r>
      <w:r>
        <w:rPr>
          <w:rFonts w:eastAsia="맑은 고딕"/>
          <w:b/>
          <w:color w:val="555555"/>
          <w:sz w:val="19"/>
        </w:rPr>
      </w:r>
    </w:p>
    <w:p w14:paraId="032055B9" w14:textId="77777777" w:rsidR="001B0E92" w:rsidRDefault="001B0E92" w:rsidP="001B0E92">
      <w:r>
        <w:rPr>
          <w:rFonts w:eastAsia="맑은 고딕"/>
          <w:color w:val="555555"/>
          <w:sz w:val="17"/>
        </w:rPr>
        <w:t>Gangbuk-gu, Seoul | 2.harim.choi@gmail.com</w:t>
      </w:r>
    </w:p>
    <w:p w14:paraId="0A854718" w14:textId="77777777" w:rsidR="001B0E92" w:rsidRDefault="001B0E92" w:rsidP="001B0E92">
      <w:pPr>
        <w:pStyle w:val="ResumeContext"/>
      </w:pPr>
      <w:hyperlink r:id="rId7">
        <w:r>
          <w:rPr>
            <w:rFonts w:eastAsia="맑은 고딕"/>
            <w:color w:val="1155CC"/>
          </w:rPr>
          <w:t>github.com/HarimxChoi</w:t>
        </w:r>
      </w:hyperlink>
      <w:r>
        <w:rPr>
          <w:rFonts w:eastAsia="맑은 고딕"/>
        </w:rPr>
        <w:t xml:space="preserve"> | </w:t>
      </w:r>
      <w:hyperlink r:id="rId8">
        <w:r>
          <w:rPr>
            <w:rFonts w:eastAsia="맑은 고딕"/>
            <w:color w:val="1155CC"/>
          </w:rPr>
          <w:t>harimxchoi.github.io</w:t>
        </w:r>
      </w:hyperlink>
      <w:r>
        <w:rPr>
          <w:rFonts w:eastAsia="맑은 고딕"/>
        </w:rPr>
        <w:t xml:space="preserve"> | </w:t>
      </w:r>
      <w:hyperlink r:id="rId9">
        <w:r>
          <w:rPr>
            <w:rFonts w:eastAsia="맑은 고딕"/>
            <w:color w:val="1155CC"/>
          </w:rPr>
          <w:t>linkedin.com/in/harimxchoi</w:t>
        </w:r>
      </w:hyperlink>
    </w:p>
    <w:p w14:paraId="36050FA1" w14:textId="77777777" w:rsidR="001B0E92" w:rsidRDefault="001B0E92" w:rsidP="001B0E92">
      <w:pPr>
        <w:pStyle w:val="ResumeContext"/>
        <w:rPr>
          <w:lang w:eastAsia="ko-KR"/>
        </w:rPr>
      </w:pPr>
      <w:r>
        <w:rPr>
          <w:rFonts w:eastAsia="맑은 고딕"/>
          <w:lang w:eastAsia="ko-KR"/>
        </w:rPr>
        <w:t>Korean (native), English (professional working proficiency)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SUMMARY</w:t>
      </w:r>
    </w:p>
    <w:p>
      <w:pPr>
        <w:pStyle w:val="ResumeSummary"/>
        <w:rPr>
          <w:lang w:eastAsia="ko-KR"/>
        </w:rPr>
      </w:pPr>
      <w:r>
        <w:t>I am a machine learning engineer interested in vectorizing reality, making predictions, and estimating uncertainty. Over seven years, I have worked with public-procurement, construction, and retail data, connecting tabular ML, NLP, computer vision, and LLM agents from data collection through evaluation and deployment. I quickly learn unfamiliar domains and inherited systems, then turn data, models, and operating workflows into working services. I build systems that balance predictive performance with reliability, cost, and operational constraints.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CORE CAPABILITIES</w:t>
      </w:r>
    </w:p>
    <w:p>
      <w:pPr>
        <w:pStyle w:val="ResumeBullet"/>
        <w:keepLines/>
        <w:numPr>
          <w:ilvl w:val="0"/>
          <w:numId w:val="1"/>
        </w:numPr>
      </w:pPr>
      <w:r>
        <w:t>Rapid Problem Understanding &amp; Execution | Quickly learn unfamiliar domains and inherited systems, prioritize the highest-impact problems, and turn them into operable ML systems.</w:t>
      </w:r>
    </w:p>
    <w:p>
      <w:pPr>
        <w:pStyle w:val="ResumeBullet"/>
        <w:keepLines/>
        <w:numPr>
          <w:ilvl w:val="0"/>
          <w:numId w:val="1"/>
        </w:numPr>
      </w:pPr>
      <w:r>
        <w:t>Model Diagnosis &amp; Improvement | Identify implementation errors and performance bottlenecks through experiments and analysis, then improve training, inference, and evaluation for the operating context.</w:t>
      </w:r>
    </w:p>
    <w:p>
      <w:pPr>
        <w:pStyle w:val="ResumeBullet"/>
        <w:keepLines/>
        <w:numPr>
          <w:ilvl w:val="0"/>
          <w:numId w:val="1"/>
        </w:numPr>
      </w:pPr>
      <w:r>
        <w:t>Uncertainty-Aware Decision Support | Go beyond point predictions by using distributions, intervals, calibration, and simulation to communicate reliability and risk.</w:t>
      </w:r>
    </w:p>
    <w:p>
      <w:pPr>
        <w:pStyle w:val="ResumeBullet"/>
        <w:keepLines/>
        <w:numPr>
          <w:ilvl w:val="0"/>
          <w:numId w:val="1"/>
        </w:numPr>
      </w:pPr>
      <w:r>
        <w:t>Research-to-Production | Adapt new research methods to real data, infrastructure, cost, and operating constraints, then implement them as repeatable pipelines.</w:t>
      </w:r>
    </w:p>
    <w:p>
      <w:pPr>
        <w:pStyle w:val="ResumeBullet"/>
        <w:keepLines/>
        <w:numPr>
          <w:ilvl w:val="0"/>
          <w:numId w:val="1"/>
        </w:numPr>
      </w:pPr>
      <w:r>
        <w:t>End-to-End ML Delivery | Connect data construction, training, evaluation, batch jobs, APIs, and service operations in a form that others can review, maintain, and extend.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TECHNICAL STACK</w:t>
      </w:r>
    </w:p>
    <w:p>
      <w:pPr>
        <w:pStyle w:val="ResumeBullet"/>
        <w:keepLines/>
        <w:numPr>
          <w:ilvl w:val="0"/>
          <w:numId w:val="1"/>
        </w:numPr>
      </w:pPr>
      <w:r>
        <w:t>Visual Representation Learning | Vision Transformers · Vision-Language/Foundation Models · Multi-scale Feature Fusion</w:t>
      </w:r>
    </w:p>
    <w:p>
      <w:pPr>
        <w:pStyle w:val="ResumeBullet"/>
        <w:keepLines/>
        <w:numPr>
          <w:ilvl w:val="0"/>
          <w:numId w:val="1"/>
        </w:numPr>
      </w:pPr>
      <w:r>
        <w:t>Detection &amp; Recognition | YOLO-family Object Detection · Keypoint Detection · OCR · Barcode/Product Recognition</w:t>
      </w:r>
    </w:p>
    <w:p>
      <w:pPr>
        <w:pStyle w:val="ResumeBullet"/>
        <w:keepLines/>
        <w:numPr>
          <w:ilvl w:val="0"/>
          <w:numId w:val="1"/>
        </w:numPr>
      </w:pPr>
      <w:r>
        <w:t>Label-Efficient Segmentation | WSSS · Weak/Semi-Supervised Learning · Pseudo-label Refinement · Self-training</w:t>
      </w:r>
    </w:p>
    <w:p>
      <w:pPr>
        <w:pStyle w:val="ResumeBullet"/>
        <w:keepLines/>
        <w:numPr>
          <w:ilvl w:val="0"/>
          <w:numId w:val="1"/>
        </w:numPr>
      </w:pPr>
      <w:r>
        <w:t>2D/3D Pose &amp; Motion | Pose Estimation · Temporal Pose Modeling · Monocular 3D Reconstruction · Motion Analysis</w:t>
      </w:r>
    </w:p>
    <w:p>
      <w:pPr>
        <w:pStyle w:val="ResumeBullet"/>
        <w:keepLines/>
        <w:numPr>
          <w:ilvl w:val="0"/>
          <w:numId w:val="1"/>
        </w:numPr>
      </w:pPr>
      <w:r>
        <w:t>Robust &amp; Reliable Vision | Calibration · Uncertainty Quantification · Adversarial Training · Reliability Analysis</w:t>
      </w:r>
    </w:p>
    <w:p>
      <w:pPr>
        <w:pStyle w:val="ResumeBullet"/>
        <w:keepLines/>
        <w:numPr>
          <w:ilvl w:val="0"/>
          <w:numId w:val="1"/>
        </w:numPr>
      </w:pPr>
      <w:r>
        <w:t>Vision Model Deployment | Model Compression · ONNX Inference · CPU/GPU Optimization · Real-time/Batch Serving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EXPERIENCE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Sejong Bid Institute | Researcher</w:t>
      </w:r>
      <w:r>
        <w:tab/>
      </w:r>
      <w:r>
        <w:rPr>
          <w:b w:val="0"/>
          <w:color w:val="5A6463"/>
        </w:rPr>
        <w:t>Apr 2026–Present</w:t>
      </w:r>
    </w:p>
    <w:p>
      <w:pPr>
        <w:pStyle w:val="ResumeContext"/>
        <w:spacing w:after="20"/>
      </w:pPr>
      <w:r>
        <w:t>Public-procurement probabilistic ML, Document AI, and production operations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Probabilistic Bid ML &amp; MLOps | </w:t>
      </w:r>
      <w:r>
        <w:rPr>
          <w:b w:val="0"/>
        </w:rPr>
        <w:t>Took over a public-procurement AI system built by a five-person team over six months and rebuilt it in three months. Modeled regional competitor bids with quantile models and CQR/R2CCP, then generated about 80,000 candidate bids per notice from a q1000 model zoo using TabICLv2, CatBoost, XGBoost, and AutoGluon. Connected candidates to Monte Carlo simulation and operated the workflow through Airflow DAGs, parallel GPU inference, artifact checksums, dry-runs, and approval-gated deployment. The system serves more than 1,000 clients, improved the internal relative bid-award KPI by 30%, and reduced inference time from 136 seconds to 25 seconds.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Document AI OCR | </w:t>
      </w:r>
      <w:r>
        <w:rPr>
          <w:b w:val="0"/>
        </w:rPr>
        <w:t>Collected HWP/HWPX and PDF notices, parsed them with rhwp, hwp5, and liteparse v2, and normalized the output to JSON. Used Gemini 2.5 Flash-Lite only to copy target fields while deterministic code validated amounts, ratios, and units. The pipeline processes about 2,000 new notices per day and achieved F1 0.985 on key-field extraction.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Hanmac Group | ML Engineer / Researcher</w:t>
      </w:r>
      <w:r>
        <w:tab/>
      </w:r>
      <w:r>
        <w:rPr>
          <w:b w:val="0"/>
          <w:color w:val="5A6463"/>
        </w:rPr>
        <w:t>Nov 2024–Feb 2026</w:t>
      </w:r>
    </w:p>
    <w:p>
      <w:pPr>
        <w:pStyle w:val="ResumeContext"/>
        <w:spacing w:after="20"/>
      </w:pPr>
      <w:r>
        <w:t>Procurement NLP, multimodal distribution forecasting, and RAG agents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Multimodal PQ Bid Prediction | </w:t>
      </w:r>
      <w:r>
        <w:rPr>
          <w:b w:val="0"/>
        </w:rPr>
        <w:t>Divided PQ competition into eight contexts and modeled multimodal bid distributions with R2CCP. Corrected interval collapse in the public implementation with entropy regularization and per-bin conformal thresholds, preserving separated valid ranges before estimating bid probability with 500K Monte Carlo runs. Eight models trained on 69,934 cases reached 90.73% coverage on 13,984 time-ordered validation cases and improved the group-company PQ bid KPI by 35%.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Procurement NLP API | </w:t>
      </w:r>
      <w:r>
        <w:rPr>
          <w:b w:val="0"/>
        </w:rPr>
        <w:t>Trained a RoBERTa-large+LoRA binary model for bid eligibility, then generated detailed-domain labels through a UMAP/HDBSCAN ontology and SBERT-RoBERTa teacher-based weak labeling. Quantized the binary and multiclass models to about 330 MB with static INT8 ONNX and deployed them through a FastAPI CPU batch path. The system reached Macro-F1 0.9639 and Accuracy 96.4% for eligibility, F1 0.90 for detailed domains, and about 50 ms inference per notice.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Cost-Estimation RAG Agent | </w:t>
      </w:r>
      <w:r>
        <w:rPr>
          <w:b w:val="0"/>
        </w:rPr>
        <w:t>Built a FAISS-based vector index from government-document OCR output, standard-cost references, and unit-price data. Connected LangChain retrieval and a LangGraph workflow to cost estimation, quantity-takeoff sheets, and official-letter drafts.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Sanha General Technology | AI / Automation Engineer</w:t>
      </w:r>
      <w:r>
        <w:tab/>
      </w:r>
      <w:r>
        <w:rPr>
          <w:b w:val="0"/>
          <w:color w:val="5A6463"/>
        </w:rPr>
        <w:t>Jan 2021–Nov 2024</w:t>
      </w:r>
    </w:p>
    <w:p>
      <w:pPr>
        <w:pStyle w:val="ResumeContext"/>
        <w:spacing w:after="20"/>
      </w:pPr>
      <w:r>
        <w:t>Document, CAD, ERP, and drone-survey automation for construction engineering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Document Automation | </w:t>
      </w:r>
      <w:r>
        <w:rPr>
          <w:b w:val="0"/>
        </w:rPr>
        <w:t>Structured heterogeneous construction documents with OCR and layout parsing, then added confidence-based review and rule-based post-processing.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CAD &amp; ERP Automation | </w:t>
      </w:r>
      <w:r>
        <w:rPr>
          <w:b w:val="0"/>
        </w:rPr>
        <w:t>Built an AutoCAD add-in and template automation for repetitive drawing work and connected document and drawing outputs to ERP input workflows.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Drone &amp; Survey 3D Workflow | </w:t>
      </w:r>
      <w:r>
        <w:rPr>
          <w:b w:val="0"/>
        </w:rPr>
        <w:t>Converted drone imagery and survey data into 3D outputs for field review.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Reduced document work from more than four hours to about 30 minutes and converted outsourced or manual document and drawing tasks into in-house automation tools.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Nielsen Korea GTC | Data Analyst</w:t>
      </w:r>
      <w:r>
        <w:tab/>
      </w:r>
      <w:r>
        <w:rPr>
          <w:b w:val="0"/>
          <w:color w:val="5A6463"/>
        </w:rPr>
        <w:t>Aug 2019–Oct 2020</w:t>
      </w:r>
    </w:p>
    <w:p>
      <w:pPr>
        <w:pStyle w:val="ResumeContext"/>
        <w:spacing w:after="20"/>
      </w:pPr>
      <w:r>
        <w:t>Computer vision and RPA for global retail product data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Retail Vision | </w:t>
      </w:r>
      <w:r>
        <w:rPr>
          <w:b w:val="0"/>
        </w:rPr>
        <w:t>Extracted operational visual attributes from global retail product images and validated data quality.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Barcode Data | </w:t>
      </w:r>
      <w:r>
        <w:rPr>
          <w:b w:val="0"/>
        </w:rPr>
        <w:t>Connected barcode-recognition results to the product database and built a unified image and product-information workflow.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RPA &amp; Exception Routing | </w:t>
      </w:r>
      <w:r>
        <w:rPr>
          <w:b w:val="0"/>
        </w:rPr>
        <w:t>Automated repetitive input and validation steps, routed only exceptions for review, and reduced department-wide processing time by about 40%.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EDUCATION</w:t>
      </w:r>
    </w:p>
    <w:p>
      <w:pPr>
        <w:pStyle w:val="ResumeEntry"/>
        <w:keepNext/>
        <w:tabs>
          <w:tab w:val="right" w:pos="10080"/>
        </w:tabs>
        <w:rPr>
          <w:lang w:eastAsia="ko-KR"/>
        </w:rPr>
      </w:pPr>
      <w:r>
        <w:t>Chonnam National University | B.B.A.</w:t>
      </w:r>
      <w:r>
        <w:tab/>
      </w:r>
      <w:r>
        <w:rPr>
          <w:b w:val="0"/>
          <w:color w:val="5A6463"/>
        </w:rPr>
        <w:t>Mar 2015–Jul 2018</w:t>
      </w:r>
    </w:p>
    <w:p>
      <w:pPr>
        <w:pStyle w:val="ResumeSection"/>
        <w:pBdr>
          <w:bottom w:val="single" w:sz="6" w:space="2" w:color="1A3A5C"/>
        </w:pBdr>
        <w:rPr>
          <w:lang w:eastAsia="ko-KR"/>
        </w:rPr>
      </w:pPr>
      <w:r>
        <w:t>PROJECTS &amp; RESEARCH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Weakly Supervised Semantic Segmentation</w:t>
      </w:r>
    </w:p>
    <w:p>
      <w:pPr>
        <w:pStyle w:val="ResumeContext"/>
        <w:spacing w:after="0"/>
      </w:pPr>
      <w:r>
        <w:rPr>
          <w:b/>
        </w:rPr>
        <w:t xml:space="preserve">Headline  </w:t>
      </w:r>
      <w:r>
        <w:rPr>
          <w:b w:val="0"/>
        </w:rPr>
        <w:t>Commissioned WSSS SOTA research · COCO-Val mIoU 53.31% · +1.5pp vs. WeCLIP+</w:t>
      </w:r>
    </w:p>
    <w:p>
      <w:pPr>
        <w:pStyle w:val="ResumeContext"/>
        <w:spacing w:after="0"/>
      </w:pPr>
      <w:r>
        <w:rPr>
          <w:b/>
        </w:rPr>
        <w:t xml:space="preserve">Stack  </w:t>
      </w:r>
      <w:r>
        <w:rPr>
          <w:b w:val="0"/>
        </w:rPr>
        <w:t>Python · PyTorch · CLIP ViT-B/16 · DINOv2 · WeCLIP+ · RFM · COCO-Val</w:t>
      </w:r>
    </w:p>
    <w:p>
      <w:pPr>
        <w:pStyle w:val="ResumeContext"/>
        <w:spacing w:after="0"/>
      </w:pPr>
      <w:hyperlink r:id="rId12">
        <w:r>
          <w:rPr>
            <w:color w:val="365E5C"/>
            <w:u w:val="single"/>
            <w:sz w:val="16"/>
          </w:rPr>
          <w:t>github.com/HarimxChoi/wsss-refined-pseudolabels</w:t>
        </w:r>
      </w:hyperlink>
    </w:p>
    <w:p>
      <w:pPr>
        <w:pStyle w:val="ResumeBullet"/>
        <w:keepNext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Why · How | </w:t>
      </w:r>
      <w:r>
        <w:rPr>
          <w:b w:val="0"/>
        </w:rPr>
        <w:t>In a commissioned research project, the client asked for a WSSS method that improved on the then-SOTA WeCLIP+. We kept CLIP and DINOv2 frozen, trained only the fusion head and decoder, repaired pixels where their representations disagreed, and reused the refined pseudo-masks for self-training.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Achieved mIoU 53.31% on all 40,137 COCO-Val 2014 images, 1.5 percentage points above WeCLIP+ ViT-B/16 at 51.8%.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MyShot</w:t>
      </w:r>
    </w:p>
    <w:p>
      <w:pPr>
        <w:pStyle w:val="ResumeContext"/>
        <w:spacing w:after="0"/>
      </w:pPr>
      <w:r>
        <w:rPr>
          <w:b/>
        </w:rPr>
        <w:t xml:space="preserve">Headline  </w:t>
      </w:r>
      <w:r>
        <w:rPr>
          <w:b w:val="0"/>
        </w:rPr>
        <w:t>3D golf-swing reconstruction and coaching from phone video</w:t>
      </w:r>
    </w:p>
    <w:p>
      <w:pPr>
        <w:pStyle w:val="ResumeContext"/>
        <w:spacing w:after="0"/>
      </w:pPr>
      <w:r>
        <w:rPr>
          <w:b/>
        </w:rPr>
        <w:t xml:space="preserve">Stack  </w:t>
      </w:r>
      <w:r>
        <w:rPr>
          <w:b w:val="0"/>
        </w:rPr>
        <w:t>Python · PyTorch · RTMPose · MotionAGFormer · GolfPose · GVHMR · Vicon · GolfDB · CMU MoCap</w:t>
      </w:r>
    </w:p>
    <w:p>
      <w:pPr>
        <w:pStyle w:val="ResumeBullet"/>
        <w:keepNext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Why · How | </w:t>
      </w:r>
      <w:r>
        <w:rPr>
          <w:b w:val="0"/>
        </w:rPr>
        <w:t>Extracted 2D joints with RTMPose, used MotionAGFormer to reconstruct 3D poses, trained on Vicon motion and pseudo-3D golf video data, and computed X-Factor, knee angle, and body rotation across swing phases.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Recorded MPJPE 35.6 mm and X-Factor MAE 3.1° on Clean-2D evaluation; predicted X-Factor changes correlated with real motion-capture data at mean |r| 0.95 across six trials.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E-AT</w:t>
      </w:r>
    </w:p>
    <w:p>
      <w:pPr>
        <w:pStyle w:val="ResumeContext"/>
        <w:spacing w:after="0"/>
      </w:pPr>
      <w:r>
        <w:rPr>
          <w:b/>
        </w:rPr>
        <w:t xml:space="preserve">Headline  </w:t>
      </w:r>
      <w:r>
        <w:rPr>
          <w:b w:val="0"/>
        </w:rPr>
        <w:t>ISIC skin-lesion classification · minimum ECE 1.03% vs. CR-SAM 1.7% (AAAI 2024)</w:t>
      </w:r>
    </w:p>
    <w:p>
      <w:pPr>
        <w:pStyle w:val="ResumeContext"/>
        <w:spacing w:after="0"/>
      </w:pPr>
      <w:r>
        <w:rPr>
          <w:b/>
        </w:rPr>
        <w:t xml:space="preserve">Stack  </w:t>
      </w:r>
      <w:r>
        <w:rPr>
          <w:b w:val="0"/>
        </w:rPr>
        <w:t>Python · PyTorch · ConvNeXtV2-Tiny · Focal Loss · R-Drop · FGM · ISIC 2019 · Reliability Diagram</w:t>
      </w:r>
    </w:p>
    <w:p>
      <w:pPr>
        <w:pStyle w:val="ResumeBullet"/>
        <w:keepNext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Why · How | </w:t>
      </w:r>
      <w:r>
        <w:rPr>
          <w:b w:val="0"/>
        </w:rPr>
        <w:t>Combined focal loss, R-Drop, and FGM with ConvNeXtV2-Tiny on the balanced four-class ISIC 2019 dataset, tracking Macro-F1 and 15-bin ECE together by epoch.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Reached peak validation Macro-F1 0.8647. The minimum-ECE checkpoint recorded 1.03%, 0.67 percentage points below the then-SOTA CR-SAM's 1.7% (AAAI 2024), then evaluated classification and confidence calibration within one training framework.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Document AI OCR</w:t>
      </w:r>
    </w:p>
    <w:p>
      <w:pPr>
        <w:pStyle w:val="ResumeContext"/>
        <w:spacing w:after="0"/>
      </w:pPr>
      <w:r>
        <w:rPr>
          <w:b/>
        </w:rPr>
        <w:t xml:space="preserve">Headline  </w:t>
      </w:r>
      <w:r>
        <w:rPr>
          <w:b w:val="0"/>
        </w:rPr>
        <w:t>HWP/PDF procurement-document extraction · F1 0.985 · 2,000 documents/day</w:t>
      </w:r>
    </w:p>
    <w:p>
      <w:pPr>
        <w:pStyle w:val="ResumeContext"/>
        <w:spacing w:after="0"/>
      </w:pPr>
      <w:r>
        <w:rPr>
          <w:b/>
        </w:rPr>
        <w:t xml:space="preserve">Stack  </w:t>
      </w:r>
      <w:r>
        <w:rPr>
          <w:b w:val="0"/>
        </w:rPr>
        <w:t>Python · HWP/HWPX · PDF · ZIP · rhwp · hwp5 · liteparse v2 · Gemini 2.5 Flash-Lite · JSON · ThreadPool</w:t>
      </w:r>
    </w:p>
    <w:p>
      <w:pPr>
        <w:pStyle w:val="ResumeBullet"/>
        <w:keepNext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Why · How | </w:t>
      </w:r>
      <w:r>
        <w:rPr>
          <w:b w:val="0"/>
        </w:rPr>
        <w:t>Core features such as ownership shares and capability criteria existed only in notice bodies. Collected HWP/HWPX and PDFs, normalized them to JSON, and separated LLM field copying from deterministic validation of amounts, ratios, and units.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Automatically processed about 2,000 notices per day and reached F1 0.985 on key-field extraction.</w:t>
      </w:r>
    </w:p>
    <w:p>
      <w:pPr>
        <w:pStyle w:val="ResumeEntry"/>
        <w:keepNext/>
        <w:tabs>
          <w:tab w:val="right" w:pos="10080"/>
        </w:tabs>
        <w:spacing w:before="100"/>
        <w:rPr>
          <w:lang w:eastAsia="ko-KR"/>
        </w:rPr>
      </w:pPr>
      <w:r>
        <w:t>Procurement NLP</w:t>
      </w:r>
    </w:p>
    <w:p>
      <w:pPr>
        <w:pStyle w:val="ResumeContext"/>
        <w:spacing w:after="0"/>
      </w:pPr>
      <w:r>
        <w:rPr>
          <w:b/>
        </w:rPr>
        <w:t xml:space="preserve">Headline  </w:t>
      </w:r>
      <w:r>
        <w:rPr>
          <w:b w:val="0"/>
        </w:rPr>
        <w:t>CPU NLP API that classifies bid eligibility and detailed work domains from titles</w:t>
      </w:r>
    </w:p>
    <w:p>
      <w:pPr>
        <w:pStyle w:val="ResumeContext"/>
        <w:spacing w:after="0"/>
      </w:pPr>
      <w:r>
        <w:rPr>
          <w:b/>
        </w:rPr>
        <w:t xml:space="preserve">Stack  </w:t>
      </w:r>
      <w:r>
        <w:rPr>
          <w:b w:val="0"/>
        </w:rPr>
        <w:t>Python · PyTorch · KLUE RoBERTa-large · LoRA/PEFT · SBERT · UMAP · HDBSCAN · ONNX Runtime INT8 · FastAPI</w:t>
      </w:r>
    </w:p>
    <w:p>
      <w:pPr>
        <w:pStyle w:val="ResumeContext"/>
        <w:spacing w:after="0"/>
      </w:pPr>
      <w:hyperlink r:id="rId13">
        <w:r>
          <w:rPr>
            <w:color w:val="365E5C"/>
            <w:u w:val="single"/>
            <w:sz w:val="16"/>
          </w:rPr>
          <w:t>github.com/HarimxChoi/nlp-analysis-agent</w:t>
        </w:r>
      </w:hyperlink>
    </w:p>
    <w:p>
      <w:pPr>
        <w:pStyle w:val="ResumeBullet"/>
        <w:keepNext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Why · How | </w:t>
      </w:r>
      <w:r>
        <w:rPr>
          <w:b w:val="0"/>
        </w:rPr>
        <w:t>Needed immediate decisions from titles despite missing fine-grained labels and no inference GPU. Combined RoBERTa-large+LoRA, UMAP/HDBSCAN ontology construction, and SBERT-RoBERTa weak labeling, then deployed INT8 ONNX models through a FastAPI batch API.</w:t>
      </w:r>
    </w:p>
    <w:p>
      <w:pPr>
        <w:pStyle w:val="ResumeBullet"/>
        <w:keepLines/>
        <w:numPr>
          <w:ilvl w:val="0"/>
          <w:numId w:val="1"/>
        </w:numPr>
        <w:spacing w:after="24"/>
      </w:pPr>
      <w:r>
        <w:rPr>
          <w:b/>
          <w:color w:val="365E5C"/>
        </w:rPr>
        <w:t xml:space="preserve">Result | </w:t>
      </w:r>
      <w:r>
        <w:rPr>
          <w:b w:val="0"/>
        </w:rPr>
        <w:t>The bid-eligibility model achieved Macro-F1 0.9639; detailed-domain classification achieved F1 0.90; both ran at about 50 ms per notice on CPU.</w:t>
      </w:r>
    </w:p>
    <w:sectPr w:rsidR="009F1877" w:rsidSect="001B0E92">
      <w:pgSz w:w="12240" w:h="15840"/>
      <w:pgMar w:top="648" w:right="720" w:bottom="648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26283" w14:textId="77777777" w:rsidR="006535CA" w:rsidRDefault="006535CA" w:rsidP="004015B2">
      <w:pPr>
        <w:spacing w:after="0"/>
      </w:pPr>
      <w:r>
        <w:separator/>
      </w:r>
    </w:p>
  </w:endnote>
  <w:endnote w:type="continuationSeparator" w:id="0">
    <w:p w14:paraId="57F53B40" w14:textId="77777777" w:rsidR="006535CA" w:rsidRDefault="006535CA" w:rsidP="00401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9170" w14:textId="77777777" w:rsidR="006535CA" w:rsidRDefault="006535CA" w:rsidP="004015B2">
      <w:pPr>
        <w:spacing w:after="0"/>
      </w:pPr>
      <w:r>
        <w:separator/>
      </w:r>
    </w:p>
  </w:footnote>
  <w:footnote w:type="continuationSeparator" w:id="0">
    <w:p w14:paraId="64B74049" w14:textId="77777777" w:rsidR="006535CA" w:rsidRDefault="006535CA" w:rsidP="00401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2FA6"/>
    <w:multiLevelType w:val="multilevel"/>
    <w:tmpl w:val="51A6C056"/>
    <w:lvl w:ilvl="0">
      <w:start w:val="1"/>
      <w:numFmt w:val="bullet"/>
      <w:pStyle w:val="a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195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92"/>
    <w:rsid w:val="00021B29"/>
    <w:rsid w:val="000B3AD4"/>
    <w:rsid w:val="0012621E"/>
    <w:rsid w:val="001B0E92"/>
    <w:rsid w:val="0028644D"/>
    <w:rsid w:val="003C3FAC"/>
    <w:rsid w:val="003C4567"/>
    <w:rsid w:val="004015B2"/>
    <w:rsid w:val="004720A2"/>
    <w:rsid w:val="0047651E"/>
    <w:rsid w:val="005B77EE"/>
    <w:rsid w:val="005D0779"/>
    <w:rsid w:val="006535CA"/>
    <w:rsid w:val="00660815"/>
    <w:rsid w:val="00664610"/>
    <w:rsid w:val="006A363F"/>
    <w:rsid w:val="006B371D"/>
    <w:rsid w:val="00707264"/>
    <w:rsid w:val="007C53EF"/>
    <w:rsid w:val="007C5AFC"/>
    <w:rsid w:val="00821B8F"/>
    <w:rsid w:val="00841556"/>
    <w:rsid w:val="008505A9"/>
    <w:rsid w:val="00861168"/>
    <w:rsid w:val="008964B2"/>
    <w:rsid w:val="008A0A09"/>
    <w:rsid w:val="008A2D43"/>
    <w:rsid w:val="008F13FC"/>
    <w:rsid w:val="009225CF"/>
    <w:rsid w:val="00982ABF"/>
    <w:rsid w:val="009D0A1B"/>
    <w:rsid w:val="009D0F38"/>
    <w:rsid w:val="009F1877"/>
    <w:rsid w:val="009F4A0C"/>
    <w:rsid w:val="00AA521B"/>
    <w:rsid w:val="00AB21CE"/>
    <w:rsid w:val="00C142C3"/>
    <w:rsid w:val="00C62205"/>
    <w:rsid w:val="00C84C83"/>
    <w:rsid w:val="00CF6EE1"/>
    <w:rsid w:val="00D83191"/>
    <w:rsid w:val="00DA3A8A"/>
    <w:rsid w:val="00DE0F76"/>
    <w:rsid w:val="00E649C3"/>
    <w:rsid w:val="00EA6D42"/>
    <w:rsid w:val="00EE2902"/>
    <w:rsid w:val="00F05584"/>
    <w:rsid w:val="00F2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0CD68"/>
  <w15:chartTrackingRefBased/>
  <w15:docId w15:val="{0256496B-55C7-4149-87B3-14D3C4FC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0E92"/>
    <w:pPr>
      <w:spacing w:after="20"/>
    </w:pPr>
    <w:rPr>
      <w:rFonts w:ascii="맑은 고딕" w:hAnsi="맑은 고딕"/>
      <w:color w:val="1A1A1A"/>
      <w:kern w:val="0"/>
      <w:sz w:val="18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1B0E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1B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1B0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1B0E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1B0E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1B0E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1B0E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1B0E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1B0E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1B0E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1B0E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1B0E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1B0E92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1B0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1B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1B0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1B0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1B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1B0E92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1B0E9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1B0E92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1B0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1B0E92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1B0E92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1B0E92"/>
    <w:pPr>
      <w:numPr>
        <w:numId w:val="1"/>
      </w:numPr>
      <w:ind w:left="0" w:firstLine="0"/>
      <w:contextualSpacing/>
    </w:pPr>
  </w:style>
  <w:style w:type="paragraph" w:customStyle="1" w:styleId="ResumeSection">
    <w:name w:val="Resume Section"/>
    <w:rsid w:val="001B0E92"/>
    <w:pPr>
      <w:keepNext/>
      <w:spacing w:before="110" w:after="44" w:line="276" w:lineRule="auto"/>
    </w:pPr>
    <w:rPr>
      <w:rFonts w:ascii="맑은 고딕" w:hAnsi="맑은 고딕"/>
      <w:b/>
      <w:color w:val="1A3A5C"/>
      <w:kern w:val="0"/>
      <w:sz w:val="20"/>
      <w:szCs w:val="22"/>
      <w:lang w:eastAsia="en-US"/>
      <w14:ligatures w14:val="none"/>
    </w:rPr>
  </w:style>
  <w:style w:type="paragraph" w:customStyle="1" w:styleId="ResumeEntry">
    <w:name w:val="Resume Entry"/>
    <w:rsid w:val="001B0E92"/>
    <w:pPr>
      <w:keepNext/>
      <w:spacing w:before="80" w:after="20" w:line="276" w:lineRule="auto"/>
    </w:pPr>
    <w:rPr>
      <w:rFonts w:ascii="맑은 고딕" w:hAnsi="맑은 고딕"/>
      <w:b/>
      <w:color w:val="1A1A1A"/>
      <w:kern w:val="0"/>
      <w:sz w:val="19"/>
      <w:szCs w:val="22"/>
      <w:lang w:eastAsia="en-US"/>
      <w14:ligatures w14:val="none"/>
    </w:rPr>
  </w:style>
  <w:style w:type="paragraph" w:customStyle="1" w:styleId="ResumeBullet">
    <w:name w:val="Resume Bullet"/>
    <w:rsid w:val="001B0E92"/>
    <w:pPr>
      <w:spacing w:after="28" w:line="245" w:lineRule="auto"/>
    </w:pPr>
    <w:rPr>
      <w:rFonts w:ascii="맑은 고딕" w:hAnsi="맑은 고딕"/>
      <w:color w:val="1A1A1A"/>
      <w:kern w:val="0"/>
      <w:sz w:val="18"/>
      <w:szCs w:val="22"/>
      <w:lang w:eastAsia="en-US"/>
      <w14:ligatures w14:val="none"/>
    </w:rPr>
  </w:style>
  <w:style w:type="paragraph" w:customStyle="1" w:styleId="ResumeSummary">
    <w:name w:val="Resume Summary"/>
    <w:rsid w:val="001B0E92"/>
    <w:pPr>
      <w:spacing w:after="44" w:line="250" w:lineRule="auto"/>
    </w:pPr>
    <w:rPr>
      <w:rFonts w:ascii="맑은 고딕" w:hAnsi="맑은 고딕"/>
      <w:color w:val="1A1A1A"/>
      <w:kern w:val="0"/>
      <w:sz w:val="19"/>
      <w:szCs w:val="22"/>
      <w:lang w:eastAsia="en-US"/>
      <w14:ligatures w14:val="none"/>
    </w:rPr>
  </w:style>
  <w:style w:type="paragraph" w:customStyle="1" w:styleId="ResumeContext">
    <w:name w:val="Resume Context"/>
    <w:rsid w:val="001B0E92"/>
    <w:pPr>
      <w:keepNext/>
      <w:spacing w:after="20"/>
    </w:pPr>
    <w:rPr>
      <w:rFonts w:ascii="맑은 고딕" w:hAnsi="맑은 고딕"/>
      <w:color w:val="555555"/>
      <w:kern w:val="0"/>
      <w:sz w:val="17"/>
      <w:szCs w:val="22"/>
      <w:lang w:eastAsia="en-US"/>
      <w14:ligatures w14:val="none"/>
    </w:rPr>
  </w:style>
  <w:style w:type="paragraph" w:styleId="ab">
    <w:name w:val="header"/>
    <w:basedOn w:val="a0"/>
    <w:link w:val="Char3"/>
    <w:uiPriority w:val="99"/>
    <w:unhideWhenUsed/>
    <w:rsid w:val="00401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4015B2"/>
    <w:rPr>
      <w:rFonts w:ascii="맑은 고딕" w:hAnsi="맑은 고딕"/>
      <w:color w:val="1A1A1A"/>
      <w:kern w:val="0"/>
      <w:sz w:val="18"/>
      <w:szCs w:val="22"/>
      <w:lang w:eastAsia="en-US"/>
      <w14:ligatures w14:val="none"/>
    </w:rPr>
  </w:style>
  <w:style w:type="paragraph" w:styleId="ac">
    <w:name w:val="footer"/>
    <w:basedOn w:val="a0"/>
    <w:link w:val="Char4"/>
    <w:uiPriority w:val="99"/>
    <w:unhideWhenUsed/>
    <w:rsid w:val="00401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4015B2"/>
    <w:rPr>
      <w:rFonts w:ascii="맑은 고딕" w:hAnsi="맑은 고딕"/>
      <w:color w:val="1A1A1A"/>
      <w:kern w:val="0"/>
      <w:sz w:val="18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arimxchoi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mxCho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arimxchoi" TargetMode="External"/><Relationship Id="rId12" Type="http://schemas.openxmlformats.org/officeDocument/2006/relationships/hyperlink" Target="https://github.com/HarimxChoi/wsss-refined-pseudolabels" TargetMode="External"/><Relationship Id="rId13" Type="http://schemas.openxmlformats.org/officeDocument/2006/relationships/hyperlink" Target="https://github.com/HarimxChoi/nlp-analysis-agen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Harim Choi - Applied Machine Learning Engineer - Tagged</vt:lpstr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Harim Choi - detailed cv resume (en)</dc:title>
  <dc:subject>Resume</dc:subject>
  <dc:creator>Harim Choi</dc:creator>
  <cp:keywords/>
  <dc:description/>
  <cp:lastModifiedBy>Harim Choi</cp:lastModifiedBy>
  <cp:revision>17</cp:revision>
  <dcterms:created xsi:type="dcterms:W3CDTF">2026-08-09T07:47:00Z</dcterms:created>
  <dcterms:modified xsi:type="dcterms:W3CDTF">2026-08-11T18:45:00Z</dcterms:modified>
</cp:coreProperties>
</file>