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43694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43694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 w:rsidTr="70E222F9">
        <w:tc>
          <w:tcPr>
            <w:tcW w:w="4695" w:type="dxa"/>
          </w:tcPr>
          <w:p w14:paraId="42F84784" w14:textId="77777777" w:rsidR="00604E29" w:rsidRDefault="00436946">
            <w:r>
              <w:t>Date</w:t>
            </w:r>
          </w:p>
        </w:tc>
        <w:tc>
          <w:tcPr>
            <w:tcW w:w="4335" w:type="dxa"/>
          </w:tcPr>
          <w:p w14:paraId="49DC5AF5" w14:textId="460061E6" w:rsidR="00604E29" w:rsidRDefault="50A2285A">
            <w:r>
              <w:t>28</w:t>
            </w:r>
            <w:r w:rsidR="1A3CB312">
              <w:t xml:space="preserve"> </w:t>
            </w:r>
            <w:r w:rsidR="5828C276">
              <w:t>June</w:t>
            </w:r>
            <w:r w:rsidR="1A3CB312">
              <w:t xml:space="preserve"> 202</w:t>
            </w:r>
            <w:r w:rsidR="68B906F3">
              <w:t>6</w:t>
            </w:r>
          </w:p>
        </w:tc>
      </w:tr>
      <w:tr w:rsidR="00604E29" w14:paraId="7A66939B" w14:textId="77777777" w:rsidTr="70E222F9">
        <w:tc>
          <w:tcPr>
            <w:tcW w:w="4695" w:type="dxa"/>
          </w:tcPr>
          <w:p w14:paraId="2D366549" w14:textId="77777777" w:rsidR="00604E29" w:rsidRDefault="00436946">
            <w:r>
              <w:t>Team ID</w:t>
            </w:r>
          </w:p>
        </w:tc>
        <w:tc>
          <w:tcPr>
            <w:tcW w:w="4335" w:type="dxa"/>
          </w:tcPr>
          <w:p w14:paraId="1AD8634F" w14:textId="7678B7FB" w:rsidR="00604E29" w:rsidRDefault="00604E29"/>
        </w:tc>
      </w:tr>
      <w:tr w:rsidR="00604E29" w14:paraId="0E84FB5D" w14:textId="77777777" w:rsidTr="70E222F9">
        <w:tc>
          <w:tcPr>
            <w:tcW w:w="4695" w:type="dxa"/>
          </w:tcPr>
          <w:p w14:paraId="4C398D34" w14:textId="77777777" w:rsidR="00604E29" w:rsidRDefault="00436946">
            <w:r>
              <w:t>Project Name</w:t>
            </w:r>
          </w:p>
        </w:tc>
        <w:tc>
          <w:tcPr>
            <w:tcW w:w="4335" w:type="dxa"/>
          </w:tcPr>
          <w:p w14:paraId="56EAF34F" w14:textId="7E7F8916" w:rsidR="00604E29" w:rsidRDefault="12681232" w:rsidP="70E222F9">
            <w:pPr>
              <w:shd w:val="clear" w:color="auto" w:fill="FFFFFF" w:themeFill="background1"/>
              <w:spacing w:line="288" w:lineRule="auto"/>
            </w:pPr>
            <w:r w:rsidRPr="70E222F9">
              <w:rPr>
                <w:b/>
                <w:bCs/>
                <w:color w:val="000000" w:themeColor="text1"/>
              </w:rPr>
              <w:t>Plugging into the Future: An Exploration of Electricity Consumption Patterns</w:t>
            </w:r>
          </w:p>
        </w:tc>
      </w:tr>
      <w:tr w:rsidR="00604E29" w14:paraId="271BDBA3" w14:textId="77777777" w:rsidTr="70E222F9">
        <w:tc>
          <w:tcPr>
            <w:tcW w:w="4695" w:type="dxa"/>
          </w:tcPr>
          <w:p w14:paraId="1EABD436" w14:textId="77777777" w:rsidR="00604E29" w:rsidRDefault="00436946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37C39CAD" w14:textId="2473C7A8" w:rsidR="00604E29" w:rsidRDefault="31CD62FA" w:rsidP="70E222F9">
      <w:pPr>
        <w:rPr>
          <w:b/>
          <w:bCs/>
        </w:rPr>
      </w:pPr>
      <w:r w:rsidRPr="70E222F9">
        <w:rPr>
          <w:b/>
          <w:bCs/>
        </w:rPr>
        <w:t>Proposed Solution Template: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 w:rsidTr="70E222F9">
        <w:trPr>
          <w:trHeight w:val="557"/>
        </w:trPr>
        <w:tc>
          <w:tcPr>
            <w:tcW w:w="901" w:type="dxa"/>
          </w:tcPr>
          <w:p w14:paraId="665E64AC" w14:textId="1D3398E2" w:rsidR="00604E29" w:rsidRDefault="31CD62FA">
            <w:r w:rsidRPr="70E222F9">
              <w:rPr>
                <w:b/>
                <w:bCs/>
              </w:rPr>
              <w:t>S</w:t>
            </w:r>
            <w:r w:rsidR="67C1D7B2" w:rsidRPr="70E222F9">
              <w:rPr>
                <w:b/>
                <w:bCs/>
              </w:rPr>
              <w:t xml:space="preserve"> </w:t>
            </w:r>
            <w:r w:rsidRPr="70E222F9">
              <w:rPr>
                <w:b/>
                <w:bCs/>
              </w:rPr>
              <w:t>No</w:t>
            </w:r>
            <w:r w:rsidR="67E49876" w:rsidRPr="70E222F9">
              <w:rPr>
                <w:b/>
                <w:bCs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436946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43694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 w:rsidTr="70E222F9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436946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0A1F6F8F" w:rsidR="00604E29" w:rsidRDefault="0F780680">
            <w:r>
              <w:t>Analy</w:t>
            </w:r>
            <w:r w:rsidR="7556521D">
              <w:t>s</w:t>
            </w:r>
            <w:r>
              <w:t>e the impact of COVID-19 and lockdown on electricity consumption across Indian states, identify regional variations, and understand post-lockdown recovery patterns to support effective energy planning and decision-making.</w:t>
            </w:r>
          </w:p>
        </w:tc>
      </w:tr>
      <w:tr w:rsidR="00604E29" w14:paraId="6F005075" w14:textId="77777777" w:rsidTr="70E222F9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436946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1878E2A2" w:rsidR="00604E29" w:rsidRDefault="606E13CE">
            <w:r>
              <w:t>Develop an interactive Tableau dashboard to analy</w:t>
            </w:r>
            <w:r w:rsidR="448DEE74">
              <w:t>s</w:t>
            </w:r>
            <w:r>
              <w:t>e state-wise electricity consumption data (Jan 2019–Dec 2020). The dashboard provides trend analysis, regional comparisons, lockdown impact assessment, and recovery insights through interactive visualizations and reports.</w:t>
            </w:r>
          </w:p>
        </w:tc>
      </w:tr>
      <w:tr w:rsidR="00604E29" w14:paraId="58329B4D" w14:textId="77777777" w:rsidTr="70E222F9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436946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538522F9" w:rsidR="00604E29" w:rsidRDefault="4F9BD265">
            <w:r>
              <w:t>Integrates pre-COVID, lockdown, and post-lockdown electricity consumption data into a single platform, enabling comprehensive state-wise and region-wise comparative analysis and recovery tracking</w:t>
            </w:r>
            <w:r w:rsidR="1E133035">
              <w:t>.</w:t>
            </w:r>
          </w:p>
        </w:tc>
      </w:tr>
      <w:tr w:rsidR="00604E29" w14:paraId="3D9C92C5" w14:textId="77777777" w:rsidTr="70E222F9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436946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0D9F7711" w:rsidR="00604E29" w:rsidRDefault="44D487A8">
            <w:r>
              <w:t>Assists government agencies and energy planners in making data-driven decisions, optimizing resource allocation, and preparing for future disruptions in electricity demand while improving transparency in energy consumption patterns.</w:t>
            </w:r>
          </w:p>
        </w:tc>
      </w:tr>
      <w:tr w:rsidR="00604E29" w14:paraId="67441115" w14:textId="77777777" w:rsidTr="70E222F9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436946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43A741FF" w:rsidR="00604E29" w:rsidRDefault="784670B0">
            <w:r>
              <w:t>The solution can be provided to government departments, electricity boards, and research organizations through subscription-based dashboard access, consultancy services, and customized analytical reports</w:t>
            </w:r>
            <w:r w:rsidR="7419CCE7">
              <w:t>.</w:t>
            </w:r>
          </w:p>
        </w:tc>
      </w:tr>
      <w:tr w:rsidR="00604E29" w14:paraId="2ECBCEA1" w14:textId="77777777" w:rsidTr="70E222F9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436946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68B01999" w:rsidR="00604E29" w:rsidRDefault="2A473D4C">
            <w:r>
              <w:t>The platform can be enhanced by adding more years of data, integrating real-time electricity consumption data, and implementing predictive analytics and forecasting models for advanced energy planning.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36159"/>
    <w:rsid w:val="00350B1D"/>
    <w:rsid w:val="00436946"/>
    <w:rsid w:val="00604E29"/>
    <w:rsid w:val="00733392"/>
    <w:rsid w:val="009E6142"/>
    <w:rsid w:val="00B54088"/>
    <w:rsid w:val="00C27B72"/>
    <w:rsid w:val="00D90E76"/>
    <w:rsid w:val="00FB5629"/>
    <w:rsid w:val="0B442D07"/>
    <w:rsid w:val="0F780680"/>
    <w:rsid w:val="12681232"/>
    <w:rsid w:val="1A3CB312"/>
    <w:rsid w:val="1E133035"/>
    <w:rsid w:val="2A473D4C"/>
    <w:rsid w:val="31CD62FA"/>
    <w:rsid w:val="36B74BFB"/>
    <w:rsid w:val="3DD7223D"/>
    <w:rsid w:val="448DEE74"/>
    <w:rsid w:val="44D487A8"/>
    <w:rsid w:val="4F9BD265"/>
    <w:rsid w:val="4FAB5F3E"/>
    <w:rsid w:val="50A2285A"/>
    <w:rsid w:val="513BC5F5"/>
    <w:rsid w:val="5828C276"/>
    <w:rsid w:val="5A96E24B"/>
    <w:rsid w:val="5D778CA0"/>
    <w:rsid w:val="606E13CE"/>
    <w:rsid w:val="67C1D7B2"/>
    <w:rsid w:val="67E49876"/>
    <w:rsid w:val="68B906F3"/>
    <w:rsid w:val="6BB42104"/>
    <w:rsid w:val="70E222F9"/>
    <w:rsid w:val="7419CCE7"/>
    <w:rsid w:val="7556521D"/>
    <w:rsid w:val="7846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Harini Thota</cp:lastModifiedBy>
  <cp:revision>2</cp:revision>
  <dcterms:created xsi:type="dcterms:W3CDTF">2026-06-28T13:57:00Z</dcterms:created>
  <dcterms:modified xsi:type="dcterms:W3CDTF">2026-06-28T13:57:00Z</dcterms:modified>
</cp:coreProperties>
</file>