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CD8C" w14:textId="0A8A923E" w:rsidR="00F81555" w:rsidRDefault="00F81555" w:rsidP="00382B54">
      <w:pPr>
        <w:spacing w:after="50"/>
      </w:pPr>
    </w:p>
    <w:p w14:paraId="6AFC545D" w14:textId="711835D7" w:rsidR="00F81555" w:rsidRPr="00382B54" w:rsidRDefault="00382B54">
      <w:pPr>
        <w:spacing w:after="0"/>
        <w:rPr>
          <w:sz w:val="32"/>
          <w:szCs w:val="32"/>
        </w:rPr>
      </w:pPr>
      <w:r>
        <w:rPr>
          <w:color w:val="777777"/>
          <w:sz w:val="21"/>
        </w:rPr>
        <w:t xml:space="preserve">                                                                         </w:t>
      </w:r>
      <w:r w:rsidRPr="00382B54">
        <w:rPr>
          <w:noProof/>
          <w:color w:val="777777"/>
          <w:sz w:val="21"/>
        </w:rPr>
        <w:drawing>
          <wp:inline distT="0" distB="0" distL="0" distR="0" wp14:anchorId="4704CB6E" wp14:editId="7AC914D5">
            <wp:extent cx="2514600" cy="829945"/>
            <wp:effectExtent l="0" t="0" r="0" b="8255"/>
            <wp:docPr id="108475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58745" name=""/>
                    <pic:cNvPicPr/>
                  </pic:nvPicPr>
                  <pic:blipFill>
                    <a:blip r:embed="rId7"/>
                    <a:stretch>
                      <a:fillRect/>
                    </a:stretch>
                  </pic:blipFill>
                  <pic:spPr>
                    <a:xfrm>
                      <a:off x="0" y="0"/>
                      <a:ext cx="2543144" cy="839366"/>
                    </a:xfrm>
                    <a:prstGeom prst="rect">
                      <a:avLst/>
                    </a:prstGeom>
                  </pic:spPr>
                </pic:pic>
              </a:graphicData>
            </a:graphic>
          </wp:inline>
        </w:drawing>
      </w:r>
    </w:p>
    <w:p w14:paraId="6D3D7230" w14:textId="77777777" w:rsidR="00F81555" w:rsidRDefault="008D3A83">
      <w:pPr>
        <w:spacing w:after="45"/>
      </w:pPr>
      <w:r>
        <w:rPr>
          <w:noProof/>
        </w:rPr>
        <mc:AlternateContent>
          <mc:Choice Requires="wpg">
            <w:drawing>
              <wp:inline distT="0" distB="0" distL="0" distR="0" wp14:anchorId="5DB0A308" wp14:editId="5C6B4099">
                <wp:extent cx="6896099" cy="19050"/>
                <wp:effectExtent l="0" t="0" r="0" b="0"/>
                <wp:docPr id="1465" name="Group 1465"/>
                <wp:cNvGraphicFramePr/>
                <a:graphic xmlns:a="http://schemas.openxmlformats.org/drawingml/2006/main">
                  <a:graphicData uri="http://schemas.microsoft.com/office/word/2010/wordprocessingGroup">
                    <wpg:wgp>
                      <wpg:cNvGrpSpPr/>
                      <wpg:grpSpPr>
                        <a:xfrm>
                          <a:off x="0" y="0"/>
                          <a:ext cx="6896099" cy="19050"/>
                          <a:chOff x="0" y="0"/>
                          <a:chExt cx="6896099" cy="19050"/>
                        </a:xfrm>
                      </wpg:grpSpPr>
                      <wps:wsp>
                        <wps:cNvPr id="1751" name="Shape 1751"/>
                        <wps:cNvSpPr/>
                        <wps:spPr>
                          <a:xfrm>
                            <a:off x="0" y="0"/>
                            <a:ext cx="6896099" cy="9525"/>
                          </a:xfrm>
                          <a:custGeom>
                            <a:avLst/>
                            <a:gdLst/>
                            <a:ahLst/>
                            <a:cxnLst/>
                            <a:rect l="0" t="0" r="0" b="0"/>
                            <a:pathLst>
                              <a:path w="6896099" h="9525">
                                <a:moveTo>
                                  <a:pt x="0" y="0"/>
                                </a:moveTo>
                                <a:lnTo>
                                  <a:pt x="6896099" y="0"/>
                                </a:lnTo>
                                <a:lnTo>
                                  <a:pt x="6896099" y="9525"/>
                                </a:lnTo>
                                <a:lnTo>
                                  <a:pt x="0" y="9525"/>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752" name="Shape 1752"/>
                        <wps:cNvSpPr/>
                        <wps:spPr>
                          <a:xfrm>
                            <a:off x="0" y="9525"/>
                            <a:ext cx="6896099" cy="9525"/>
                          </a:xfrm>
                          <a:custGeom>
                            <a:avLst/>
                            <a:gdLst/>
                            <a:ahLst/>
                            <a:cxnLst/>
                            <a:rect l="0" t="0" r="0" b="0"/>
                            <a:pathLst>
                              <a:path w="6896099" h="9525">
                                <a:moveTo>
                                  <a:pt x="0" y="0"/>
                                </a:moveTo>
                                <a:lnTo>
                                  <a:pt x="6896099" y="0"/>
                                </a:lnTo>
                                <a:lnTo>
                                  <a:pt x="6896099"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 name="Shape 13"/>
                        <wps:cNvSpPr/>
                        <wps:spPr>
                          <a:xfrm>
                            <a:off x="6886574" y="0"/>
                            <a:ext cx="9525" cy="19050"/>
                          </a:xfrm>
                          <a:custGeom>
                            <a:avLst/>
                            <a:gdLst/>
                            <a:ahLst/>
                            <a:cxnLst/>
                            <a:rect l="0" t="0" r="0" b="0"/>
                            <a:pathLst>
                              <a:path w="9525" h="19050">
                                <a:moveTo>
                                  <a:pt x="9525" y="0"/>
                                </a:moveTo>
                                <a:lnTo>
                                  <a:pt x="9525" y="19050"/>
                                </a:lnTo>
                                <a:lnTo>
                                  <a:pt x="0" y="19050"/>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4" name="Shape 14"/>
                        <wps:cNvSpPr/>
                        <wps:spPr>
                          <a:xfrm>
                            <a:off x="0" y="0"/>
                            <a:ext cx="9525" cy="19050"/>
                          </a:xfrm>
                          <a:custGeom>
                            <a:avLst/>
                            <a:gdLst/>
                            <a:ahLst/>
                            <a:cxnLst/>
                            <a:rect l="0" t="0" r="0" b="0"/>
                            <a:pathLst>
                              <a:path w="9525" h="19050">
                                <a:moveTo>
                                  <a:pt x="0" y="0"/>
                                </a:moveTo>
                                <a:lnTo>
                                  <a:pt x="9525" y="0"/>
                                </a:lnTo>
                                <a:lnTo>
                                  <a:pt x="9525" y="9525"/>
                                </a:lnTo>
                                <a:lnTo>
                                  <a:pt x="0" y="1905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1465" style="width:543pt;height:1.5pt;mso-position-horizontal-relative:char;mso-position-vertical-relative:line" coordsize="68960,190">
                <v:shape id="Shape 1753" style="position:absolute;width:68960;height:95;left:0;top:0;" coordsize="6896099,9525" path="m0,0l6896099,0l6896099,9525l0,9525l0,0">
                  <v:stroke weight="0pt" endcap="flat" joinstyle="miter" miterlimit="10" on="false" color="#000000" opacity="0"/>
                  <v:fill on="true" color="#9a9a9a"/>
                </v:shape>
                <v:shape id="Shape 1754" style="position:absolute;width:68960;height:95;left:0;top:95;" coordsize="6896099,9525" path="m0,0l6896099,0l6896099,9525l0,9525l0,0">
                  <v:stroke weight="0pt" endcap="flat" joinstyle="miter" miterlimit="10" on="false" color="#000000" opacity="0"/>
                  <v:fill on="true" color="#eeeeee"/>
                </v:shape>
                <v:shape id="Shape 13" style="position:absolute;width:95;height:190;left:68865;top:0;" coordsize="9525,19050" path="m9525,0l9525,19050l0,19050l0,9525l9525,0x">
                  <v:stroke weight="0pt" endcap="flat" joinstyle="miter" miterlimit="10" on="false" color="#000000" opacity="0"/>
                  <v:fill on="true" color="#eeeeee"/>
                </v:shape>
                <v:shape id="Shape 14" style="position:absolute;width:95;height:190;left:0;top:0;" coordsize="9525,19050" path="m0,0l9525,0l9525,9525l0,19050l0,0x">
                  <v:stroke weight="0pt" endcap="flat" joinstyle="miter" miterlimit="10" on="false" color="#000000" opacity="0"/>
                  <v:fill on="true" color="#9a9a9a"/>
                </v:shape>
              </v:group>
            </w:pict>
          </mc:Fallback>
        </mc:AlternateContent>
      </w:r>
    </w:p>
    <w:p w14:paraId="695285C2" w14:textId="20CE0B3A" w:rsidR="00F81555" w:rsidRPr="00FF5C94" w:rsidRDefault="00382B54" w:rsidP="00382B54">
      <w:pPr>
        <w:tabs>
          <w:tab w:val="right" w:pos="10860"/>
        </w:tabs>
        <w:spacing w:after="0"/>
        <w:rPr>
          <w:b/>
          <w:bCs/>
          <w:sz w:val="28"/>
          <w:szCs w:val="28"/>
        </w:rPr>
      </w:pPr>
      <w:r w:rsidRPr="00FF5C94">
        <w:rPr>
          <w:sz w:val="28"/>
          <w:szCs w:val="28"/>
        </w:rPr>
        <w:t xml:space="preserve">                                                                                                                                                                         </w:t>
      </w:r>
      <w:r w:rsidR="00FF5C94">
        <w:rPr>
          <w:sz w:val="28"/>
          <w:szCs w:val="28"/>
        </w:rPr>
        <w:t xml:space="preserve">                            </w:t>
      </w:r>
      <w:r w:rsidR="008D3A83">
        <w:rPr>
          <w:b/>
          <w:bCs/>
          <w:sz w:val="28"/>
          <w:szCs w:val="28"/>
        </w:rPr>
        <w:t>30/11/2023</w:t>
      </w:r>
    </w:p>
    <w:p w14:paraId="0FA6EC71" w14:textId="4C72F1F1" w:rsidR="00F81555" w:rsidRPr="00FF5C94" w:rsidRDefault="00F81555" w:rsidP="00382B54">
      <w:pPr>
        <w:spacing w:after="234"/>
        <w:ind w:right="2851"/>
        <w:rPr>
          <w:sz w:val="28"/>
          <w:szCs w:val="28"/>
        </w:rPr>
      </w:pPr>
    </w:p>
    <w:p w14:paraId="049F649A" w14:textId="16E79FA6" w:rsidR="00382B54" w:rsidRPr="00FF5C94" w:rsidRDefault="00382B54" w:rsidP="00382B54">
      <w:pPr>
        <w:spacing w:after="0"/>
        <w:ind w:right="2851"/>
        <w:rPr>
          <w:b/>
          <w:sz w:val="28"/>
          <w:szCs w:val="28"/>
        </w:rPr>
      </w:pPr>
      <w:r w:rsidRPr="00FF5C94">
        <w:rPr>
          <w:b/>
          <w:sz w:val="28"/>
          <w:szCs w:val="28"/>
        </w:rPr>
        <w:t xml:space="preserve">   </w:t>
      </w:r>
      <w:r w:rsidR="008D3A83">
        <w:rPr>
          <w:b/>
          <w:sz w:val="28"/>
          <w:szCs w:val="28"/>
        </w:rPr>
        <w:t>Nereida</w:t>
      </w:r>
    </w:p>
    <w:p w14:paraId="11C9547D" w14:textId="466C23DC" w:rsidR="00F81555" w:rsidRPr="00FF5C94" w:rsidRDefault="00382B54" w:rsidP="00382B54">
      <w:pPr>
        <w:spacing w:after="0"/>
        <w:ind w:right="2851"/>
        <w:rPr>
          <w:sz w:val="28"/>
          <w:szCs w:val="28"/>
        </w:rPr>
      </w:pPr>
      <w:r w:rsidRPr="00FF5C94">
        <w:rPr>
          <w:b/>
          <w:sz w:val="28"/>
          <w:szCs w:val="28"/>
        </w:rPr>
        <w:t xml:space="preserve">   </w:t>
      </w:r>
      <w:r w:rsidR="008D3A83">
        <w:rPr>
          <w:b/>
          <w:sz w:val="28"/>
          <w:szCs w:val="28"/>
        </w:rPr>
        <w:t>4802 Sardis Sta Dallas, TX 75202</w:t>
      </w:r>
      <w:r w:rsidRPr="00FF5C94">
        <w:rPr>
          <w:sz w:val="28"/>
          <w:szCs w:val="28"/>
        </w:rPr>
        <w:t xml:space="preserve">  </w:t>
      </w:r>
    </w:p>
    <w:p w14:paraId="1991D886" w14:textId="77777777" w:rsidR="00382B54" w:rsidRPr="00FF5C94" w:rsidRDefault="00382B54">
      <w:pPr>
        <w:spacing w:after="0" w:line="505" w:lineRule="auto"/>
        <w:ind w:left="175" w:right="2851" w:hanging="10"/>
        <w:rPr>
          <w:sz w:val="28"/>
          <w:szCs w:val="28"/>
        </w:rPr>
      </w:pPr>
    </w:p>
    <w:p w14:paraId="68970285" w14:textId="01552359" w:rsidR="00F81555" w:rsidRPr="00FF5C94" w:rsidRDefault="008D3A83">
      <w:pPr>
        <w:spacing w:after="0" w:line="505" w:lineRule="auto"/>
        <w:ind w:left="175" w:right="2851" w:hanging="10"/>
        <w:rPr>
          <w:sz w:val="28"/>
          <w:szCs w:val="28"/>
        </w:rPr>
      </w:pPr>
      <w:r w:rsidRPr="00FF5C94">
        <w:rPr>
          <w:sz w:val="28"/>
          <w:szCs w:val="28"/>
        </w:rPr>
        <w:t xml:space="preserve">Dear </w:t>
      </w:r>
      <w:r>
        <w:rPr>
          <w:b/>
          <w:sz w:val="28"/>
          <w:szCs w:val="28"/>
        </w:rPr>
        <w:t>Nereida Magwood</w:t>
      </w:r>
      <w:r w:rsidRPr="00FF5C94">
        <w:rPr>
          <w:sz w:val="28"/>
          <w:szCs w:val="28"/>
        </w:rPr>
        <w:t xml:space="preserve">,  </w:t>
      </w:r>
    </w:p>
    <w:p w14:paraId="04489125" w14:textId="77777777" w:rsidR="00F81555" w:rsidRPr="00FF5C94" w:rsidRDefault="008D3A83">
      <w:pPr>
        <w:spacing w:after="237" w:line="256" w:lineRule="auto"/>
        <w:ind w:left="175" w:right="104" w:hanging="10"/>
        <w:rPr>
          <w:sz w:val="28"/>
          <w:szCs w:val="28"/>
        </w:rPr>
      </w:pPr>
      <w:r w:rsidRPr="00FF5C94">
        <w:rPr>
          <w:sz w:val="28"/>
          <w:szCs w:val="28"/>
        </w:rPr>
        <w:t xml:space="preserve">This is with respect to your application and the subsequent rounds of discussions you had with us. We are pleased to extend an offer to join Accenture in India.  </w:t>
      </w:r>
    </w:p>
    <w:p w14:paraId="6EF4F056" w14:textId="77777777" w:rsidR="00F81555" w:rsidRDefault="008D3A83">
      <w:pPr>
        <w:spacing w:after="237" w:line="256" w:lineRule="auto"/>
        <w:ind w:left="175" w:right="104" w:hanging="10"/>
        <w:rPr>
          <w:sz w:val="28"/>
          <w:szCs w:val="28"/>
        </w:rPr>
      </w:pPr>
      <w:r w:rsidRPr="00FF5C94">
        <w:rPr>
          <w:sz w:val="28"/>
          <w:szCs w:val="28"/>
        </w:rPr>
        <w:t xml:space="preserve">Kindly note you will receive a separate email to reset your password.  </w:t>
      </w:r>
    </w:p>
    <w:p w14:paraId="11AA2E53" w14:textId="77777777" w:rsidR="00FF5C94" w:rsidRDefault="00FF5C94">
      <w:pPr>
        <w:spacing w:after="237" w:line="256" w:lineRule="auto"/>
        <w:ind w:left="175" w:right="104" w:hanging="10"/>
        <w:rPr>
          <w:sz w:val="28"/>
          <w:szCs w:val="28"/>
        </w:rPr>
      </w:pPr>
      <w:r w:rsidRPr="00FF5C94">
        <w:rPr>
          <w:sz w:val="28"/>
          <w:szCs w:val="28"/>
        </w:rPr>
        <w:t xml:space="preserve">Offer of Permanent Position: It shall not be obligatory on the part of the Company to offer a permanent position to you on expiry of this Agreement. </w:t>
      </w:r>
    </w:p>
    <w:p w14:paraId="0B4B07DC" w14:textId="48BB2069" w:rsidR="00FF5C94" w:rsidRPr="00FF5C94" w:rsidRDefault="00FF5C94">
      <w:pPr>
        <w:spacing w:after="237" w:line="256" w:lineRule="auto"/>
        <w:ind w:left="175" w:right="104" w:hanging="10"/>
        <w:rPr>
          <w:sz w:val="28"/>
          <w:szCs w:val="28"/>
        </w:rPr>
      </w:pPr>
      <w:r w:rsidRPr="00FF5C94">
        <w:rPr>
          <w:sz w:val="28"/>
          <w:szCs w:val="28"/>
        </w:rPr>
        <w:t xml:space="preserve">This offer of employment for </w:t>
      </w:r>
      <w:r w:rsidR="008D3A83">
        <w:rPr>
          <w:b/>
          <w:bCs/>
          <w:sz w:val="28"/>
          <w:szCs w:val="28"/>
        </w:rPr>
        <w:t>Front end developer</w:t>
      </w:r>
      <w:r w:rsidRPr="00FF5C94">
        <w:rPr>
          <w:sz w:val="28"/>
          <w:szCs w:val="28"/>
        </w:rPr>
        <w:t xml:space="preserve"> will be subject to the satisfactory performance during training and also subject to production of necessary documents including educational and professional certificates and may be rescinded in the event such necessary documents are not provided to the Company. Upon satisfying the above conditions, conversion to the role of BDA will be done with a compensation of</w:t>
      </w:r>
      <w:r w:rsidRPr="00E04CE2">
        <w:rPr>
          <w:sz w:val="28"/>
          <w:szCs w:val="28"/>
        </w:rPr>
        <w:t xml:space="preserve"> </w:t>
      </w:r>
      <w:r w:rsidR="00E04CE2" w:rsidRPr="00E04CE2">
        <w:rPr>
          <w:sz w:val="28"/>
          <w:szCs w:val="28"/>
        </w:rPr>
        <w:t>9</w:t>
      </w:r>
      <w:r w:rsidRPr="00FF5C94">
        <w:rPr>
          <w:b/>
          <w:bCs/>
          <w:sz w:val="28"/>
          <w:szCs w:val="28"/>
        </w:rPr>
        <w:t xml:space="preserve"> </w:t>
      </w:r>
      <w:r w:rsidR="007A7659" w:rsidRPr="007A7659">
        <w:rPr>
          <w:sz w:val="28"/>
          <w:szCs w:val="28"/>
        </w:rPr>
        <w:t>LPA</w:t>
      </w:r>
      <w:r w:rsidRPr="00FF5C94">
        <w:rPr>
          <w:b/>
          <w:bCs/>
          <w:sz w:val="28"/>
          <w:szCs w:val="28"/>
        </w:rPr>
        <w:t xml:space="preserve">  </w:t>
      </w:r>
      <w:r w:rsidRPr="00FF5C94">
        <w:rPr>
          <w:sz w:val="28"/>
          <w:szCs w:val="28"/>
        </w:rPr>
        <w:t xml:space="preserve">for the role of BDA - Direct Sales. However, the Company may at its sole discretion and its business requirements may decide not to extend an offer of employment. Moreover, if the Company finds that you have achieved your training target through improper means resulting in the reduction of your achieved revenue, the Company will have the right to terminate your employment even after the permanent position has been offered.  </w:t>
      </w:r>
    </w:p>
    <w:p w14:paraId="4CF4A2A7" w14:textId="77777777" w:rsidR="00FF5C94" w:rsidRPr="00FF5C94" w:rsidRDefault="00FF5C94" w:rsidP="00FF5C94">
      <w:pPr>
        <w:spacing w:after="237" w:line="256" w:lineRule="auto"/>
        <w:ind w:left="175" w:right="104" w:hanging="10"/>
        <w:rPr>
          <w:sz w:val="28"/>
          <w:szCs w:val="28"/>
        </w:rPr>
      </w:pPr>
      <w:r w:rsidRPr="00FF5C94">
        <w:rPr>
          <w:sz w:val="28"/>
          <w:szCs w:val="28"/>
        </w:rPr>
        <w:t>House Rent Allowance (HRA)</w:t>
      </w:r>
    </w:p>
    <w:p w14:paraId="6010ACB8" w14:textId="77777777" w:rsidR="00FF5C94" w:rsidRPr="00FF5C94" w:rsidRDefault="00FF5C94" w:rsidP="00FF5C94">
      <w:pPr>
        <w:spacing w:after="237" w:line="256" w:lineRule="auto"/>
        <w:ind w:left="175" w:right="104" w:hanging="10"/>
        <w:rPr>
          <w:sz w:val="28"/>
          <w:szCs w:val="28"/>
        </w:rPr>
      </w:pPr>
      <w:r w:rsidRPr="00FF5C94">
        <w:rPr>
          <w:sz w:val="28"/>
          <w:szCs w:val="28"/>
        </w:rPr>
        <w:t>Your HRA will be `7,500/- per month. While restructuring your BoB amount to various components, it is mandatory that at least 5% of monthly basic pay be allocated towards HRA</w:t>
      </w:r>
    </w:p>
    <w:p w14:paraId="04689784" w14:textId="77777777" w:rsidR="00FF5C94" w:rsidRDefault="00FF5C94" w:rsidP="00FF5C94">
      <w:pPr>
        <w:spacing w:after="237" w:line="256" w:lineRule="auto"/>
        <w:ind w:left="175" w:right="104" w:hanging="10"/>
        <w:rPr>
          <w:sz w:val="28"/>
          <w:szCs w:val="28"/>
        </w:rPr>
      </w:pPr>
    </w:p>
    <w:p w14:paraId="7ABEF6B1" w14:textId="48BFE2B2" w:rsidR="00FF5C94" w:rsidRPr="00FF5C94" w:rsidRDefault="00FF5C94" w:rsidP="00FF5C94">
      <w:pPr>
        <w:spacing w:after="237" w:line="256" w:lineRule="auto"/>
        <w:ind w:left="175" w:right="104" w:hanging="10"/>
        <w:rPr>
          <w:sz w:val="28"/>
          <w:szCs w:val="28"/>
        </w:rPr>
      </w:pPr>
      <w:r w:rsidRPr="00FF5C94">
        <w:rPr>
          <w:sz w:val="28"/>
          <w:szCs w:val="28"/>
        </w:rPr>
        <w:lastRenderedPageBreak/>
        <w:t>Leave Travel Allowance</w:t>
      </w:r>
    </w:p>
    <w:p w14:paraId="68C6C5F3" w14:textId="0B0ADB11" w:rsidR="00FF5C94" w:rsidRPr="00FF5C94" w:rsidRDefault="00FF5C94" w:rsidP="00FF5C94">
      <w:pPr>
        <w:spacing w:after="237" w:line="256" w:lineRule="auto"/>
        <w:ind w:left="175" w:right="104" w:hanging="10"/>
        <w:rPr>
          <w:sz w:val="28"/>
          <w:szCs w:val="28"/>
        </w:rPr>
      </w:pPr>
      <w:r w:rsidRPr="00FF5C94">
        <w:rPr>
          <w:sz w:val="28"/>
          <w:szCs w:val="28"/>
        </w:rPr>
        <w:t>You will be eligible for annual Leave Travel Allowance which is equivalent to one month's basic salary or a pro-rata amount in case you join during the financial year. This will be disbursed on a monthly basis along with the monthly salary. To avail income tax benefits, you need to apply for a minimum of three days of leave and submit supporting travel documents.</w:t>
      </w:r>
    </w:p>
    <w:p w14:paraId="1DFCB741" w14:textId="77777777" w:rsidR="00F81555" w:rsidRPr="00FF5C94" w:rsidRDefault="008D3A83">
      <w:pPr>
        <w:spacing w:after="237" w:line="256" w:lineRule="auto"/>
        <w:ind w:left="175" w:right="104" w:hanging="10"/>
        <w:rPr>
          <w:sz w:val="28"/>
          <w:szCs w:val="28"/>
        </w:rPr>
      </w:pPr>
      <w:r w:rsidRPr="00FF5C94">
        <w:rPr>
          <w:sz w:val="28"/>
          <w:szCs w:val="28"/>
        </w:rPr>
        <w:t xml:space="preserve">Please note: In order to ensure that Accenture remits your monthly Provident Fund contribution to your Provident Fund account, the following actions are mandatory to complete at your end as per the Employees’ Provident Fund Organization (EPFO) requirement:  </w:t>
      </w:r>
    </w:p>
    <w:p w14:paraId="030EF708" w14:textId="77777777" w:rsidR="00F81555" w:rsidRPr="00FF5C94" w:rsidRDefault="008D3A83">
      <w:pPr>
        <w:numPr>
          <w:ilvl w:val="0"/>
          <w:numId w:val="2"/>
        </w:numPr>
        <w:spacing w:after="3" w:line="256" w:lineRule="auto"/>
        <w:ind w:right="104" w:hanging="261"/>
        <w:rPr>
          <w:sz w:val="28"/>
          <w:szCs w:val="28"/>
        </w:rPr>
      </w:pPr>
      <w:r w:rsidRPr="00FF5C94">
        <w:rPr>
          <w:sz w:val="28"/>
          <w:szCs w:val="28"/>
        </w:rPr>
        <w:t xml:space="preserve">UAN (Universal Account Number) generation with updated Aadhaar details  </w:t>
      </w:r>
    </w:p>
    <w:p w14:paraId="7027AD25" w14:textId="77777777" w:rsidR="00F81555" w:rsidRPr="00FF5C94" w:rsidRDefault="008D3A83">
      <w:pPr>
        <w:numPr>
          <w:ilvl w:val="0"/>
          <w:numId w:val="2"/>
        </w:numPr>
        <w:spacing w:after="3" w:line="256" w:lineRule="auto"/>
        <w:ind w:right="104" w:hanging="261"/>
        <w:rPr>
          <w:sz w:val="28"/>
          <w:szCs w:val="28"/>
        </w:rPr>
      </w:pPr>
      <w:r w:rsidRPr="00FF5C94">
        <w:rPr>
          <w:sz w:val="28"/>
          <w:szCs w:val="28"/>
        </w:rPr>
        <w:t xml:space="preserve">Updating UAN with Aadhaar as part of KYC (Know Your Customer)  </w:t>
      </w:r>
    </w:p>
    <w:p w14:paraId="3D2A49F9" w14:textId="77777777" w:rsidR="00F81555" w:rsidRPr="00FF5C94" w:rsidRDefault="008D3A83">
      <w:pPr>
        <w:numPr>
          <w:ilvl w:val="0"/>
          <w:numId w:val="2"/>
        </w:numPr>
        <w:spacing w:after="237" w:line="256" w:lineRule="auto"/>
        <w:ind w:right="104" w:hanging="261"/>
        <w:rPr>
          <w:sz w:val="28"/>
          <w:szCs w:val="28"/>
        </w:rPr>
      </w:pPr>
      <w:r w:rsidRPr="00FF5C94">
        <w:rPr>
          <w:sz w:val="28"/>
          <w:szCs w:val="28"/>
        </w:rPr>
        <w:t xml:space="preserve">Completion of Aadhaar verification on </w:t>
      </w:r>
      <w:hyperlink r:id="rId8">
        <w:r w:rsidRPr="00FF5C94">
          <w:rPr>
            <w:color w:val="4285F4"/>
            <w:sz w:val="28"/>
            <w:szCs w:val="28"/>
          </w:rPr>
          <w:t>EPFO Portal</w:t>
        </w:r>
      </w:hyperlink>
      <w:r w:rsidRPr="00FF5C94">
        <w:rPr>
          <w:sz w:val="28"/>
          <w:szCs w:val="28"/>
        </w:rPr>
        <w:t xml:space="preserve">  </w:t>
      </w:r>
    </w:p>
    <w:p w14:paraId="1A64A4A9" w14:textId="77777777" w:rsidR="00F81555" w:rsidRPr="00FF5C94" w:rsidRDefault="008D3A83">
      <w:pPr>
        <w:spacing w:after="237" w:line="256" w:lineRule="auto"/>
        <w:ind w:left="175" w:right="104" w:hanging="10"/>
        <w:rPr>
          <w:sz w:val="28"/>
          <w:szCs w:val="28"/>
        </w:rPr>
      </w:pPr>
      <w:r w:rsidRPr="00FF5C94">
        <w:rPr>
          <w:sz w:val="28"/>
          <w:szCs w:val="28"/>
        </w:rPr>
        <w:t xml:space="preserve">Additionally, bank account details must be provided for salary disbursement by Accenture. As per Accenture Policy, salary disbursement only happens to a bank account with one of our empaneled banks.  </w:t>
      </w:r>
    </w:p>
    <w:p w14:paraId="220D9AA6" w14:textId="77777777" w:rsidR="00F81555" w:rsidRPr="00FF5C94" w:rsidRDefault="008D3A83">
      <w:pPr>
        <w:spacing w:after="237" w:line="256" w:lineRule="auto"/>
        <w:ind w:left="175" w:right="104" w:hanging="10"/>
        <w:rPr>
          <w:sz w:val="28"/>
          <w:szCs w:val="28"/>
        </w:rPr>
      </w:pPr>
      <w:r w:rsidRPr="00FF5C94">
        <w:rPr>
          <w:sz w:val="28"/>
          <w:szCs w:val="28"/>
        </w:rPr>
        <w:t xml:space="preserve">To enable a seamless experience, an Accenture help desk member will contact you ahead of your date of joining to help you complete the necessary formalities. We request your co-operation in this matter.  </w:t>
      </w:r>
    </w:p>
    <w:p w14:paraId="3D18DF85" w14:textId="77777777" w:rsidR="00382B54" w:rsidRPr="00FF5C94" w:rsidRDefault="00382B54">
      <w:pPr>
        <w:spacing w:after="3" w:line="256" w:lineRule="auto"/>
        <w:ind w:left="175" w:right="104" w:hanging="10"/>
        <w:rPr>
          <w:sz w:val="28"/>
          <w:szCs w:val="28"/>
        </w:rPr>
      </w:pPr>
    </w:p>
    <w:p w14:paraId="7EF28F11" w14:textId="0B2C49D3" w:rsidR="00F81555" w:rsidRPr="00FF5C94" w:rsidRDefault="008D3A83">
      <w:pPr>
        <w:spacing w:after="3" w:line="256" w:lineRule="auto"/>
        <w:ind w:left="175" w:right="104" w:hanging="10"/>
        <w:rPr>
          <w:sz w:val="28"/>
          <w:szCs w:val="28"/>
        </w:rPr>
      </w:pPr>
      <w:r w:rsidRPr="00FF5C94">
        <w:rPr>
          <w:sz w:val="28"/>
          <w:szCs w:val="28"/>
        </w:rPr>
        <w:t xml:space="preserve">Regards,  </w:t>
      </w:r>
    </w:p>
    <w:p w14:paraId="3A678B4B" w14:textId="76CDBC01" w:rsidR="00F81555" w:rsidRPr="00FF5C94" w:rsidRDefault="008D3A83">
      <w:pPr>
        <w:spacing w:after="146" w:line="256" w:lineRule="auto"/>
        <w:ind w:left="175" w:right="104" w:hanging="10"/>
        <w:rPr>
          <w:b/>
          <w:bCs/>
          <w:sz w:val="28"/>
          <w:szCs w:val="28"/>
        </w:rPr>
      </w:pPr>
      <w:r>
        <w:rPr>
          <w:b/>
          <w:bCs/>
          <w:sz w:val="28"/>
          <w:szCs w:val="28"/>
        </w:rPr>
        <w:t>Harini V</w:t>
      </w:r>
      <w:r w:rsidR="00FF5C94" w:rsidRPr="00FF5C94">
        <w:rPr>
          <w:b/>
          <w:bCs/>
          <w:sz w:val="28"/>
          <w:szCs w:val="28"/>
        </w:rPr>
        <w:t xml:space="preserve">  </w:t>
      </w:r>
    </w:p>
    <w:p w14:paraId="31578980" w14:textId="77777777" w:rsidR="00F81555" w:rsidRPr="00FF5C94" w:rsidRDefault="008D3A83">
      <w:pPr>
        <w:spacing w:after="161" w:line="256" w:lineRule="auto"/>
        <w:ind w:left="175" w:right="104" w:hanging="10"/>
        <w:rPr>
          <w:sz w:val="28"/>
          <w:szCs w:val="28"/>
        </w:rPr>
      </w:pPr>
      <w:r w:rsidRPr="00FF5C94">
        <w:rPr>
          <w:sz w:val="28"/>
          <w:szCs w:val="28"/>
        </w:rPr>
        <w:t>Accenture Disclaimer</w:t>
      </w:r>
    </w:p>
    <w:p w14:paraId="0642B165" w14:textId="77777777" w:rsidR="00F81555" w:rsidRPr="00FF5C94" w:rsidRDefault="008D3A83">
      <w:pPr>
        <w:spacing w:after="206" w:line="256" w:lineRule="auto"/>
        <w:ind w:left="175" w:right="104" w:hanging="10"/>
        <w:rPr>
          <w:sz w:val="28"/>
          <w:szCs w:val="28"/>
        </w:rPr>
      </w:pPr>
      <w:r w:rsidRPr="00FF5C94">
        <w:rPr>
          <w:sz w:val="28"/>
          <w:szCs w:val="28"/>
        </w:rPr>
        <w:t xml:space="preserve">+++++++++++++++++++++++++++ </w:t>
      </w:r>
    </w:p>
    <w:p w14:paraId="479C2484" w14:textId="77777777" w:rsidR="00F81555" w:rsidRPr="00FF5C94" w:rsidRDefault="008D3A83">
      <w:pPr>
        <w:spacing w:after="0" w:line="237" w:lineRule="auto"/>
        <w:ind w:left="175" w:right="165" w:hanging="10"/>
        <w:jc w:val="both"/>
        <w:rPr>
          <w:sz w:val="28"/>
          <w:szCs w:val="28"/>
        </w:rPr>
      </w:pPr>
      <w:r w:rsidRPr="00FF5C94">
        <w:rPr>
          <w:i/>
          <w:sz w:val="28"/>
          <w:szCs w:val="28"/>
        </w:rPr>
        <w:t>Accenture is committed to protecting your personal information. Your information will be collected, used and may be shared by Accenture with third party service providers to serve lawful purposes, for Accenture recruitment process, including processing of data by third party when required. Your information shall be held only as long as necessary to achieve the purpose for which it is collected. The use and transfer of your information will be strictly in accordance with the applicable data privacy law and i</w:t>
      </w:r>
      <w:r w:rsidRPr="00FF5C94">
        <w:rPr>
          <w:i/>
          <w:sz w:val="28"/>
          <w:szCs w:val="28"/>
        </w:rPr>
        <w:t xml:space="preserve">n line with our privacy policy available at </w:t>
      </w:r>
      <w:hyperlink r:id="rId9">
        <w:r w:rsidRPr="00FF5C94">
          <w:rPr>
            <w:i/>
            <w:color w:val="4285F4"/>
            <w:sz w:val="28"/>
            <w:szCs w:val="28"/>
          </w:rPr>
          <w:t>https://www.accenture.com/privacy-policy</w:t>
        </w:r>
      </w:hyperlink>
      <w:hyperlink r:id="rId10">
        <w:r w:rsidRPr="00FF5C94">
          <w:rPr>
            <w:i/>
            <w:sz w:val="28"/>
            <w:szCs w:val="28"/>
          </w:rPr>
          <w:t>.</w:t>
        </w:r>
      </w:hyperlink>
      <w:r w:rsidRPr="00FF5C94">
        <w:rPr>
          <w:i/>
          <w:sz w:val="28"/>
          <w:szCs w:val="28"/>
        </w:rPr>
        <w:t xml:space="preserve"> Further, you agree and acknowledge that you have read Accenture’s privacy policy and fully understand your rights to access, correct or withdraw your information anytime.  </w:t>
      </w:r>
    </w:p>
    <w:p w14:paraId="4C31B7F7" w14:textId="77777777" w:rsidR="00F81555" w:rsidRPr="00FF5C94" w:rsidRDefault="008D3A83">
      <w:pPr>
        <w:spacing w:after="225" w:line="237" w:lineRule="auto"/>
        <w:ind w:left="175" w:right="165" w:hanging="10"/>
        <w:jc w:val="both"/>
        <w:rPr>
          <w:sz w:val="28"/>
          <w:szCs w:val="28"/>
        </w:rPr>
      </w:pPr>
      <w:r w:rsidRPr="00FF5C94">
        <w:rPr>
          <w:i/>
          <w:sz w:val="28"/>
          <w:szCs w:val="28"/>
        </w:rPr>
        <w:lastRenderedPageBreak/>
        <w:t>Accenture has not authorized any agency, company or individual to either collect money or arrive on any monetary arrangement in exchange for a job at Accenture. Accenture's criterion for hiring candidates is merit. Any agency, company or individual offering employment with Accenture in exchange for money is misrepresenting their relationship with Accenture, which has not authorized any such action. If you are approached by any entity or individuals who demand money or any other form of compensation in retur</w:t>
      </w:r>
      <w:r w:rsidRPr="00FF5C94">
        <w:rPr>
          <w:i/>
          <w:sz w:val="28"/>
          <w:szCs w:val="28"/>
        </w:rPr>
        <w:t xml:space="preserve">n for a job offer at Accenture – even if they present themselves as representatives or employees of Accenture – please send the details to </w:t>
      </w:r>
      <w:hyperlink r:id="rId11">
        <w:r w:rsidRPr="00FF5C94">
          <w:rPr>
            <w:i/>
            <w:color w:val="4285F4"/>
            <w:sz w:val="28"/>
            <w:szCs w:val="28"/>
          </w:rPr>
          <w:t>https://businessethicsline.com/accenture/</w:t>
        </w:r>
      </w:hyperlink>
      <w:hyperlink r:id="rId12">
        <w:r w:rsidRPr="00FF5C94">
          <w:rPr>
            <w:i/>
            <w:sz w:val="28"/>
            <w:szCs w:val="28"/>
          </w:rPr>
          <w:t>.</w:t>
        </w:r>
      </w:hyperlink>
      <w:r w:rsidRPr="00FF5C94">
        <w:rPr>
          <w:i/>
          <w:sz w:val="28"/>
          <w:szCs w:val="28"/>
        </w:rPr>
        <w:t xml:space="preserve">  </w:t>
      </w:r>
    </w:p>
    <w:p w14:paraId="2A6B5AAB" w14:textId="77777777" w:rsidR="00F81555" w:rsidRPr="00FF5C94" w:rsidRDefault="008D3A83">
      <w:pPr>
        <w:spacing w:after="275" w:line="237" w:lineRule="auto"/>
        <w:ind w:left="175" w:right="165" w:hanging="10"/>
        <w:jc w:val="both"/>
        <w:rPr>
          <w:sz w:val="28"/>
          <w:szCs w:val="28"/>
        </w:rPr>
      </w:pPr>
      <w:r w:rsidRPr="00FF5C94">
        <w:rPr>
          <w:i/>
          <w:sz w:val="28"/>
          <w:szCs w:val="28"/>
        </w:rPr>
        <w:t>+++++++++++++++++++++++++++</w:t>
      </w:r>
    </w:p>
    <w:p w14:paraId="73822716" w14:textId="77777777" w:rsidR="00F81555" w:rsidRPr="00FF5C94" w:rsidRDefault="008D3A83">
      <w:pPr>
        <w:spacing w:after="352"/>
        <w:ind w:left="180"/>
        <w:rPr>
          <w:sz w:val="28"/>
          <w:szCs w:val="28"/>
        </w:rPr>
      </w:pPr>
      <w:r w:rsidRPr="00FF5C94">
        <w:rPr>
          <w:noProof/>
          <w:sz w:val="28"/>
          <w:szCs w:val="28"/>
        </w:rPr>
        <mc:AlternateContent>
          <mc:Choice Requires="wpg">
            <w:drawing>
              <wp:inline distT="0" distB="0" distL="0" distR="0" wp14:anchorId="199A0D7E" wp14:editId="4604616E">
                <wp:extent cx="6667499" cy="19050"/>
                <wp:effectExtent l="0" t="0" r="0" b="0"/>
                <wp:docPr id="1395" name="Group 1395"/>
                <wp:cNvGraphicFramePr/>
                <a:graphic xmlns:a="http://schemas.openxmlformats.org/drawingml/2006/main">
                  <a:graphicData uri="http://schemas.microsoft.com/office/word/2010/wordprocessingGroup">
                    <wpg:wgp>
                      <wpg:cNvGrpSpPr/>
                      <wpg:grpSpPr>
                        <a:xfrm>
                          <a:off x="0" y="0"/>
                          <a:ext cx="6667499" cy="19050"/>
                          <a:chOff x="0" y="0"/>
                          <a:chExt cx="6667499" cy="19050"/>
                        </a:xfrm>
                      </wpg:grpSpPr>
                      <wps:wsp>
                        <wps:cNvPr id="1771" name="Shape 1771"/>
                        <wps:cNvSpPr/>
                        <wps:spPr>
                          <a:xfrm>
                            <a:off x="0" y="0"/>
                            <a:ext cx="6667499" cy="9525"/>
                          </a:xfrm>
                          <a:custGeom>
                            <a:avLst/>
                            <a:gdLst/>
                            <a:ahLst/>
                            <a:cxnLst/>
                            <a:rect l="0" t="0" r="0" b="0"/>
                            <a:pathLst>
                              <a:path w="6667499" h="9525">
                                <a:moveTo>
                                  <a:pt x="0" y="0"/>
                                </a:moveTo>
                                <a:lnTo>
                                  <a:pt x="6667499" y="0"/>
                                </a:lnTo>
                                <a:lnTo>
                                  <a:pt x="6667499" y="9525"/>
                                </a:lnTo>
                                <a:lnTo>
                                  <a:pt x="0" y="9525"/>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772" name="Shape 1772"/>
                        <wps:cNvSpPr/>
                        <wps:spPr>
                          <a:xfrm>
                            <a:off x="0" y="9525"/>
                            <a:ext cx="6667499" cy="9525"/>
                          </a:xfrm>
                          <a:custGeom>
                            <a:avLst/>
                            <a:gdLst/>
                            <a:ahLst/>
                            <a:cxnLst/>
                            <a:rect l="0" t="0" r="0" b="0"/>
                            <a:pathLst>
                              <a:path w="6667499" h="9525">
                                <a:moveTo>
                                  <a:pt x="0" y="0"/>
                                </a:moveTo>
                                <a:lnTo>
                                  <a:pt x="6667499" y="0"/>
                                </a:lnTo>
                                <a:lnTo>
                                  <a:pt x="6667499"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7" name="Shape 127"/>
                        <wps:cNvSpPr/>
                        <wps:spPr>
                          <a:xfrm>
                            <a:off x="6657974" y="0"/>
                            <a:ext cx="9525" cy="19050"/>
                          </a:xfrm>
                          <a:custGeom>
                            <a:avLst/>
                            <a:gdLst/>
                            <a:ahLst/>
                            <a:cxnLst/>
                            <a:rect l="0" t="0" r="0" b="0"/>
                            <a:pathLst>
                              <a:path w="9525" h="19050">
                                <a:moveTo>
                                  <a:pt x="9525" y="0"/>
                                </a:moveTo>
                                <a:lnTo>
                                  <a:pt x="9525" y="19050"/>
                                </a:lnTo>
                                <a:lnTo>
                                  <a:pt x="0" y="19050"/>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8" name="Shape 128"/>
                        <wps:cNvSpPr/>
                        <wps:spPr>
                          <a:xfrm>
                            <a:off x="0" y="0"/>
                            <a:ext cx="9525" cy="19050"/>
                          </a:xfrm>
                          <a:custGeom>
                            <a:avLst/>
                            <a:gdLst/>
                            <a:ahLst/>
                            <a:cxnLst/>
                            <a:rect l="0" t="0" r="0" b="0"/>
                            <a:pathLst>
                              <a:path w="9525" h="19050">
                                <a:moveTo>
                                  <a:pt x="0" y="0"/>
                                </a:moveTo>
                                <a:lnTo>
                                  <a:pt x="9525" y="0"/>
                                </a:lnTo>
                                <a:lnTo>
                                  <a:pt x="9525" y="9525"/>
                                </a:lnTo>
                                <a:lnTo>
                                  <a:pt x="0" y="1905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1395" style="width:525pt;height:1.5pt;mso-position-horizontal-relative:char;mso-position-vertical-relative:line" coordsize="66674,190">
                <v:shape id="Shape 1773" style="position:absolute;width:66674;height:95;left:0;top:0;" coordsize="6667499,9525" path="m0,0l6667499,0l6667499,9525l0,9525l0,0">
                  <v:stroke weight="0pt" endcap="flat" joinstyle="miter" miterlimit="10" on="false" color="#000000" opacity="0"/>
                  <v:fill on="true" color="#9a9a9a"/>
                </v:shape>
                <v:shape id="Shape 1774" style="position:absolute;width:66674;height:95;left:0;top:95;" coordsize="6667499,9525" path="m0,0l6667499,0l6667499,9525l0,9525l0,0">
                  <v:stroke weight="0pt" endcap="flat" joinstyle="miter" miterlimit="10" on="false" color="#000000" opacity="0"/>
                  <v:fill on="true" color="#eeeeee"/>
                </v:shape>
                <v:shape id="Shape 127" style="position:absolute;width:95;height:190;left:66579;top:0;" coordsize="9525,19050" path="m9525,0l9525,19050l0,19050l0,9525l9525,0x">
                  <v:stroke weight="0pt" endcap="flat" joinstyle="miter" miterlimit="10" on="false" color="#000000" opacity="0"/>
                  <v:fill on="true" color="#eeeeee"/>
                </v:shape>
                <v:shape id="Shape 128" style="position:absolute;width:95;height:190;left:0;top:0;" coordsize="9525,19050" path="m0,0l9525,0l9525,9525l0,19050l0,0x">
                  <v:stroke weight="0pt" endcap="flat" joinstyle="miter" miterlimit="10" on="false" color="#000000" opacity="0"/>
                  <v:fill on="true" color="#9a9a9a"/>
                </v:shape>
              </v:group>
            </w:pict>
          </mc:Fallback>
        </mc:AlternateContent>
      </w:r>
    </w:p>
    <w:p w14:paraId="63227672" w14:textId="77777777" w:rsidR="00F81555" w:rsidRPr="00FF5C94" w:rsidRDefault="008D3A83">
      <w:pPr>
        <w:spacing w:after="3" w:line="286" w:lineRule="auto"/>
        <w:ind w:left="175" w:right="115" w:hanging="10"/>
        <w:rPr>
          <w:sz w:val="28"/>
          <w:szCs w:val="28"/>
        </w:rPr>
      </w:pPr>
      <w:r w:rsidRPr="00FF5C94">
        <w:rPr>
          <w:color w:val="808080"/>
          <w:sz w:val="28"/>
          <w:szCs w:val="28"/>
        </w:rPr>
        <w:t>This message is for the designated recipient only and may contain privileged, proprietary, or otherwise confidential information. If you have received it in error, please notify the sender immediately and delete the original. Any other use of the e-mail by you is prohibited. Where allowed by local law, electronic communications with Accenture and its affiliates, including e-mail and instant messaging (including content), may be scanned by our systems for the purposes of information security and assessment o</w:t>
      </w:r>
      <w:r w:rsidRPr="00FF5C94">
        <w:rPr>
          <w:color w:val="808080"/>
          <w:sz w:val="28"/>
          <w:szCs w:val="28"/>
        </w:rPr>
        <w:t xml:space="preserve">f internal compliance with Accenture policy. Your privacy is important to us. Accenture uses your personal data only in compliance with data protection laws. For further information on how Accenture processes your personal data, please see our privacy statement at </w:t>
      </w:r>
      <w:hyperlink r:id="rId13">
        <w:r w:rsidRPr="00FF5C94">
          <w:rPr>
            <w:color w:val="4285F4"/>
            <w:sz w:val="28"/>
            <w:szCs w:val="28"/>
          </w:rPr>
          <w:t>https://www.accenture.com/us-en/privacy-policy</w:t>
        </w:r>
      </w:hyperlink>
      <w:r w:rsidRPr="00FF5C94">
        <w:rPr>
          <w:color w:val="808080"/>
          <w:sz w:val="28"/>
          <w:szCs w:val="28"/>
        </w:rPr>
        <w:t xml:space="preserve">.  </w:t>
      </w:r>
    </w:p>
    <w:p w14:paraId="3C26CC34" w14:textId="77777777" w:rsidR="00F81555" w:rsidRPr="00FF5C94" w:rsidRDefault="008D3A83">
      <w:pPr>
        <w:spacing w:after="3" w:line="572" w:lineRule="auto"/>
        <w:ind w:left="175" w:right="2735" w:hanging="10"/>
        <w:rPr>
          <w:sz w:val="28"/>
          <w:szCs w:val="28"/>
        </w:rPr>
      </w:pPr>
      <w:r w:rsidRPr="00FF5C94">
        <w:rPr>
          <w:color w:val="808080"/>
          <w:sz w:val="28"/>
          <w:szCs w:val="28"/>
        </w:rPr>
        <w:t xml:space="preserve">______________________________________________________________________________________ </w:t>
      </w:r>
      <w:hyperlink r:id="rId14">
        <w:r w:rsidRPr="00FF5C94">
          <w:rPr>
            <w:color w:val="4285F4"/>
            <w:sz w:val="28"/>
            <w:szCs w:val="28"/>
          </w:rPr>
          <w:t>www.accenture.com</w:t>
        </w:r>
      </w:hyperlink>
      <w:r w:rsidRPr="00FF5C94">
        <w:rPr>
          <w:color w:val="808080"/>
          <w:sz w:val="28"/>
          <w:szCs w:val="28"/>
        </w:rPr>
        <w:t xml:space="preserve"> </w:t>
      </w:r>
    </w:p>
    <w:sectPr w:rsidR="00F81555" w:rsidRPr="00FF5C94">
      <w:headerReference w:type="even" r:id="rId15"/>
      <w:headerReference w:type="default" r:id="rId16"/>
      <w:footerReference w:type="even" r:id="rId17"/>
      <w:footerReference w:type="default" r:id="rId18"/>
      <w:headerReference w:type="first" r:id="rId19"/>
      <w:footerReference w:type="first" r:id="rId20"/>
      <w:pgSz w:w="12240" w:h="15840"/>
      <w:pgMar w:top="564" w:right="680" w:bottom="989" w:left="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9B807" w14:textId="77777777" w:rsidR="008D3A83" w:rsidRDefault="008D3A83" w:rsidP="008D3A83">
      <w:pPr>
        <w:spacing w:after="0" w:line="240" w:lineRule="auto"/>
      </w:pPr>
      <w:r>
        <w:separator/>
      </w:r>
    </w:p>
  </w:endnote>
  <w:endnote w:type="continuationSeparator" w:id="0">
    <w:p w14:paraId="6FEC8783" w14:textId="77777777" w:rsidR="008D3A83" w:rsidRDefault="008D3A83" w:rsidP="008D3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DE199" w14:textId="77777777" w:rsidR="008D3A83" w:rsidRDefault="008D3A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1BE47" w14:textId="77777777" w:rsidR="008D3A83" w:rsidRDefault="008D3A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CE9F2" w14:textId="77777777" w:rsidR="008D3A83" w:rsidRDefault="008D3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5EBED" w14:textId="77777777" w:rsidR="008D3A83" w:rsidRDefault="008D3A83" w:rsidP="008D3A83">
      <w:pPr>
        <w:spacing w:after="0" w:line="240" w:lineRule="auto"/>
      </w:pPr>
      <w:r>
        <w:separator/>
      </w:r>
    </w:p>
  </w:footnote>
  <w:footnote w:type="continuationSeparator" w:id="0">
    <w:p w14:paraId="4728BFCF" w14:textId="77777777" w:rsidR="008D3A83" w:rsidRDefault="008D3A83" w:rsidP="008D3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7730" w14:textId="77777777" w:rsidR="008D3A83" w:rsidRDefault="008D3A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48EB" w14:textId="77777777" w:rsidR="008D3A83" w:rsidRDefault="008D3A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3D8D" w14:textId="77777777" w:rsidR="008D3A83" w:rsidRDefault="008D3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2910"/>
    <w:multiLevelType w:val="hybridMultilevel"/>
    <w:tmpl w:val="2438C05E"/>
    <w:lvl w:ilvl="0" w:tplc="74A2EA52">
      <w:start w:val="1"/>
      <w:numFmt w:val="lowerLetter"/>
      <w:lvlText w:val="%1)"/>
      <w:lvlJc w:val="left"/>
      <w:pPr>
        <w:ind w:left="42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D1893A4">
      <w:start w:val="1"/>
      <w:numFmt w:val="lowerLetter"/>
      <w:lvlText w:val="%2"/>
      <w:lvlJc w:val="left"/>
      <w:pPr>
        <w:ind w:left="139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83A4568">
      <w:start w:val="1"/>
      <w:numFmt w:val="lowerRoman"/>
      <w:lvlText w:val="%3"/>
      <w:lvlJc w:val="left"/>
      <w:pPr>
        <w:ind w:left="211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02ACF7E6">
      <w:start w:val="1"/>
      <w:numFmt w:val="decimal"/>
      <w:lvlText w:val="%4"/>
      <w:lvlJc w:val="left"/>
      <w:pPr>
        <w:ind w:left="283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C8DE9606">
      <w:start w:val="1"/>
      <w:numFmt w:val="lowerLetter"/>
      <w:lvlText w:val="%5"/>
      <w:lvlJc w:val="left"/>
      <w:pPr>
        <w:ind w:left="355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E1D439F4">
      <w:start w:val="1"/>
      <w:numFmt w:val="lowerRoman"/>
      <w:lvlText w:val="%6"/>
      <w:lvlJc w:val="left"/>
      <w:pPr>
        <w:ind w:left="427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9A94AA80">
      <w:start w:val="1"/>
      <w:numFmt w:val="decimal"/>
      <w:lvlText w:val="%7"/>
      <w:lvlJc w:val="left"/>
      <w:pPr>
        <w:ind w:left="499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8312EEE8">
      <w:start w:val="1"/>
      <w:numFmt w:val="lowerLetter"/>
      <w:lvlText w:val="%8"/>
      <w:lvlJc w:val="left"/>
      <w:pPr>
        <w:ind w:left="571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BB80D3EA">
      <w:start w:val="1"/>
      <w:numFmt w:val="lowerRoman"/>
      <w:lvlText w:val="%9"/>
      <w:lvlJc w:val="left"/>
      <w:pPr>
        <w:ind w:left="643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54477979"/>
    <w:multiLevelType w:val="hybridMultilevel"/>
    <w:tmpl w:val="BDC8582C"/>
    <w:lvl w:ilvl="0" w:tplc="28E8CBA0">
      <w:start w:val="1"/>
      <w:numFmt w:val="bullet"/>
      <w:lvlText w:val="-"/>
      <w:lvlJc w:val="left"/>
      <w:pPr>
        <w:ind w:left="30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4D3C69A8">
      <w:start w:val="1"/>
      <w:numFmt w:val="bullet"/>
      <w:lvlText w:val="o"/>
      <w:lvlJc w:val="left"/>
      <w:pPr>
        <w:ind w:left="135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C2462EA">
      <w:start w:val="1"/>
      <w:numFmt w:val="bullet"/>
      <w:lvlText w:val="▪"/>
      <w:lvlJc w:val="left"/>
      <w:pPr>
        <w:ind w:left="207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14A43FEE">
      <w:start w:val="1"/>
      <w:numFmt w:val="bullet"/>
      <w:lvlText w:val="•"/>
      <w:lvlJc w:val="left"/>
      <w:pPr>
        <w:ind w:left="279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E57E9568">
      <w:start w:val="1"/>
      <w:numFmt w:val="bullet"/>
      <w:lvlText w:val="o"/>
      <w:lvlJc w:val="left"/>
      <w:pPr>
        <w:ind w:left="351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4E325CA6">
      <w:start w:val="1"/>
      <w:numFmt w:val="bullet"/>
      <w:lvlText w:val="▪"/>
      <w:lvlJc w:val="left"/>
      <w:pPr>
        <w:ind w:left="423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BCDA9136">
      <w:start w:val="1"/>
      <w:numFmt w:val="bullet"/>
      <w:lvlText w:val="•"/>
      <w:lvlJc w:val="left"/>
      <w:pPr>
        <w:ind w:left="495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4328B9FA">
      <w:start w:val="1"/>
      <w:numFmt w:val="bullet"/>
      <w:lvlText w:val="o"/>
      <w:lvlJc w:val="left"/>
      <w:pPr>
        <w:ind w:left="567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5FDC14CC">
      <w:start w:val="1"/>
      <w:numFmt w:val="bullet"/>
      <w:lvlText w:val="▪"/>
      <w:lvlJc w:val="left"/>
      <w:pPr>
        <w:ind w:left="639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num w:numId="1" w16cid:durableId="1014455251">
    <w:abstractNumId w:val="1"/>
  </w:num>
  <w:num w:numId="2" w16cid:durableId="74194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555"/>
    <w:rsid w:val="00382B54"/>
    <w:rsid w:val="007A7659"/>
    <w:rsid w:val="00852887"/>
    <w:rsid w:val="008D3A83"/>
    <w:rsid w:val="00E04CE2"/>
    <w:rsid w:val="00F761AF"/>
    <w:rsid w:val="00F81555"/>
    <w:rsid w:val="00FF5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F6C2"/>
  <w15:docId w15:val="{45D4ED73-528B-4068-8112-8320E874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rsid w:val="00FF5C94"/>
    <w:pPr>
      <w:keepNext/>
      <w:keepLines/>
      <w:spacing w:after="3" w:line="265" w:lineRule="auto"/>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94"/>
    <w:rPr>
      <w:rFonts w:ascii="Arial" w:eastAsia="Arial" w:hAnsi="Arial" w:cs="Arial"/>
      <w:b/>
      <w:color w:val="000000"/>
      <w:sz w:val="24"/>
    </w:rPr>
  </w:style>
  <w:style w:type="paragraph" w:styleId="Header">
    <w:name w:val="header"/>
    <w:basedOn w:val="Normal"/>
    <w:link w:val="HeaderChar"/>
    <w:uiPriority w:val="99"/>
    <w:unhideWhenUsed/>
    <w:rsid w:val="008D3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A83"/>
    <w:rPr>
      <w:rFonts w:ascii="Calibri" w:eastAsia="Calibri" w:hAnsi="Calibri" w:cs="Calibri"/>
      <w:color w:val="000000"/>
    </w:rPr>
  </w:style>
  <w:style w:type="paragraph" w:styleId="Footer">
    <w:name w:val="footer"/>
    <w:basedOn w:val="Normal"/>
    <w:link w:val="FooterChar"/>
    <w:uiPriority w:val="99"/>
    <w:unhideWhenUsed/>
    <w:rsid w:val="008D3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A8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nifiedportal-mem.epfindia.gov.in/memberinterface/" TargetMode="External"/><Relationship Id="rId13" Type="http://schemas.openxmlformats.org/officeDocument/2006/relationships/hyperlink" Target="https://www.accenture.com/us-en/privacy-policy"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businessethicsline.com/accentur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sinessethicsline.com/accentur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accenture.com/privacy-policy"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accenture.com/privacy-policy" TargetMode="External"/><Relationship Id="rId14" Type="http://schemas.openxmlformats.org/officeDocument/2006/relationships/hyperlink" Target="http://www.accentur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210701071@rajalakshmi.edu.in</dc:creator>
  <cp:keywords/>
  <cp:lastModifiedBy>210701071@rajalakshmi.edu.in</cp:lastModifiedBy>
  <cp:revision>2</cp:revision>
  <dcterms:created xsi:type="dcterms:W3CDTF">2023-11-30T04:03:00Z</dcterms:created>
  <dcterms:modified xsi:type="dcterms:W3CDTF">2023-11-30T04:03:00Z</dcterms:modified>
</cp:coreProperties>
</file>