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BDCB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rtl w:val="0"/>
                <w:lang w:val="en-US"/>
              </w:rPr>
              <w:t>9</w:t>
            </w:r>
            <w:r>
              <w:rPr>
                <w:rtl w:val="0"/>
              </w:rPr>
              <w:t xml:space="preserve"> J</w:t>
            </w:r>
            <w:r>
              <w:rPr>
                <w:rFonts w:hint="default"/>
                <w:rtl w:val="0"/>
                <w:lang w:val="en-US"/>
              </w:rPr>
              <w:t>uly</w:t>
            </w:r>
            <w:r>
              <w:rPr>
                <w:rtl w:val="0"/>
              </w:rPr>
              <w:t xml:space="preserve"> 202</w:t>
            </w:r>
            <w:r>
              <w:rPr>
                <w:rFonts w:hint="default"/>
                <w:rtl w:val="0"/>
                <w:lang w:val="en-US"/>
              </w:rPr>
              <w:t>6</w:t>
            </w:r>
          </w:p>
        </w:tc>
      </w:tr>
      <w:tr w14:paraId="48407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467C4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ShopEZ</w:t>
            </w:r>
          </w:p>
        </w:tc>
      </w:tr>
      <w:tr w14:paraId="26D7E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331CAFF1">
      <w:pPr>
        <w:pStyle w:val="3"/>
        <w:bidi w:val="0"/>
      </w:pPr>
      <w:r>
        <w:t>Customer Problem Statement</w:t>
      </w:r>
      <w:bookmarkStart w:id="0" w:name="_GoBack"/>
      <w:bookmarkEnd w:id="0"/>
    </w:p>
    <w:p w14:paraId="7F31FB27">
      <w:pPr>
        <w:pStyle w:val="11"/>
        <w:bidi w:val="0"/>
        <w:jc w:val="both"/>
        <w:rPr>
          <w:rFonts w:hint="eastAsia"/>
        </w:rPr>
      </w:pPr>
      <w:r>
        <w:rPr>
          <w:rFonts w:hint="eastAsia" w:asciiTheme="minorEastAsia" w:hAnsiTheme="minorEastAsia" w:eastAsiaTheme="minorEastAsia" w:cstheme="minorEastAsia"/>
        </w:rPr>
        <w:t>Before starting the development of ShopEZ, we identified the common challenges faced by different users. Understanding these problems helped us design features that address real user needs. The following problem statements represent the perspectives of potential users and guided us in defining the project requirements.</w:t>
      </w:r>
    </w:p>
    <w:p w14:paraId="4B0AF22E">
      <w:pPr>
        <w:bidi w:val="0"/>
        <w:rPr>
          <w:rFonts w:hint="default"/>
          <w:sz w:val="28"/>
          <w:szCs w:val="28"/>
          <w:lang w:val="en-US"/>
        </w:rPr>
      </w:pPr>
      <w:r>
        <w:rPr>
          <w:rFonts w:hint="default"/>
          <w:sz w:val="28"/>
          <w:szCs w:val="28"/>
          <w:lang w:val="en-US"/>
        </w:rPr>
        <w:drawing>
          <wp:inline distT="0" distB="0" distL="114300" distR="114300">
            <wp:extent cx="5588000" cy="2688590"/>
            <wp:effectExtent l="0" t="0" r="5080" b="9525"/>
            <wp:docPr id="1" name="Picture 1" descr="_- visual selec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_- visual selection (4)"/>
                    <pic:cNvPicPr>
                      <a:picLocks noChangeAspect="1"/>
                    </pic:cNvPicPr>
                  </pic:nvPicPr>
                  <pic:blipFill>
                    <a:blip r:embed="rId6"/>
                    <a:srcRect r="1942" b="9440"/>
                    <a:stretch>
                      <a:fillRect/>
                    </a:stretch>
                  </pic:blipFill>
                  <pic:spPr>
                    <a:xfrm>
                      <a:off x="0" y="0"/>
                      <a:ext cx="5588000" cy="2688590"/>
                    </a:xfrm>
                    <a:prstGeom prst="rect">
                      <a:avLst/>
                    </a:prstGeom>
                  </pic:spPr>
                </pic:pic>
              </a:graphicData>
            </a:graphic>
          </wp:inline>
        </w:drawing>
      </w:r>
    </w:p>
    <w:p w14:paraId="00000026">
      <w:pPr>
        <w:rPr>
          <w:sz w:val="24"/>
          <w:szCs w:val="24"/>
        </w:rPr>
      </w:pPr>
      <w:r>
        <w:rPr>
          <w:rFonts w:hint="default"/>
          <w:sz w:val="24"/>
          <w:szCs w:val="24"/>
          <w:lang w:val="en-US"/>
        </w:rPr>
        <w:drawing>
          <wp:inline distT="0" distB="0" distL="114300" distR="114300">
            <wp:extent cx="5493385" cy="2656205"/>
            <wp:effectExtent l="0" t="0" r="0" b="0"/>
            <wp:docPr id="4" name="Picture 4" descr="_- visual selec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_- visual selection (4)"/>
                    <pic:cNvPicPr>
                      <a:picLocks noChangeAspect="1"/>
                    </pic:cNvPicPr>
                  </pic:nvPicPr>
                  <pic:blipFill>
                    <a:blip r:embed="rId6"/>
                    <a:srcRect r="-863" b="6400"/>
                    <a:stretch>
                      <a:fillRect/>
                    </a:stretch>
                  </pic:blipFill>
                  <pic:spPr>
                    <a:xfrm>
                      <a:off x="0" y="0"/>
                      <a:ext cx="5493385" cy="2656205"/>
                    </a:xfrm>
                    <a:prstGeom prst="rect">
                      <a:avLst/>
                    </a:prstGeom>
                  </pic:spPr>
                </pic:pic>
              </a:graphicData>
            </a:graphic>
          </wp:inline>
        </w:drawing>
      </w:r>
    </w:p>
    <w:p w14:paraId="5183D070">
      <w:pPr>
        <w:rPr>
          <w:sz w:val="24"/>
          <w:szCs w:val="24"/>
        </w:rPr>
      </w:pPr>
    </w:p>
    <w:p w14:paraId="6016D6EB">
      <w:pPr>
        <w:pStyle w:val="3"/>
        <w:keepNext w:val="0"/>
        <w:keepLines w:val="0"/>
        <w:widowControl/>
        <w:suppressLineNumbers w:val="0"/>
      </w:pPr>
      <w:r>
        <w:rPr>
          <w:rFonts w:hint="default"/>
          <w:sz w:val="24"/>
          <w:szCs w:val="24"/>
          <w:lang w:val="en-US"/>
        </w:rPr>
        <w:t xml:space="preserve">      </w:t>
      </w:r>
      <w:r>
        <w:rPr>
          <w:rStyle w:val="20"/>
          <w:b/>
        </w:rPr>
        <w:t>Conclusion</w:t>
      </w:r>
    </w:p>
    <w:p w14:paraId="1F2B1DDD">
      <w:pPr>
        <w:pStyle w:val="11"/>
        <w:keepNext w:val="0"/>
        <w:keepLines w:val="0"/>
        <w:widowControl/>
        <w:suppressLineNumbers w:val="0"/>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From the above problem statements, we observed that both customers and sellers face challenges with existing online shopping systems. Customers need a simple platform to discover products, compare options, and place orders easily, while sellers require an efficient way to manage products, inventory, and orders. These insights motivated us to develop </w:t>
      </w:r>
      <w:r>
        <w:rPr>
          <w:rStyle w:val="12"/>
          <w:rFonts w:hint="eastAsia" w:asciiTheme="minorEastAsia" w:hAnsiTheme="minorEastAsia" w:eastAsiaTheme="minorEastAsia" w:cstheme="minorEastAsia"/>
        </w:rPr>
        <w:t>ShopEZ</w:t>
      </w:r>
      <w:r>
        <w:rPr>
          <w:rFonts w:hint="eastAsia" w:asciiTheme="minorEastAsia" w:hAnsiTheme="minorEastAsia" w:eastAsiaTheme="minorEastAsia" w:cstheme="minorEastAsia"/>
        </w:rPr>
        <w:t>, a centralized e-commerce platform that provides a seamless experience for customers, sellers, delivery managers, and administrators.</w:t>
      </w:r>
    </w:p>
    <w:p w14:paraId="4427DB9F">
      <w:pPr>
        <w:rPr>
          <w:rFonts w:hint="default"/>
          <w:sz w:val="24"/>
          <w:szCs w:val="24"/>
          <w:lang w:val="en-US"/>
        </w:rPr>
      </w:pPr>
      <w:r>
        <w:rPr>
          <w:rFonts w:hint="default"/>
          <w:sz w:val="24"/>
          <w:szCs w:val="24"/>
          <w:lang w:val="en-US"/>
        </w:rPr>
        <w:t xml:space="preserve">                       </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75F0927"/>
    <w:rsid w:val="66856E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link w:val="20"/>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table" w:customStyle="1" w:styleId="18">
    <w:name w:val="_Style 16"/>
    <w:basedOn w:val="15"/>
    <w:qFormat/>
    <w:uiPriority w:val="0"/>
    <w:pPr>
      <w:spacing w:after="0" w:line="240" w:lineRule="auto"/>
    </w:pPr>
    <w:tblPr>
      <w:tblCellMar>
        <w:top w:w="0" w:type="dxa"/>
        <w:left w:w="108" w:type="dxa"/>
        <w:bottom w:w="0" w:type="dxa"/>
        <w:right w:w="108" w:type="dxa"/>
      </w:tblCellMar>
    </w:tblPr>
  </w:style>
  <w:style w:type="table" w:customStyle="1" w:styleId="19">
    <w:name w:val="_Style 17"/>
    <w:basedOn w:val="15"/>
    <w:uiPriority w:val="0"/>
    <w:pPr>
      <w:spacing w:after="0" w:line="240" w:lineRule="auto"/>
    </w:pPr>
    <w:tblPr>
      <w:tblCellMar>
        <w:top w:w="0" w:type="dxa"/>
        <w:left w:w="108" w:type="dxa"/>
        <w:bottom w:w="0" w:type="dxa"/>
        <w:right w:w="108" w:type="dxa"/>
      </w:tblCellMar>
    </w:tblPr>
  </w:style>
  <w:style w:type="character" w:customStyle="1" w:styleId="20">
    <w:name w:val="Heading 2 Char"/>
    <w:link w:val="3"/>
    <w:uiPriority w:val="0"/>
    <w:rPr>
      <w:b/>
      <w:sz w:val="36"/>
      <w:szCs w:val="3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115</Words>
  <Characters>678</Characters>
  <TotalTime>17</TotalTime>
  <ScaleCrop>false</ScaleCrop>
  <LinksUpToDate>false</LinksUpToDate>
  <CharactersWithSpaces>772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G M Harini</cp:lastModifiedBy>
  <dcterms:modified xsi:type="dcterms:W3CDTF">2026-07-10T17:20:18Z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eyJoZGlkIjoiMWJmYmVhMGQ2YWQwOTc0ZDFkYmVkZTE0NzFkNThlYzIiLCJ1c2VySWQiOiI1Njc1MTU2MTU0NTkifQ==</vt:lpwstr>
  </property>
  <property fmtid="{D5CDD505-2E9C-101B-9397-08002B2CF9AE}" pid="3" name="KSOProductBuildVer">
    <vt:lpwstr>1033-12.1.0.26880</vt:lpwstr>
  </property>
  <property fmtid="{D5CDD505-2E9C-101B-9397-08002B2CF9AE}" pid="4" name="ICV">
    <vt:lpwstr>865C40DB394741D4820237E2FEFE068C_12</vt:lpwstr>
  </property>
</Properties>
</file>