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color w:val="1A1A1A"/>
          <w:sz w:val="40"/>
          <w:szCs w:val="40"/>
        </w:rPr>
        <w:t xml:space="preserve">Subtask E — Advanced Modelling &amp; Feature Importance</w:t>
      </w:r>
    </w:p>
    <w:p>
      <w:pPr>
        <w:spacing w:after="60" w:before="0"/>
        <w:jc w:val="left"/>
      </w:pPr>
      <w:r>
        <w:rPr>
          <w:rFonts w:ascii="Georgia" w:cs="Georgia" w:eastAsia="Georgia" w:hAnsi="Georgia"/>
          <w:b w:val="false"/>
          <w:bCs w:val="false"/>
          <w:i/>
          <w:iCs/>
          <w:color w:val="555555"/>
          <w:sz w:val="24"/>
          <w:szCs w:val="24"/>
        </w:rPr>
        <w:t xml:space="preserve">Crypto Sentiment &amp; Price Movement Insight Engine</w:t>
      </w:r>
    </w:p>
    <w:p>
      <w:pPr>
        <w:spacing w:after="240" w:before="0"/>
        <w:jc w:val="left"/>
      </w:pPr>
      <w:r>
        <w:rPr>
          <w:rFonts w:ascii="Georgia" w:cs="Georgia" w:eastAsia="Georgia" w:hAnsi="Georgia"/>
          <w:b w:val="false"/>
          <w:bCs w:val="false"/>
          <w:i w:val="false"/>
          <w:iCs w:val="false"/>
          <w:color w:val="555555"/>
          <w:sz w:val="22"/>
          <w:szCs w:val="22"/>
        </w:rPr>
        <w:t xml:space="preserve">Harini Balaji</w:t>
      </w:r>
    </w:p>
    <w:p>
      <w:pPr>
        <w:pBdr>
          <w:bottom w:val="single" w:color="CCCCCC" w:sz="4" w:space="1"/>
        </w:pBdr>
        <w:spacing w:after="160" w:before="160"/>
      </w:pP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Overview</w:t>
      </w:r>
    </w:p>
    <w:p>
      <w:pPr>
        <w:spacing w:after="100" w:before="100"/>
        <w:jc w:val="left"/>
      </w:pPr>
      <w:r>
        <w:rPr>
          <w:rFonts w:ascii="Georgia" w:cs="Georgia" w:eastAsia="Georgia" w:hAnsi="Georgia"/>
          <w:b w:val="false"/>
          <w:bCs w:val="false"/>
          <w:i w:val="false"/>
          <w:iCs w:val="false"/>
          <w:color w:val="1A1A1A"/>
          <w:sz w:val="24"/>
          <w:szCs w:val="24"/>
        </w:rPr>
        <w:t xml:space="preserve">Subtask D gave us three working baseline models and a clear performance benchmark. This subtask builds on that foundation in four concrete ways: tuning the XGBoost model with a systematic hyperparameter search, building a stacked ensemble that combines all three baseline models, running SHAP analysis to understand which features actually drive predictions, and cross-checking those findings with permutation importance.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most interesting question going into this subtask was: does sentiment actually help predict price, or are the models just relying on price momentum and ignoring the sentiment features we spent Subtask C engineering? The SHAP analysis gives us a direct answer to that.</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Step 1 — Tuning XGBoost</w:t>
      </w:r>
    </w:p>
    <w:p>
      <w:pPr>
        <w:spacing w:after="100" w:before="100"/>
        <w:jc w:val="left"/>
      </w:pPr>
      <w:r>
        <w:rPr>
          <w:rFonts w:ascii="Georgia" w:cs="Georgia" w:eastAsia="Georgia" w:hAnsi="Georgia"/>
          <w:b w:val="false"/>
          <w:bCs w:val="false"/>
          <w:i w:val="false"/>
          <w:iCs w:val="false"/>
          <w:color w:val="1A1A1A"/>
          <w:sz w:val="24"/>
          <w:szCs w:val="24"/>
        </w:rPr>
        <w:t xml:space="preserve">In Subtask D, XGBoost was trained with reasonable default settings but no systematic tuning. Here we used GridSearchCV to search over 36 combinations of four hyperparameters — the number of trees, tree depth, learning rate, and subsample fraction — and picked the combination that maximised macro F1 on cross-validated training data.</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A few things worth explaining about the choices made here. We used StratifiedKFold with 3 folds instead of the more common 5, because our training sets are small (428 rows for BTC, 356 for ETH) — more folds would mean each validation set has very few samples, making the CV score noisy. We optimised for macro F1 rather than accuracy, because macro F1 treats all three classes equally regardless of how often each appears in the data.</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BTC — Tuned XGBoost Results</w:t>
      </w:r>
    </w:p>
    <w:p>
      <w:pPr>
        <w:spacing w:after="100" w:before="100"/>
        <w:jc w:val="left"/>
      </w:pPr>
      <w:r>
        <w:rPr>
          <w:rFonts w:ascii="Georgia" w:cs="Georgia" w:eastAsia="Georgia" w:hAnsi="Georgia"/>
          <w:b w:val="false"/>
          <w:bCs w:val="false"/>
          <w:i w:val="false"/>
          <w:iCs w:val="false"/>
          <w:color w:val="1A1A1A"/>
          <w:sz w:val="24"/>
          <w:szCs w:val="24"/>
        </w:rPr>
        <w:t xml:space="preserve">Best parameters found: </w:t>
      </w:r>
      <w:r>
        <w:rPr>
          <w:rFonts w:ascii="Georgia" w:cs="Georgia" w:eastAsia="Georgia" w:hAnsi="Georgia"/>
          <w:b/>
          <w:bCs/>
          <w:i w:val="false"/>
          <w:iCs w:val="false"/>
          <w:color w:val="1A1A1A"/>
          <w:sz w:val="24"/>
          <w:szCs w:val="24"/>
        </w:rPr>
        <w:t xml:space="preserve">learning_rate=0.1, max_depth=4, n_estimators=300, subsample=0.8</w:t>
      </w:r>
      <w:r>
        <w:rPr>
          <w:rFonts w:ascii="Georgia" w:cs="Georgia" w:eastAsia="Georgia" w:hAnsi="Georgia"/>
          <w:b w:val="false"/>
          <w:bCs w:val="false"/>
          <w:i w:val="false"/>
          <w:iCs w:val="false"/>
          <w:color w:val="1A1A1A"/>
          <w:sz w:val="24"/>
          <w:szCs w:val="24"/>
        </w:rPr>
        <w:t xml:space="preserve">. This produced an accuracy of </w:t>
      </w:r>
      <w:r>
        <w:rPr>
          <w:rFonts w:ascii="Georgia" w:cs="Georgia" w:eastAsia="Georgia" w:hAnsi="Georgia"/>
          <w:b/>
          <w:bCs/>
          <w:i w:val="false"/>
          <w:iCs w:val="false"/>
          <w:color w:val="1A1A1A"/>
          <w:sz w:val="24"/>
          <w:szCs w:val="24"/>
        </w:rPr>
        <w:t xml:space="preserve">42.6%</w:t>
      </w:r>
      <w:r>
        <w:rPr>
          <w:rFonts w:ascii="Georgia" w:cs="Georgia" w:eastAsia="Georgia" w:hAnsi="Georgia"/>
          <w:b w:val="false"/>
          <w:bCs w:val="false"/>
          <w:i w:val="false"/>
          <w:iCs w:val="false"/>
          <w:color w:val="1A1A1A"/>
          <w:sz w:val="24"/>
          <w:szCs w:val="24"/>
        </w:rPr>
        <w:t xml:space="preserve"> and a macro F1 of </w:t>
      </w:r>
      <w:r>
        <w:rPr>
          <w:rFonts w:ascii="Georgia" w:cs="Georgia" w:eastAsia="Georgia" w:hAnsi="Georgia"/>
          <w:b/>
          <w:bCs/>
          <w:i w:val="false"/>
          <w:iCs w:val="false"/>
          <w:color w:val="1A1A1A"/>
          <w:sz w:val="24"/>
          <w:szCs w:val="24"/>
        </w:rPr>
        <w:t xml:space="preserve">0.422</w:t>
      </w:r>
      <w:r>
        <w:rPr>
          <w:rFonts w:ascii="Georgia" w:cs="Georgia" w:eastAsia="Georgia" w:hAnsi="Georgia"/>
          <w:b w:val="false"/>
          <w:bCs w:val="false"/>
          <w:i w:val="false"/>
          <w:iCs w:val="false"/>
          <w:color w:val="1A1A1A"/>
          <w:sz w:val="24"/>
          <w:szCs w:val="24"/>
        </w:rPr>
        <w:t xml:space="preserve">, up from 0.401 in Subtask D. The improvement is modest but real — tuning helped.</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Looking at the per-class breakdown, the tuned model is more balanced than the Subtask D version. Down improved to F1=0.40, Flat to 0.46, and Up to 0.41. The baseline XGBoost in Subtask D was weakest on Down (0.33) — the tuned version closed that gap meaningfully.</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ETH — Tuned XGBoost Results</w:t>
      </w:r>
    </w:p>
    <w:p>
      <w:pPr>
        <w:spacing w:after="100" w:before="100"/>
        <w:jc w:val="left"/>
      </w:pPr>
      <w:r>
        <w:rPr>
          <w:rFonts w:ascii="Georgia" w:cs="Georgia" w:eastAsia="Georgia" w:hAnsi="Georgia"/>
          <w:b w:val="false"/>
          <w:bCs w:val="false"/>
          <w:i w:val="false"/>
          <w:iCs w:val="false"/>
          <w:color w:val="1A1A1A"/>
          <w:sz w:val="24"/>
          <w:szCs w:val="24"/>
        </w:rPr>
        <w:t xml:space="preserve">Best parameters: </w:t>
      </w:r>
      <w:r>
        <w:rPr>
          <w:rFonts w:ascii="Georgia" w:cs="Georgia" w:eastAsia="Georgia" w:hAnsi="Georgia"/>
          <w:b/>
          <w:bCs/>
          <w:i w:val="false"/>
          <w:iCs w:val="false"/>
          <w:color w:val="1A1A1A"/>
          <w:sz w:val="24"/>
          <w:szCs w:val="24"/>
        </w:rPr>
        <w:t xml:space="preserve">learning_rate=0.05, max_depth=3, n_estimators=200, subsample=0.8</w:t>
      </w:r>
      <w:r>
        <w:rPr>
          <w:rFonts w:ascii="Georgia" w:cs="Georgia" w:eastAsia="Georgia" w:hAnsi="Georgia"/>
          <w:b w:val="false"/>
          <w:bCs w:val="false"/>
          <w:i w:val="false"/>
          <w:iCs w:val="false"/>
          <w:color w:val="1A1A1A"/>
          <w:sz w:val="24"/>
          <w:szCs w:val="24"/>
        </w:rPr>
        <w:t xml:space="preserve">. Accuracy of </w:t>
      </w:r>
      <w:r>
        <w:rPr>
          <w:rFonts w:ascii="Georgia" w:cs="Georgia" w:eastAsia="Georgia" w:hAnsi="Georgia"/>
          <w:b/>
          <w:bCs/>
          <w:i w:val="false"/>
          <w:iCs w:val="false"/>
          <w:color w:val="1A1A1A"/>
          <w:sz w:val="24"/>
          <w:szCs w:val="24"/>
        </w:rPr>
        <w:t xml:space="preserve">33.7%</w:t>
      </w:r>
      <w:r>
        <w:rPr>
          <w:rFonts w:ascii="Georgia" w:cs="Georgia" w:eastAsia="Georgia" w:hAnsi="Georgia"/>
          <w:b w:val="false"/>
          <w:bCs w:val="false"/>
          <w:i w:val="false"/>
          <w:iCs w:val="false"/>
          <w:color w:val="1A1A1A"/>
          <w:sz w:val="24"/>
          <w:szCs w:val="24"/>
        </w:rPr>
        <w:t xml:space="preserve"> and macro F1 of </w:t>
      </w:r>
      <w:r>
        <w:rPr>
          <w:rFonts w:ascii="Georgia" w:cs="Georgia" w:eastAsia="Georgia" w:hAnsi="Georgia"/>
          <w:b/>
          <w:bCs/>
          <w:i w:val="false"/>
          <w:iCs w:val="false"/>
          <w:color w:val="1A1A1A"/>
          <w:sz w:val="24"/>
          <w:szCs w:val="24"/>
        </w:rPr>
        <w:t xml:space="preserve">0.266</w:t>
      </w:r>
      <w:r>
        <w:rPr>
          <w:rFonts w:ascii="Georgia" w:cs="Georgia" w:eastAsia="Georgia" w:hAnsi="Georgia"/>
          <w:b w:val="false"/>
          <w:bCs w:val="false"/>
          <w:i w:val="false"/>
          <w:iCs w:val="false"/>
          <w:color w:val="1A1A1A"/>
          <w:sz w:val="24"/>
          <w:szCs w:val="24"/>
        </w:rPr>
        <w:t xml:space="preserve"> — almost identical to Subtask D's 0.264. Tuning helped very little for ETH.</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shallower tree depth (3 vs 4 for BTC) and lower learning rate chosen by the grid search tells us something important: ETH's signal is weaker, and the model needs to be more conservative to avoid overfitting to noise. Even with optimal settings, XGBoost alone struggles with ETH.</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Step 2 — Stacked Ensemble</w:t>
      </w:r>
    </w:p>
    <w:p>
      <w:pPr>
        <w:spacing w:after="100" w:before="100"/>
        <w:jc w:val="left"/>
      </w:pPr>
      <w:r>
        <w:rPr>
          <w:rFonts w:ascii="Georgia" w:cs="Georgia" w:eastAsia="Georgia" w:hAnsi="Georgia"/>
          <w:b w:val="false"/>
          <w:bCs w:val="false"/>
          <w:i w:val="false"/>
          <w:iCs w:val="false"/>
          <w:color w:val="1A1A1A"/>
          <w:sz w:val="24"/>
          <w:szCs w:val="24"/>
        </w:rPr>
        <w:t xml:space="preserve">A stacked ensemble works in two layers. In the first layer, Logistic Regression, Random Forest, and XGBoost each make their own predictions independently. In the second layer, a simple Logistic Regression meta-learner learns which base model to trust in which situations — it sees the three base model outputs as its input features and produces the final prediction.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key technical detail: base learners are trained using cross-validated out-of-fold predictions. This means the meta-learner never sees predictions made on data the base model was trained on, which would cause overfitting. Scikit-learn's StackingClassifier handles this automatically.</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BTC — Stacking Results</w:t>
      </w:r>
    </w:p>
    <w:p>
      <w:pPr>
        <w:spacing w:after="100" w:before="100"/>
        <w:jc w:val="left"/>
      </w:pPr>
      <w:r>
        <w:rPr>
          <w:rFonts w:ascii="Georgia" w:cs="Georgia" w:eastAsia="Georgia" w:hAnsi="Georgia"/>
          <w:b w:val="false"/>
          <w:bCs w:val="false"/>
          <w:i w:val="false"/>
          <w:iCs w:val="false"/>
          <w:color w:val="1A1A1A"/>
          <w:sz w:val="24"/>
          <w:szCs w:val="24"/>
        </w:rPr>
        <w:t xml:space="preserve">The stacked ensemble achieved accuracy of </w:t>
      </w:r>
      <w:r>
        <w:rPr>
          <w:rFonts w:ascii="Georgia" w:cs="Georgia" w:eastAsia="Georgia" w:hAnsi="Georgia"/>
          <w:b/>
          <w:bCs/>
          <w:i w:val="false"/>
          <w:iCs w:val="false"/>
          <w:color w:val="1A1A1A"/>
          <w:sz w:val="24"/>
          <w:szCs w:val="24"/>
        </w:rPr>
        <w:t xml:space="preserve">35.2%</w:t>
      </w:r>
      <w:r>
        <w:rPr>
          <w:rFonts w:ascii="Georgia" w:cs="Georgia" w:eastAsia="Georgia" w:hAnsi="Georgia"/>
          <w:b w:val="false"/>
          <w:bCs w:val="false"/>
          <w:i w:val="false"/>
          <w:iCs w:val="false"/>
          <w:color w:val="1A1A1A"/>
          <w:sz w:val="24"/>
          <w:szCs w:val="24"/>
        </w:rPr>
        <w:t xml:space="preserve"> and macro F1 of </w:t>
      </w:r>
      <w:r>
        <w:rPr>
          <w:rFonts w:ascii="Georgia" w:cs="Georgia" w:eastAsia="Georgia" w:hAnsi="Georgia"/>
          <w:b/>
          <w:bCs/>
          <w:i w:val="false"/>
          <w:iCs w:val="false"/>
          <w:color w:val="1A1A1A"/>
          <w:sz w:val="24"/>
          <w:szCs w:val="24"/>
        </w:rPr>
        <w:t xml:space="preserve">0.321</w:t>
      </w:r>
      <w:r>
        <w:rPr>
          <w:rFonts w:ascii="Georgia" w:cs="Georgia" w:eastAsia="Georgia" w:hAnsi="Georgia"/>
          <w:b w:val="false"/>
          <w:bCs w:val="false"/>
          <w:i w:val="false"/>
          <w:iCs w:val="false"/>
          <w:color w:val="1A1A1A"/>
          <w:sz w:val="24"/>
          <w:szCs w:val="24"/>
        </w:rPr>
        <w:t xml:space="preserve"> — worse than both the Subtask D baseline (0.406) and the tuned XGBoost (0.422). So for BTC, stacking did not help.</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This is an important finding, not a failure. Stacking works best when the base models make different kinds of errors — when one model gets a prediction wrong, another gets it right, and the meta-learner learns to combine them intelligently. For BTC, all three models tend to fail on the same days (when the signal is genuinely ambiguous), so combining them doesn't recover much. The stacked ensemble for BTC was not saved as the best model.</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ETH — Stacking Results</w:t>
      </w:r>
    </w:p>
    <w:p>
      <w:pPr>
        <w:spacing w:after="100" w:before="100"/>
        <w:jc w:val="left"/>
      </w:pPr>
      <w:r>
        <w:rPr>
          <w:rFonts w:ascii="Georgia" w:cs="Georgia" w:eastAsia="Georgia" w:hAnsi="Georgia"/>
          <w:b w:val="false"/>
          <w:bCs w:val="false"/>
          <w:i w:val="false"/>
          <w:iCs w:val="false"/>
          <w:color w:val="1A1A1A"/>
          <w:sz w:val="24"/>
          <w:szCs w:val="24"/>
        </w:rPr>
        <w:t xml:space="preserve">For ETH, the stacked ensemble performed considerably better: accuracy of </w:t>
      </w:r>
      <w:r>
        <w:rPr>
          <w:rFonts w:ascii="Georgia" w:cs="Georgia" w:eastAsia="Georgia" w:hAnsi="Georgia"/>
          <w:b/>
          <w:bCs/>
          <w:i w:val="false"/>
          <w:iCs w:val="false"/>
          <w:color w:val="1A1A1A"/>
          <w:sz w:val="24"/>
          <w:szCs w:val="24"/>
        </w:rPr>
        <w:t xml:space="preserve">41.6%</w:t>
      </w:r>
      <w:r>
        <w:rPr>
          <w:rFonts w:ascii="Georgia" w:cs="Georgia" w:eastAsia="Georgia" w:hAnsi="Georgia"/>
          <w:b w:val="false"/>
          <w:bCs w:val="false"/>
          <w:i w:val="false"/>
          <w:iCs w:val="false"/>
          <w:color w:val="1A1A1A"/>
          <w:sz w:val="24"/>
          <w:szCs w:val="24"/>
        </w:rPr>
        <w:t xml:space="preserve"> and macro F1 of </w:t>
      </w:r>
      <w:r>
        <w:rPr>
          <w:rFonts w:ascii="Georgia" w:cs="Georgia" w:eastAsia="Georgia" w:hAnsi="Georgia"/>
          <w:b/>
          <w:bCs/>
          <w:i w:val="false"/>
          <w:iCs w:val="false"/>
          <w:color w:val="1A1A1A"/>
          <w:sz w:val="24"/>
          <w:szCs w:val="24"/>
        </w:rPr>
        <w:t xml:space="preserve">0.310</w:t>
      </w:r>
      <w:r>
        <w:rPr>
          <w:rFonts w:ascii="Georgia" w:cs="Georgia" w:eastAsia="Georgia" w:hAnsi="Georgia"/>
          <w:b w:val="false"/>
          <w:bCs w:val="false"/>
          <w:i w:val="false"/>
          <w:iCs w:val="false"/>
          <w:color w:val="1A1A1A"/>
          <w:sz w:val="24"/>
          <w:szCs w:val="24"/>
        </w:rPr>
        <w:t xml:space="preserve">, up from 0.264 in Subtask D — an improvement of 17%. This is the best ETH result across both subtasks.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reason stacking helped ETH but not BTC likely comes down to the base models disagreeing more on ETH. When models disagree, it means each one is picking up on different patterns. The meta-learner can then learn that when model A and model B agree but model C disagrees, model C is probably wrong — or vice versa. This diversity of errors is what makes ensembling valuable.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One honest limitation: ETH's Flat class scored F1=0.00 in both the tuned XGBoost and the stacked ensemble. The model essentially never predicts Flat for ETH. This is because </w:t>
      </w:r>
      <w:r>
        <w:rPr>
          <w:rFonts w:ascii="Georgia" w:cs="Georgia" w:eastAsia="Georgia" w:hAnsi="Georgia"/>
          <w:b/>
          <w:bCs/>
          <w:i w:val="false"/>
          <w:iCs w:val="false"/>
          <w:color w:val="1A1A1A"/>
          <w:sz w:val="24"/>
          <w:szCs w:val="24"/>
        </w:rPr>
        <w:t xml:space="preserve">Flat is the smallest class in ETH's test set (21 out of 89 rows)</w:t>
      </w:r>
      <w:r>
        <w:rPr>
          <w:rFonts w:ascii="Georgia" w:cs="Georgia" w:eastAsia="Georgia" w:hAnsi="Georgia"/>
          <w:b w:val="false"/>
          <w:bCs w:val="false"/>
          <w:i w:val="false"/>
          <w:iCs w:val="false"/>
          <w:color w:val="1A1A1A"/>
          <w:sz w:val="24"/>
          <w:szCs w:val="24"/>
        </w:rPr>
        <w:t xml:space="preserve">, and even with class balancing, the models find it very difficult to identify Flat days reliably.</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Step 3 — SHAP Feature Importance</w:t>
      </w:r>
    </w:p>
    <w:p>
      <w:pPr>
        <w:spacing w:after="100" w:before="100"/>
        <w:jc w:val="left"/>
      </w:pPr>
      <w:r>
        <w:rPr>
          <w:rFonts w:ascii="Georgia" w:cs="Georgia" w:eastAsia="Georgia" w:hAnsi="Georgia"/>
          <w:b w:val="false"/>
          <w:bCs w:val="false"/>
          <w:i w:val="false"/>
          <w:iCs w:val="false"/>
          <w:color w:val="1A1A1A"/>
          <w:sz w:val="24"/>
          <w:szCs w:val="24"/>
        </w:rPr>
        <w:t xml:space="preserve">SHAP (SHapley Additive exPlanations) is the most interpretable way to understand what a machine learning model has actually learned. For every single prediction, SHAP calculates how much each feature pushed the model toward or away from its final answer. We then average the absolute SHAP values across all predictions to get an overall ranking of feature importance.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We used TreeExplainer, which is specifically designed for tree-based models like XGBoost and runs much faster than the general-purpose KernelExplainer. SHAP plots are saved in reports/plots/ — the bar chart shows mean absolute SHAP values per feature, with sentiment features in blue and price features in orange.</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BTC — What SHAP Found</w:t>
      </w:r>
    </w:p>
    <w:p>
      <w:pPr>
        <w:spacing w:after="100" w:before="100"/>
        <w:jc w:val="left"/>
      </w:pPr>
      <w:r>
        <w:rPr>
          <w:rFonts w:ascii="Georgia" w:cs="Georgia" w:eastAsia="Georgia" w:hAnsi="Georgia"/>
          <w:b w:val="false"/>
          <w:bCs w:val="false"/>
          <w:i w:val="false"/>
          <w:iCs w:val="false"/>
          <w:color w:val="1A1A1A"/>
          <w:sz w:val="24"/>
          <w:szCs w:val="24"/>
        </w:rPr>
        <w:t xml:space="preserve">The top 5 features by SHAP importance for BTC were, in order:</w:t>
      </w:r>
    </w:p>
    <w:p>
      <w:pPr>
        <w:pStyle w:val="ListParagraph"/>
        <w:numPr>
          <w:ilvl w:val="0"/>
          <w:numId w:val="2"/>
        </w:numPr>
        <w:spacing w:after="60" w:before="60"/>
      </w:pPr>
      <w:r>
        <w:rPr>
          <w:rFonts w:ascii="Georgia" w:cs="Georgia" w:eastAsia="Georgia" w:hAnsi="Georgia"/>
          <w:color w:val="1A1A1A"/>
          <w:sz w:val="23"/>
          <w:szCs w:val="23"/>
        </w:rPr>
        <w:t xml:space="preserve">price_7d_volatility — the strongest single feature</w:t>
      </w:r>
    </w:p>
    <w:p>
      <w:pPr>
        <w:pStyle w:val="ListParagraph"/>
        <w:numPr>
          <w:ilvl w:val="0"/>
          <w:numId w:val="2"/>
        </w:numPr>
        <w:spacing w:after="60" w:before="60"/>
      </w:pPr>
      <w:r>
        <w:rPr>
          <w:rFonts w:ascii="Georgia" w:cs="Georgia" w:eastAsia="Georgia" w:hAnsi="Georgia"/>
          <w:color w:val="1A1A1A"/>
          <w:sz w:val="23"/>
          <w:szCs w:val="23"/>
        </w:rPr>
        <w:t xml:space="preserve">price_return — today's price change</w:t>
      </w:r>
    </w:p>
    <w:p>
      <w:pPr>
        <w:pStyle w:val="ListParagraph"/>
        <w:numPr>
          <w:ilvl w:val="0"/>
          <w:numId w:val="2"/>
        </w:numPr>
        <w:spacing w:after="60" w:before="60"/>
      </w:pPr>
      <w:r>
        <w:rPr>
          <w:rFonts w:ascii="Georgia" w:cs="Georgia" w:eastAsia="Georgia" w:hAnsi="Georgia"/>
          <w:color w:val="1A1A1A"/>
          <w:sz w:val="23"/>
          <w:szCs w:val="23"/>
        </w:rPr>
        <w:t xml:space="preserve">sentiment_7d_std — 7-day sentiment volatility</w:t>
      </w:r>
    </w:p>
    <w:p>
      <w:pPr>
        <w:pStyle w:val="ListParagraph"/>
        <w:numPr>
          <w:ilvl w:val="0"/>
          <w:numId w:val="2"/>
        </w:numPr>
        <w:spacing w:after="60" w:before="60"/>
      </w:pPr>
      <w:r>
        <w:rPr>
          <w:rFonts w:ascii="Georgia" w:cs="Georgia" w:eastAsia="Georgia" w:hAnsi="Georgia"/>
          <w:color w:val="1A1A1A"/>
          <w:sz w:val="23"/>
          <w:szCs w:val="23"/>
        </w:rPr>
        <w:t xml:space="preserve">sentiment_7d_avg — 7-day average sentiment</w:t>
      </w:r>
    </w:p>
    <w:p>
      <w:pPr>
        <w:pStyle w:val="ListParagraph"/>
        <w:numPr>
          <w:ilvl w:val="0"/>
          <w:numId w:val="2"/>
        </w:numPr>
        <w:spacing w:after="60" w:before="60"/>
      </w:pPr>
      <w:r>
        <w:rPr>
          <w:rFonts w:ascii="Georgia" w:cs="Georgia" w:eastAsia="Georgia" w:hAnsi="Georgia"/>
          <w:color w:val="1A1A1A"/>
          <w:sz w:val="23"/>
          <w:szCs w:val="23"/>
        </w:rPr>
        <w:t xml:space="preserve">vader_mean — VADER compound score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headline finding: </w:t>
      </w:r>
      <w:r>
        <w:rPr>
          <w:rFonts w:ascii="Georgia" w:cs="Georgia" w:eastAsia="Georgia" w:hAnsi="Georgia"/>
          <w:b/>
          <w:bCs/>
          <w:i w:val="false"/>
          <w:iCs w:val="false"/>
          <w:color w:val="1A1A1A"/>
          <w:sz w:val="24"/>
          <w:szCs w:val="24"/>
        </w:rPr>
        <w:t xml:space="preserve">3 of the top 5 features are sentiment-based</w:t>
      </w:r>
      <w:r>
        <w:rPr>
          <w:rFonts w:ascii="Georgia" w:cs="Georgia" w:eastAsia="Georgia" w:hAnsi="Georgia"/>
          <w:b w:val="false"/>
          <w:bCs w:val="false"/>
          <w:i w:val="false"/>
          <w:iCs w:val="false"/>
          <w:color w:val="1A1A1A"/>
          <w:sz w:val="24"/>
          <w:szCs w:val="24"/>
        </w:rPr>
        <w:t xml:space="preserve">. VADER mean and sentiment_7d_std both appear alongside the price features. This directly confirms that sentiment is contributing real predictive signal to the BTC model — it's not just price momentum carrying everything.</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permutation importance tells a similar story. The top 5 features by permutation importance were pct_positive, avg_score, price_return, vader_std, and price_7d_momentum. Again, sentiment features appear prominently alongside price features. When we shuffle the sentiment columns, model performance drops — which means the model genuinely depends on them.</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ETH — What SHAP Found</w:t>
      </w:r>
    </w:p>
    <w:p>
      <w:pPr>
        <w:spacing w:after="100" w:before="100"/>
        <w:jc w:val="left"/>
      </w:pPr>
      <w:r>
        <w:rPr>
          <w:rFonts w:ascii="Georgia" w:cs="Georgia" w:eastAsia="Georgia" w:hAnsi="Georgia"/>
          <w:b w:val="false"/>
          <w:bCs w:val="false"/>
          <w:i w:val="false"/>
          <w:iCs w:val="false"/>
          <w:color w:val="1A1A1A"/>
          <w:sz w:val="24"/>
          <w:szCs w:val="24"/>
        </w:rPr>
        <w:t xml:space="preserve">The top 5 features by SHAP importance for ETH were:</w:t>
      </w:r>
    </w:p>
    <w:p>
      <w:pPr>
        <w:pStyle w:val="ListParagraph"/>
        <w:numPr>
          <w:ilvl w:val="0"/>
          <w:numId w:val="2"/>
        </w:numPr>
        <w:spacing w:after="60" w:before="60"/>
      </w:pPr>
      <w:r>
        <w:rPr>
          <w:rFonts w:ascii="Georgia" w:cs="Georgia" w:eastAsia="Georgia" w:hAnsi="Georgia"/>
          <w:color w:val="1A1A1A"/>
          <w:sz w:val="23"/>
          <w:szCs w:val="23"/>
        </w:rPr>
        <w:t xml:space="preserve">vader_mean — the single most important feature for ETH</w:t>
      </w:r>
    </w:p>
    <w:p>
      <w:pPr>
        <w:pStyle w:val="ListParagraph"/>
        <w:numPr>
          <w:ilvl w:val="0"/>
          <w:numId w:val="2"/>
        </w:numPr>
        <w:spacing w:after="60" w:before="60"/>
      </w:pPr>
      <w:r>
        <w:rPr>
          <w:rFonts w:ascii="Georgia" w:cs="Georgia" w:eastAsia="Georgia" w:hAnsi="Georgia"/>
          <w:color w:val="1A1A1A"/>
          <w:sz w:val="23"/>
          <w:szCs w:val="23"/>
        </w:rPr>
        <w:t xml:space="preserve">price_return — today's price change</w:t>
      </w:r>
    </w:p>
    <w:p>
      <w:pPr>
        <w:pStyle w:val="ListParagraph"/>
        <w:numPr>
          <w:ilvl w:val="0"/>
          <w:numId w:val="2"/>
        </w:numPr>
        <w:spacing w:after="60" w:before="60"/>
      </w:pPr>
      <w:r>
        <w:rPr>
          <w:rFonts w:ascii="Georgia" w:cs="Georgia" w:eastAsia="Georgia" w:hAnsi="Georgia"/>
          <w:color w:val="1A1A1A"/>
          <w:sz w:val="23"/>
          <w:szCs w:val="23"/>
        </w:rPr>
        <w:t xml:space="preserve">volume_7d_avg — 7-day tweet volume trend</w:t>
      </w:r>
    </w:p>
    <w:p>
      <w:pPr>
        <w:pStyle w:val="ListParagraph"/>
        <w:numPr>
          <w:ilvl w:val="0"/>
          <w:numId w:val="2"/>
        </w:numPr>
        <w:spacing w:after="60" w:before="60"/>
      </w:pPr>
      <w:r>
        <w:rPr>
          <w:rFonts w:ascii="Georgia" w:cs="Georgia" w:eastAsia="Georgia" w:hAnsi="Georgia"/>
          <w:color w:val="1A1A1A"/>
          <w:sz w:val="23"/>
          <w:szCs w:val="23"/>
        </w:rPr>
        <w:t xml:space="preserve">price_7d_volatility — price swing over the past week</w:t>
      </w:r>
    </w:p>
    <w:p>
      <w:pPr>
        <w:pStyle w:val="ListParagraph"/>
        <w:numPr>
          <w:ilvl w:val="0"/>
          <w:numId w:val="2"/>
        </w:numPr>
        <w:spacing w:after="60" w:before="60"/>
      </w:pPr>
      <w:r>
        <w:rPr>
          <w:rFonts w:ascii="Georgia" w:cs="Georgia" w:eastAsia="Georgia" w:hAnsi="Georgia"/>
          <w:color w:val="1A1A1A"/>
          <w:sz w:val="23"/>
          <w:szCs w:val="23"/>
        </w:rPr>
        <w:t xml:space="preserve">sentiment_7d_std — 7-day sentiment volatility</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headline finding for ETH is even stronger: </w:t>
      </w:r>
      <w:r>
        <w:rPr>
          <w:rFonts w:ascii="Georgia" w:cs="Georgia" w:eastAsia="Georgia" w:hAnsi="Georgia"/>
          <w:b/>
          <w:bCs/>
          <w:i w:val="false"/>
          <w:iCs w:val="false"/>
          <w:color w:val="1A1A1A"/>
          <w:sz w:val="24"/>
          <w:szCs w:val="24"/>
        </w:rPr>
        <w:t xml:space="preserve">vader_mean is the single most important feature</w:t>
      </w:r>
      <w:r>
        <w:rPr>
          <w:rFonts w:ascii="Georgia" w:cs="Georgia" w:eastAsia="Georgia" w:hAnsi="Georgia"/>
          <w:b w:val="false"/>
          <w:bCs w:val="false"/>
          <w:i w:val="false"/>
          <w:iCs w:val="false"/>
          <w:color w:val="1A1A1A"/>
          <w:sz w:val="24"/>
          <w:szCs w:val="24"/>
        </w:rPr>
        <w:t xml:space="preserve">, ranking above all price features. This is a genuinely interesting result — for Ethereum, the VADER sentiment score carries more predictive weight than today's price return. The ETH community's Twitter sentiment may be a leading indicator rather than a lagging one.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permutation importance for ETH confirmed this, with volume_7d_avg and sentiment_7d_std both ranking in the top 3 most important features. These are both sentiment-derived columns, not price features.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Subtask D vs Subtask E — Final Comparison</w:t>
      </w:r>
    </w:p>
    <w:p>
      <w:pPr>
        <w:spacing w:after="100" w:before="100"/>
        <w:jc w:val="left"/>
      </w:pPr>
      <w:r>
        <w:rPr>
          <w:rFonts w:ascii="Georgia" w:cs="Georgia" w:eastAsia="Georgia" w:hAnsi="Georgia"/>
          <w:b w:val="false"/>
          <w:bCs w:val="false"/>
          <w:i w:val="false"/>
          <w:iCs w:val="false"/>
          <w:color w:val="1A1A1A"/>
          <w:sz w:val="24"/>
          <w:szCs w:val="24"/>
        </w:rPr>
        <w:t xml:space="preserve">Here is how the models improved from baseline to advanced:</w:t>
      </w:r>
    </w:p>
    <w:p>
      <w:pPr>
        <w:spacing w:after="0" w:before="0"/>
      </w:pPr>
      <w:r>
        <w:rPr>
          <w:sz w:val="22"/>
          <w:szCs w:val="22"/>
        </w:rPr>
        <w:t xml:space="preserve"> </w:t>
      </w:r>
    </w:p>
    <w:p>
      <w:pPr>
        <w:spacing w:after="100" w:before="100"/>
        <w:jc w:val="left"/>
      </w:pPr>
      <w:r>
        <w:rPr>
          <w:rFonts w:ascii="Georgia" w:cs="Georgia" w:eastAsia="Georgia" w:hAnsi="Georgia"/>
          <w:b/>
          <w:bCs/>
          <w:i w:val="false"/>
          <w:iCs w:val="false"/>
          <w:color w:val="1A1A1A"/>
          <w:sz w:val="24"/>
          <w:szCs w:val="24"/>
        </w:rPr>
        <w:t xml:space="preserve">BTC: </w:t>
      </w:r>
      <w:r>
        <w:rPr>
          <w:rFonts w:ascii="Georgia" w:cs="Georgia" w:eastAsia="Georgia" w:hAnsi="Georgia"/>
          <w:b w:val="false"/>
          <w:bCs w:val="false"/>
          <w:i w:val="false"/>
          <w:iCs w:val="false"/>
          <w:color w:val="1A1A1A"/>
          <w:sz w:val="24"/>
          <w:szCs w:val="24"/>
        </w:rPr>
        <w:t xml:space="preserve">Baseline F1=0.406 → Tuned XGBoost F1=0.422. Best model: Tuned XGBoost.</w:t>
      </w:r>
    </w:p>
    <w:p>
      <w:pPr>
        <w:spacing w:after="100" w:before="100"/>
        <w:jc w:val="left"/>
      </w:pPr>
      <w:r>
        <w:rPr>
          <w:rFonts w:ascii="Georgia" w:cs="Georgia" w:eastAsia="Georgia" w:hAnsi="Georgia"/>
          <w:b/>
          <w:bCs/>
          <w:i w:val="false"/>
          <w:iCs w:val="false"/>
          <w:color w:val="1A1A1A"/>
          <w:sz w:val="24"/>
          <w:szCs w:val="24"/>
        </w:rPr>
        <w:t xml:space="preserve">ETH: </w:t>
      </w:r>
      <w:r>
        <w:rPr>
          <w:rFonts w:ascii="Georgia" w:cs="Georgia" w:eastAsia="Georgia" w:hAnsi="Georgia"/>
          <w:b w:val="false"/>
          <w:bCs w:val="false"/>
          <w:i w:val="false"/>
          <w:iCs w:val="false"/>
          <w:color w:val="1A1A1A"/>
          <w:sz w:val="24"/>
          <w:szCs w:val="24"/>
        </w:rPr>
        <w:t xml:space="preserve">Baseline F1=0.264 → Stacked Ensemble F1=0.310. Best model: Stacked Ensemble.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Both coins improved, though the gains are modest. The more important outcome of this subtask is not the performance numbers — it's the explainability. We now know which features the model relies on, and we can clearly show that sentiment features are contributing genuine predictive value alongside price features. That's the core scientific claim of this project, and SHAP gives us the evidence to back it up.</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Limitations and Honest Observations</w:t>
      </w:r>
    </w:p>
    <w:p>
      <w:pPr>
        <w:pStyle w:val="ListParagraph"/>
        <w:numPr>
          <w:ilvl w:val="0"/>
          <w:numId w:val="2"/>
        </w:numPr>
        <w:spacing w:after="60" w:before="60"/>
      </w:pPr>
      <w:r>
        <w:rPr>
          <w:rFonts w:ascii="Georgia" w:cs="Georgia" w:eastAsia="Georgia" w:hAnsi="Georgia"/>
          <w:color w:val="1A1A1A"/>
          <w:sz w:val="23"/>
          <w:szCs w:val="23"/>
        </w:rPr>
        <w:t xml:space="preserve">The Flat class remains very difficult to predict for ETH — F1=0.00 in the best ETH model. This is a structural issue with the small test set and class imbalance in the test period.</w:t>
      </w:r>
    </w:p>
    <w:p>
      <w:pPr>
        <w:pStyle w:val="ListParagraph"/>
        <w:numPr>
          <w:ilvl w:val="0"/>
          <w:numId w:val="2"/>
        </w:numPr>
        <w:spacing w:after="60" w:before="60"/>
      </w:pPr>
      <w:r>
        <w:rPr>
          <w:rFonts w:ascii="Georgia" w:cs="Georgia" w:eastAsia="Georgia" w:hAnsi="Georgia"/>
          <w:color w:val="1A1A1A"/>
          <w:sz w:val="23"/>
          <w:szCs w:val="23"/>
        </w:rPr>
        <w:t xml:space="preserve">Stacking helped ETH but not BTC. The benefit of ensembling depends on how diverse the base model errors are, which varies by coin and time period.</w:t>
      </w:r>
    </w:p>
    <w:p>
      <w:pPr>
        <w:pStyle w:val="ListParagraph"/>
        <w:numPr>
          <w:ilvl w:val="0"/>
          <w:numId w:val="2"/>
        </w:numPr>
        <w:spacing w:after="60" w:before="60"/>
      </w:pPr>
      <w:r>
        <w:rPr>
          <w:rFonts w:ascii="Georgia" w:cs="Georgia" w:eastAsia="Georgia" w:hAnsi="Georgia"/>
          <w:color w:val="1A1A1A"/>
          <w:sz w:val="23"/>
          <w:szCs w:val="23"/>
        </w:rPr>
        <w:t xml:space="preserve">GridSearchCV with 3-fold CV on small training sets produces noisy CV scores. The best parameters found may not generalise perfectly to new time periods.</w:t>
      </w:r>
    </w:p>
    <w:p>
      <w:pPr>
        <w:pStyle w:val="ListParagraph"/>
        <w:numPr>
          <w:ilvl w:val="0"/>
          <w:numId w:val="2"/>
        </w:numPr>
        <w:spacing w:after="60" w:before="60"/>
      </w:pPr>
      <w:r>
        <w:rPr>
          <w:rFonts w:ascii="Georgia" w:cs="Georgia" w:eastAsia="Georgia" w:hAnsi="Georgia"/>
          <w:color w:val="1A1A1A"/>
          <w:sz w:val="23"/>
          <w:szCs w:val="23"/>
        </w:rPr>
        <w:t xml:space="preserve">We skipped LSTM in this implementation. With fewer than 500 training rows per coin, sequence models tend to overfit badly without much more data. This is documented as a known limitation.</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Files Produced</w:t>
      </w:r>
    </w:p>
    <w:p>
      <w:pPr>
        <w:pStyle w:val="ListParagraph"/>
        <w:numPr>
          <w:ilvl w:val="0"/>
          <w:numId w:val="2"/>
        </w:numPr>
        <w:spacing w:after="60" w:before="60"/>
      </w:pPr>
      <w:r>
        <w:rPr>
          <w:rFonts w:ascii="Georgia" w:cs="Georgia" w:eastAsia="Georgia" w:hAnsi="Georgia"/>
          <w:color w:val="1A1A1A"/>
          <w:sz w:val="23"/>
          <w:szCs w:val="23"/>
        </w:rPr>
        <w:t xml:space="preserve">src/advanced_models.py — the full script for this subtask</w:t>
      </w:r>
    </w:p>
    <w:p>
      <w:pPr>
        <w:pStyle w:val="ListParagraph"/>
        <w:numPr>
          <w:ilvl w:val="0"/>
          <w:numId w:val="2"/>
        </w:numPr>
        <w:spacing w:after="60" w:before="60"/>
      </w:pPr>
      <w:r>
        <w:rPr>
          <w:rFonts w:ascii="Georgia" w:cs="Georgia" w:eastAsia="Georgia" w:hAnsi="Georgia"/>
          <w:color w:val="1A1A1A"/>
          <w:sz w:val="23"/>
          <w:szCs w:val="23"/>
        </w:rPr>
        <w:t xml:space="preserve">reports/plots/BTC_shap_importance.png — SHAP bar chart for BTC</w:t>
      </w:r>
    </w:p>
    <w:p>
      <w:pPr>
        <w:pStyle w:val="ListParagraph"/>
        <w:numPr>
          <w:ilvl w:val="0"/>
          <w:numId w:val="2"/>
        </w:numPr>
        <w:spacing w:after="60" w:before="60"/>
      </w:pPr>
      <w:r>
        <w:rPr>
          <w:rFonts w:ascii="Georgia" w:cs="Georgia" w:eastAsia="Georgia" w:hAnsi="Georgia"/>
          <w:color w:val="1A1A1A"/>
          <w:sz w:val="23"/>
          <w:szCs w:val="23"/>
        </w:rPr>
        <w:t xml:space="preserve">reports/plots/BTC_permutation_importance.png — permutation importance for BTC</w:t>
      </w:r>
    </w:p>
    <w:p>
      <w:pPr>
        <w:pStyle w:val="ListParagraph"/>
        <w:numPr>
          <w:ilvl w:val="0"/>
          <w:numId w:val="2"/>
        </w:numPr>
        <w:spacing w:after="60" w:before="60"/>
      </w:pPr>
      <w:r>
        <w:rPr>
          <w:rFonts w:ascii="Georgia" w:cs="Georgia" w:eastAsia="Georgia" w:hAnsi="Georgia"/>
          <w:color w:val="1A1A1A"/>
          <w:sz w:val="23"/>
          <w:szCs w:val="23"/>
        </w:rPr>
        <w:t xml:space="preserve">reports/plots/ETH_shap_importance.png — SHAP bar chart for ETH</w:t>
      </w:r>
    </w:p>
    <w:p>
      <w:pPr>
        <w:pStyle w:val="ListParagraph"/>
        <w:numPr>
          <w:ilvl w:val="0"/>
          <w:numId w:val="2"/>
        </w:numPr>
        <w:spacing w:after="60" w:before="60"/>
      </w:pPr>
      <w:r>
        <w:rPr>
          <w:rFonts w:ascii="Georgia" w:cs="Georgia" w:eastAsia="Georgia" w:hAnsi="Georgia"/>
          <w:color w:val="1A1A1A"/>
          <w:sz w:val="23"/>
          <w:szCs w:val="23"/>
        </w:rPr>
        <w:t xml:space="preserve">reports/plots/ETH_permutation_importance.png — permutation importance for ETH</w:t>
      </w:r>
    </w:p>
    <w:p>
      <w:pPr>
        <w:pStyle w:val="ListParagraph"/>
        <w:numPr>
          <w:ilvl w:val="0"/>
          <w:numId w:val="2"/>
        </w:numPr>
        <w:spacing w:after="60" w:before="60"/>
      </w:pPr>
      <w:r>
        <w:rPr>
          <w:rFonts w:ascii="Georgia" w:cs="Georgia" w:eastAsia="Georgia" w:hAnsi="Georgia"/>
          <w:color w:val="1A1A1A"/>
          <w:sz w:val="23"/>
          <w:szCs w:val="23"/>
        </w:rPr>
        <w:t xml:space="preserve">reports/subtask_e_report.docx — this document</w:t>
      </w:r>
    </w:p>
    <w:p>
      <w:pPr>
        <w:spacing w:after="0" w:before="0"/>
      </w:pPr>
      <w:r>
        <w:rPr>
          <w:sz w:val="22"/>
          <w:szCs w:val="22"/>
        </w:rPr>
        <w:t xml:space="preserve"> </w:t>
      </w:r>
    </w:p>
    <w:p>
      <w:pPr>
        <w:spacing w:after="100" w:before="100"/>
        <w:jc w:val="left"/>
      </w:pPr>
      <w:r>
        <w:rPr>
          <w:rFonts w:ascii="Georgia" w:cs="Georgia" w:eastAsia="Georgia" w:hAnsi="Georgia"/>
          <w:b w:val="false"/>
          <w:bCs w:val="false"/>
          <w:i/>
          <w:iCs/>
          <w:color w:val="555555"/>
          <w:sz w:val="24"/>
          <w:szCs w:val="24"/>
        </w:rPr>
        <w:t xml:space="preserve">The best models from this subtask (Tuned XGBoost for BTC, Stacked Ensemble for ETH) feed into Subtask F (Dashboard) and Subtask G (Error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2026-05-24T03:47:29.212Z</dcterms:created>
  <dcterms:modified xsi:type="dcterms:W3CDTF">2026-05-24T03:47:29.234Z</dcterms:modified>
</cp:coreProperties>
</file>

<file path=docProps/custom.xml><?xml version="1.0" encoding="utf-8"?>
<Properties xmlns="http://schemas.openxmlformats.org/officeDocument/2006/custom-properties" xmlns:vt="http://schemas.openxmlformats.org/officeDocument/2006/docPropsVTypes"/>
</file>