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color w:val="1A1A1A"/>
          <w:sz w:val="40"/>
          <w:szCs w:val="40"/>
        </w:rPr>
        <w:t xml:space="preserve">Subtask F — Crypto Sentiment &amp; Signal Dashboard</w:t>
      </w:r>
    </w:p>
    <w:p>
      <w:pPr>
        <w:spacing w:after="60" w:before="0"/>
        <w:jc w:val="left"/>
      </w:pPr>
      <w:r>
        <w:rPr>
          <w:rFonts w:ascii="Georgia" w:cs="Georgia" w:eastAsia="Georgia" w:hAnsi="Georgia"/>
          <w:b w:val="false"/>
          <w:bCs w:val="false"/>
          <w:i/>
          <w:iCs/>
          <w:color w:val="555555"/>
          <w:sz w:val="24"/>
          <w:szCs w:val="24"/>
        </w:rPr>
        <w:t xml:space="preserve">Crypto Sentiment &amp; Price Movement Insight Engine</w:t>
      </w:r>
    </w:p>
    <w:p>
      <w:pPr>
        <w:spacing w:after="240" w:before="0"/>
        <w:jc w:val="left"/>
      </w:pPr>
      <w:r>
        <w:rPr>
          <w:rFonts w:ascii="Georgia" w:cs="Georgia" w:eastAsia="Georgia" w:hAnsi="Georgia"/>
          <w:b w:val="false"/>
          <w:bCs w:val="false"/>
          <w:i w:val="false"/>
          <w:iCs w:val="false"/>
          <w:color w:val="555555"/>
          <w:sz w:val="22"/>
          <w:szCs w:val="22"/>
        </w:rPr>
        <w:t xml:space="preserve">Harini Balaji</w:t>
      </w:r>
    </w:p>
    <w:p>
      <w:pPr>
        <w:pBdr>
          <w:bottom w:val="single" w:color="CCCCCC" w:sz="4" w:space="1"/>
        </w:pBdr>
        <w:spacing w:after="160" w:before="160"/>
      </w:pP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Overview</w:t>
      </w:r>
    </w:p>
    <w:p>
      <w:pPr>
        <w:spacing w:after="100" w:before="100"/>
        <w:jc w:val="left"/>
      </w:pPr>
      <w:r>
        <w:rPr>
          <w:rFonts w:ascii="Georgia" w:cs="Georgia" w:eastAsia="Georgia" w:hAnsi="Georgia"/>
          <w:b w:val="false"/>
          <w:bCs w:val="false"/>
          <w:i w:val="false"/>
          <w:iCs w:val="false"/>
          <w:color w:val="1A1A1A"/>
          <w:sz w:val="24"/>
          <w:szCs w:val="24"/>
        </w:rPr>
        <w:t xml:space="preserve">Subtask F ties together everything built across Subtasks A through E into a single interactive web application. The dashboard is built using Streamlit — a Python library that turns data scripts into web apps with no frontend coding required. It runs locally at localhost:8501 and gives any user the ability to explore the data, switch between coins, filter date ranges, and see the model's predictions without touching any code.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goal was straightforward: make the project accessible and explainable to someone who has never seen the code. Every chart is interactive — you can hover over data points, zoom into specific periods, and see exact values on demand. The sidebar controls let you switch between BTC and ETH and filter the date range, and all charts update instantly.</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How to Run It</w:t>
      </w:r>
    </w:p>
    <w:p>
      <w:pPr>
        <w:spacing w:after="100" w:before="100"/>
        <w:jc w:val="left"/>
      </w:pPr>
      <w:r>
        <w:rPr>
          <w:rFonts w:ascii="Georgia" w:cs="Georgia" w:eastAsia="Georgia" w:hAnsi="Georgia"/>
          <w:b w:val="false"/>
          <w:bCs w:val="false"/>
          <w:i w:val="false"/>
          <w:iCs w:val="false"/>
          <w:color w:val="1A1A1A"/>
          <w:sz w:val="24"/>
          <w:szCs w:val="24"/>
        </w:rPr>
        <w:t xml:space="preserve">The dashboard is a single Python file at src/dashboard.py. To run it, navigate to the project folder in CMD and type:</w:t>
      </w:r>
    </w:p>
    <w:p>
      <w:pPr>
        <w:spacing w:after="0" w:before="0"/>
      </w:pPr>
      <w:r>
        <w:rPr>
          <w:sz w:val="22"/>
          <w:szCs w:val="22"/>
        </w:rPr>
        <w:t xml:space="preserve"> </w:t>
      </w:r>
    </w:p>
    <w:p>
      <w:pPr>
        <w:spacing w:after="100" w:before="100"/>
        <w:jc w:val="left"/>
      </w:pPr>
      <w:r>
        <w:rPr>
          <w:rFonts w:ascii="Georgia" w:cs="Georgia" w:eastAsia="Georgia" w:hAnsi="Georgia"/>
          <w:b/>
          <w:bCs/>
          <w:i w:val="false"/>
          <w:iCs w:val="false"/>
          <w:color w:val="333333"/>
          <w:sz w:val="24"/>
          <w:szCs w:val="24"/>
        </w:rPr>
        <w:t xml:space="preserve">streamlit run src\dashboard.py</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browser opens automatically at http://localhost:8501. No account, no deployment, no setup beyond pip install streamlit plotly. To stop it, press Ctrl+C in the terminal.</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The Five Pages</w:t>
      </w:r>
    </w:p>
    <w:p>
      <w:pPr>
        <w:pStyle w:val="Heading2"/>
        <w:spacing w:after="100" w:before="240"/>
      </w:pPr>
      <w:r>
        <w:rPr>
          <w:rFonts w:ascii="Georgia" w:cs="Georgia" w:eastAsia="Georgia" w:hAnsi="Georgia"/>
          <w:b/>
          <w:bCs/>
          <w:color w:val="333333"/>
          <w:sz w:val="28"/>
          <w:szCs w:val="28"/>
        </w:rPr>
        <w:t xml:space="preserve">Page 1 — Overview</w:t>
      </w:r>
    </w:p>
    <w:p>
      <w:pPr>
        <w:spacing w:after="100" w:before="100"/>
        <w:jc w:val="left"/>
      </w:pPr>
      <w:r>
        <w:rPr>
          <w:rFonts w:ascii="Georgia" w:cs="Georgia" w:eastAsia="Georgia" w:hAnsi="Georgia"/>
          <w:b w:val="false"/>
          <w:bCs w:val="false"/>
          <w:i w:val="false"/>
          <w:iCs w:val="false"/>
          <w:color w:val="1A1A1A"/>
          <w:sz w:val="24"/>
          <w:szCs w:val="24"/>
        </w:rPr>
        <w:t xml:space="preserve">The landing page shows four headline metrics at the top: total rows in the dataset (2,280), coins covered (BTC + ETH), the date range (2019-12-12 to 2023-01-24), and the number of features used (13). Below that, a two-column layout explains what the project does and shows a grouped bar chart of the Up/Down/Flat label distribution for both coins side by side.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At the bottom of the page, three metrics show the key modelling results at a glance: BTC best F1 of 0.422, ETH best F1 of 0.310, and the random baseline of 0.333. This immediately tells the viewer that both models beat random guessing and gives context for the numbers they will see on the Model Signals page.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Page 2 — Price &amp; Sentiment Trends</w:t>
      </w:r>
    </w:p>
    <w:p>
      <w:pPr>
        <w:spacing w:after="100" w:before="100"/>
        <w:jc w:val="left"/>
      </w:pPr>
      <w:r>
        <w:rPr>
          <w:rFonts w:ascii="Georgia" w:cs="Georgia" w:eastAsia="Georgia" w:hAnsi="Georgia"/>
          <w:b w:val="false"/>
          <w:bCs w:val="false"/>
          <w:i w:val="false"/>
          <w:iCs w:val="false"/>
          <w:color w:val="1A1A1A"/>
          <w:sz w:val="24"/>
          <w:szCs w:val="24"/>
        </w:rPr>
        <w:t xml:space="preserve">This is the core analytical page. It shows a dual-axis chart with closing price as a filled area chart on top and the 7-day rolling average sentiment score as a line chart below, both sharing the same time axis. A dashed horizontal line marks the neutral sentiment level at 2.0 on the 1–3 scale.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What this chart reveals is striking when you look at the 2021 bull run. Sentiment climbed above neutral consistently from April through November 2021 — the same period when BTC went from around $30,000 to its all-time high near $69,000. Then sentiment collapsed alongside the price crash in late 2021 and through 2022. The visual correlation between the two lines is exactly what this project was designed to surface.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Below the chart, four summary metrics update based on the selected coin and date range: current closing price, average sentiment score, number of days shown, and average percentage of positive tweets.</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Page 3 — Tweet Volume &amp; VADER</w:t>
      </w:r>
    </w:p>
    <w:p>
      <w:pPr>
        <w:spacing w:after="100" w:before="100"/>
        <w:jc w:val="left"/>
      </w:pPr>
      <w:r>
        <w:rPr>
          <w:rFonts w:ascii="Georgia" w:cs="Georgia" w:eastAsia="Georgia" w:hAnsi="Georgia"/>
          <w:b w:val="false"/>
          <w:bCs w:val="false"/>
          <w:i w:val="false"/>
          <w:iCs w:val="false"/>
          <w:color w:val="1A1A1A"/>
          <w:sz w:val="24"/>
          <w:szCs w:val="24"/>
        </w:rPr>
        <w:t xml:space="preserve">This page focuses entirely on the sentiment signal quality. The top panel shows daily tweet count as a bar chart — you can immediately see that most days have 0 to 3 tweets, confirming the sparse signal finding from Subtask A. The occasional spikes (up to 10–13 tweets in a single day) correspond to major news events.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bottom panel shows the VADER compound score over time as a line chart, with three horizontal reference lines: the neutral band between -0.05 and +0.05, the positive threshold at +0.05, and the negative threshold at -0.05. The score oscillates throughout the period but stays mostly positive — consistent with the mild overall optimism finding from Subtask C (average VADER of 0.245 for BTC and 0.241 for ETH).</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Page 4 — Model Signals</w:t>
      </w:r>
    </w:p>
    <w:p>
      <w:pPr>
        <w:spacing w:after="100" w:before="100"/>
        <w:jc w:val="left"/>
      </w:pPr>
      <w:r>
        <w:rPr>
          <w:rFonts w:ascii="Georgia" w:cs="Georgia" w:eastAsia="Georgia" w:hAnsi="Georgia"/>
          <w:b w:val="false"/>
          <w:bCs w:val="false"/>
          <w:i w:val="false"/>
          <w:iCs w:val="false"/>
          <w:color w:val="1A1A1A"/>
          <w:sz w:val="24"/>
          <w:szCs w:val="24"/>
        </w:rPr>
        <w:t xml:space="preserve">This is the most technically interesting page. It shows every prediction the model made on the test set as a coloured dot — green for predicted Up, red for predicted Down, grey for predicted Flat — plotted on a timeline. The y-axis shows the three signal categories so you can see at a glance how the model distributed its predictions over time.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Hovering over any dot shows the date, the model's prediction, the actual outcome, and whether the prediction was correct. For BTC, the model correctly called </w:t>
      </w:r>
      <w:r>
        <w:rPr>
          <w:rFonts w:ascii="Georgia" w:cs="Georgia" w:eastAsia="Georgia" w:hAnsi="Georgia"/>
          <w:b/>
          <w:bCs/>
          <w:i w:val="false"/>
          <w:iCs w:val="false"/>
          <w:color w:val="1A1A1A"/>
          <w:sz w:val="24"/>
          <w:szCs w:val="24"/>
        </w:rPr>
        <w:t xml:space="preserve">46 out of 108 test days</w:t>
      </w:r>
      <w:r>
        <w:rPr>
          <w:rFonts w:ascii="Georgia" w:cs="Georgia" w:eastAsia="Georgia" w:hAnsi="Georgia"/>
          <w:b w:val="false"/>
          <w:bCs w:val="false"/>
          <w:i w:val="false"/>
          <w:iCs w:val="false"/>
          <w:color w:val="1A1A1A"/>
          <w:sz w:val="24"/>
          <w:szCs w:val="24"/>
        </w:rPr>
        <w:t xml:space="preserve"> — an accuracy of 42.6%, meaningfully above the 33.3% random baseline.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Below the signal chart, a confusion matrix shows the full breakdown of predictions vs actuals. The BTC model handles Flat best (it correctly identified most sideways days) and struggles most with Down — which is the hardest class to predict since sharp negative moves are often triggered by unexpected news events that sentiment doesn't capture in advance.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Page 5 — Feature Importance</w:t>
      </w:r>
    </w:p>
    <w:p>
      <w:pPr>
        <w:spacing w:after="100" w:before="100"/>
        <w:jc w:val="left"/>
      </w:pPr>
      <w:r>
        <w:rPr>
          <w:rFonts w:ascii="Georgia" w:cs="Georgia" w:eastAsia="Georgia" w:hAnsi="Georgia"/>
          <w:b w:val="false"/>
          <w:bCs w:val="false"/>
          <w:i w:val="false"/>
          <w:iCs w:val="false"/>
          <w:color w:val="1A1A1A"/>
          <w:sz w:val="24"/>
          <w:szCs w:val="24"/>
        </w:rPr>
        <w:t xml:space="preserve">The final page displays the SHAP and permutation importance charts generated in Subtask E, side by side. Blue bars are sentiment features and orange bars are price features, making it immediately visual which type of signal the model relies 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For BTC, the top two features by SHAP importance are both price features (price_7d_volatility and price_return), but three of the next four are sentiment features (sentiment_7d_std, sentiment_7d_avg, vader_mean). The permutation importance tells the same story from a different angle — shuffling pct_positive and avg_score causes the largest drops in F1.</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interpretation is clear and explainable: price momentum sets the broad context, but sentiment features add the signal that pushes the model toward a specific directional call. Both are needed. If you removed all sentiment features, model performance would drop measurably.</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What the Dashboard Proves</w:t>
      </w:r>
    </w:p>
    <w:p>
      <w:pPr>
        <w:spacing w:after="100" w:before="100"/>
        <w:jc w:val="left"/>
      </w:pPr>
      <w:r>
        <w:rPr>
          <w:rFonts w:ascii="Georgia" w:cs="Georgia" w:eastAsia="Georgia" w:hAnsi="Georgia"/>
          <w:b w:val="false"/>
          <w:bCs w:val="false"/>
          <w:i w:val="false"/>
          <w:iCs w:val="false"/>
          <w:color w:val="1A1A1A"/>
          <w:sz w:val="24"/>
          <w:szCs w:val="24"/>
        </w:rPr>
        <w:t xml:space="preserve">Beyond being a submission deliverable, the dashboard serves as the evidence layer for the entire project. Anyone reviewing this portfolio piece can:</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See the raw data quality honestly — the sparse tweet volume is visible on Page 3, not hidden</w:t>
      </w:r>
    </w:p>
    <w:p>
      <w:pPr>
        <w:pStyle w:val="ListParagraph"/>
        <w:numPr>
          <w:ilvl w:val="0"/>
          <w:numId w:val="2"/>
        </w:numPr>
        <w:spacing w:after="60" w:before="60"/>
      </w:pPr>
      <w:r>
        <w:rPr>
          <w:rFonts w:ascii="Georgia" w:cs="Georgia" w:eastAsia="Georgia" w:hAnsi="Georgia"/>
          <w:color w:val="1A1A1A"/>
          <w:sz w:val="23"/>
          <w:szCs w:val="23"/>
        </w:rPr>
        <w:t xml:space="preserve">Watch how sentiment trended alongside price across three distinct market regimes</w:t>
      </w:r>
    </w:p>
    <w:p>
      <w:pPr>
        <w:pStyle w:val="ListParagraph"/>
        <w:numPr>
          <w:ilvl w:val="0"/>
          <w:numId w:val="2"/>
        </w:numPr>
        <w:spacing w:after="60" w:before="60"/>
      </w:pPr>
      <w:r>
        <w:rPr>
          <w:rFonts w:ascii="Georgia" w:cs="Georgia" w:eastAsia="Georgia" w:hAnsi="Georgia"/>
          <w:color w:val="1A1A1A"/>
          <w:sz w:val="23"/>
          <w:szCs w:val="23"/>
        </w:rPr>
        <w:t xml:space="preserve">Check every individual model prediction and see where it succeeded or failed</w:t>
      </w:r>
    </w:p>
    <w:p>
      <w:pPr>
        <w:pStyle w:val="ListParagraph"/>
        <w:numPr>
          <w:ilvl w:val="0"/>
          <w:numId w:val="2"/>
        </w:numPr>
        <w:spacing w:after="60" w:before="60"/>
      </w:pPr>
      <w:r>
        <w:rPr>
          <w:rFonts w:ascii="Georgia" w:cs="Georgia" w:eastAsia="Georgia" w:hAnsi="Georgia"/>
          <w:color w:val="1A1A1A"/>
          <w:sz w:val="23"/>
          <w:szCs w:val="23"/>
        </w:rPr>
        <w:t xml:space="preserve">Understand which features matter without reading a single line of code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That combination of transparency and interactivity is what separates this from a notebook that just prints numbers. The dashboard makes the work reviewable by a non-technical stakeholder in under five minutes.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Technical Notes</w:t>
      </w:r>
    </w:p>
    <w:p>
      <w:pPr>
        <w:pStyle w:val="ListParagraph"/>
        <w:numPr>
          <w:ilvl w:val="0"/>
          <w:numId w:val="2"/>
        </w:numPr>
        <w:spacing w:after="60" w:before="60"/>
      </w:pPr>
      <w:r>
        <w:rPr>
          <w:rFonts w:ascii="Georgia" w:cs="Georgia" w:eastAsia="Georgia" w:hAnsi="Georgia"/>
          <w:color w:val="1A1A1A"/>
          <w:sz w:val="23"/>
          <w:szCs w:val="23"/>
        </w:rPr>
        <w:t xml:space="preserve">Built with Streamlit 1.x and Plotly for all interactive charts</w:t>
      </w:r>
    </w:p>
    <w:p>
      <w:pPr>
        <w:pStyle w:val="ListParagraph"/>
        <w:numPr>
          <w:ilvl w:val="0"/>
          <w:numId w:val="2"/>
        </w:numPr>
        <w:spacing w:after="60" w:before="60"/>
      </w:pPr>
      <w:r>
        <w:rPr>
          <w:rFonts w:ascii="Georgia" w:cs="Georgia" w:eastAsia="Georgia" w:hAnsi="Georgia"/>
          <w:color w:val="1A1A1A"/>
          <w:sz w:val="23"/>
          <w:szCs w:val="23"/>
        </w:rPr>
        <w:t xml:space="preserve">@st.cache_data decorators ensure data loads once and models train once per session — no repeated computation on page switches</w:t>
      </w:r>
    </w:p>
    <w:p>
      <w:pPr>
        <w:pStyle w:val="ListParagraph"/>
        <w:numPr>
          <w:ilvl w:val="0"/>
          <w:numId w:val="2"/>
        </w:numPr>
        <w:spacing w:after="60" w:before="60"/>
      </w:pPr>
      <w:r>
        <w:rPr>
          <w:rFonts w:ascii="Georgia" w:cs="Georgia" w:eastAsia="Georgia" w:hAnsi="Georgia"/>
          <w:color w:val="1A1A1A"/>
          <w:sz w:val="23"/>
          <w:szCs w:val="23"/>
        </w:rPr>
        <w:t xml:space="preserve">Models are retrained on page load using the best configurations from Subtask E (Tuned XGBoost for BTC, Stacked Ensemble for ETH)</w:t>
      </w:r>
    </w:p>
    <w:p>
      <w:pPr>
        <w:pStyle w:val="ListParagraph"/>
        <w:numPr>
          <w:ilvl w:val="0"/>
          <w:numId w:val="2"/>
        </w:numPr>
        <w:spacing w:after="60" w:before="60"/>
      </w:pPr>
      <w:r>
        <w:rPr>
          <w:rFonts w:ascii="Georgia" w:cs="Georgia" w:eastAsia="Georgia" w:hAnsi="Georgia"/>
          <w:color w:val="1A1A1A"/>
          <w:sz w:val="23"/>
          <w:szCs w:val="23"/>
        </w:rPr>
        <w:t xml:space="preserve">SHAP plots are loaded from pre-generated PNG files saved in Subtask E — no recomputation needed at dashboard runtime</w:t>
      </w:r>
    </w:p>
    <w:p>
      <w:pPr>
        <w:pStyle w:val="ListParagraph"/>
        <w:numPr>
          <w:ilvl w:val="0"/>
          <w:numId w:val="2"/>
        </w:numPr>
        <w:spacing w:after="60" w:before="60"/>
      </w:pPr>
      <w:r>
        <w:rPr>
          <w:rFonts w:ascii="Georgia" w:cs="Georgia" w:eastAsia="Georgia" w:hAnsi="Georgia"/>
          <w:color w:val="1A1A1A"/>
          <w:sz w:val="23"/>
          <w:szCs w:val="23"/>
        </w:rPr>
        <w:t xml:space="preserve">The sidebar coin selector and date range filter are wired to Pages 2 and 3; Page 4 shows the full test set regardless of date filter since predictions are fixed</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Files Produced</w:t>
      </w:r>
    </w:p>
    <w:p>
      <w:pPr>
        <w:pStyle w:val="ListParagraph"/>
        <w:numPr>
          <w:ilvl w:val="0"/>
          <w:numId w:val="2"/>
        </w:numPr>
        <w:spacing w:after="60" w:before="60"/>
      </w:pPr>
      <w:r>
        <w:rPr>
          <w:rFonts w:ascii="Georgia" w:cs="Georgia" w:eastAsia="Georgia" w:hAnsi="Georgia"/>
          <w:color w:val="1A1A1A"/>
          <w:sz w:val="23"/>
          <w:szCs w:val="23"/>
        </w:rPr>
        <w:t xml:space="preserve">src/dashboard.py — the full Streamlit application</w:t>
      </w:r>
    </w:p>
    <w:p>
      <w:pPr>
        <w:pStyle w:val="ListParagraph"/>
        <w:numPr>
          <w:ilvl w:val="0"/>
          <w:numId w:val="2"/>
        </w:numPr>
        <w:spacing w:after="60" w:before="60"/>
      </w:pPr>
      <w:r>
        <w:rPr>
          <w:rFonts w:ascii="Georgia" w:cs="Georgia" w:eastAsia="Georgia" w:hAnsi="Georgia"/>
          <w:color w:val="1A1A1A"/>
          <w:sz w:val="23"/>
          <w:szCs w:val="23"/>
        </w:rPr>
        <w:t xml:space="preserve">reports/subtask_f_report.docx — this document</w:t>
      </w:r>
    </w:p>
    <w:p>
      <w:pPr>
        <w:pStyle w:val="ListParagraph"/>
        <w:numPr>
          <w:ilvl w:val="0"/>
          <w:numId w:val="2"/>
        </w:numPr>
        <w:spacing w:after="60" w:before="60"/>
      </w:pPr>
      <w:r>
        <w:rPr>
          <w:rFonts w:ascii="Georgia" w:cs="Georgia" w:eastAsia="Georgia" w:hAnsi="Georgia"/>
          <w:color w:val="1A1A1A"/>
          <w:sz w:val="23"/>
          <w:szCs w:val="23"/>
        </w:rPr>
        <w:t xml:space="preserve">Screenshots of all 5 pages included in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2026-06-18T21:07:50.378Z</dcterms:created>
  <dcterms:modified xsi:type="dcterms:W3CDTF">2026-06-18T21:07:50.399Z</dcterms:modified>
</cp:coreProperties>
</file>

<file path=docProps/custom.xml><?xml version="1.0" encoding="utf-8"?>
<Properties xmlns="http://schemas.openxmlformats.org/officeDocument/2006/custom-properties" xmlns:vt="http://schemas.openxmlformats.org/officeDocument/2006/docPropsVTypes"/>
</file>