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jc w:val="center"/>
        <w:rPr>
          <w:b w:val="1"/>
          <w:bCs w:val="1"/>
          <w:sz w:val="28"/>
          <w:szCs w:val="28"/>
        </w:rPr>
      </w:pPr>
      <w:r w:rsidDel="00000000" w:rsidR="00000000" w:rsidRPr="00000000">
        <w:rPr>
          <w:b w:val="1"/>
          <w:bCs w:val="1"/>
          <w:sz w:val="28"/>
          <w:szCs w:val="28"/>
          <w:rtl w:val="0"/>
        </w:rPr>
        <w:t xml:space="preserve">Ideation Phase</w:t>
      </w:r>
    </w:p>
    <w:p w:rsidR="00000000" w:rsidDel="00000000" w:rsidP="00000000" w:rsidRDefault="00000000" w:rsidRPr="00000000" w14:paraId="00000002">
      <w:pPr>
        <w:spacing w:after="0" w:lineRule="auto"/>
        <w:jc w:val="center"/>
        <w:rPr>
          <w:b w:val="1"/>
          <w:bCs w:val="1"/>
          <w:sz w:val="28"/>
          <w:szCs w:val="28"/>
        </w:rPr>
      </w:pPr>
      <w:r w:rsidDel="00000000" w:rsidR="00000000" w:rsidRPr="00000000">
        <w:rPr>
          <w:b w:val="1"/>
          <w:bCs w:val="1"/>
          <w:sz w:val="28"/>
          <w:szCs w:val="28"/>
          <w:rtl w:val="0"/>
        </w:rPr>
        <w:t xml:space="preserve">Define the Problem Statements</w:t>
      </w:r>
    </w:p>
    <w:p w:rsidR="00000000" w:rsidDel="00000000" w:rsidP="00000000" w:rsidRDefault="00000000" w:rsidRPr="00000000" w14:paraId="00000003">
      <w:pPr>
        <w:spacing w:after="0" w:lineRule="auto"/>
        <w:jc w:val="center"/>
        <w:rPr>
          <w:b w:val="1"/>
          <w:bCs w:val="1"/>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8"/>
        <w:gridCol w:w="4508"/>
        <w:tblGridChange w:id="0">
          <w:tblGrid>
            <w:gridCol w:w="4508"/>
            <w:gridCol w:w="4508"/>
          </w:tblGrid>
        </w:tblGridChange>
      </w:tblGrid>
      <w:tr>
        <w:trPr>
          <w:cantSplit w:val="0"/>
          <w:tblHeader w:val="0"/>
        </w:trPr>
        <w:tc>
          <w:tcPr/>
          <w:p w:rsidR="00000000" w:rsidDel="00000000" w:rsidP="00000000" w:rsidRDefault="00000000" w:rsidRPr="00000000" w14:paraId="00000004">
            <w:pPr>
              <w:rPr/>
            </w:pPr>
            <w:r w:rsidDel="00000000" w:rsidR="00000000" w:rsidRPr="00000000">
              <w:rPr>
                <w:rtl w:val="0"/>
              </w:rPr>
              <w:t xml:space="preserve">Date</w:t>
            </w:r>
          </w:p>
        </w:tc>
        <w:tc>
          <w:tcPr/>
          <w:p w:rsidR="00000000" w:rsidDel="00000000" w:rsidP="00000000" w:rsidRDefault="00000000" w:rsidRPr="00000000" w14:paraId="00000005">
            <w:pPr>
              <w:rPr/>
            </w:pPr>
            <w:r w:rsidDel="00000000" w:rsidR="00000000" w:rsidRPr="00000000">
              <w:rPr>
                <w:rtl w:val="0"/>
              </w:rPr>
              <w:t xml:space="preserve">20 February 2026</w:t>
            </w:r>
          </w:p>
        </w:tc>
      </w:tr>
      <w:tr>
        <w:trPr>
          <w:cantSplit w:val="0"/>
          <w:tblHeader w:val="0"/>
        </w:trPr>
        <w:tc>
          <w:tcPr/>
          <w:p w:rsidR="00000000" w:rsidDel="00000000" w:rsidP="00000000" w:rsidRDefault="00000000" w:rsidRPr="00000000" w14:paraId="00000006">
            <w:pPr>
              <w:rPr/>
            </w:pPr>
            <w:r w:rsidDel="00000000" w:rsidR="00000000" w:rsidRPr="00000000">
              <w:rPr>
                <w:rtl w:val="0"/>
              </w:rPr>
              <w:t xml:space="preserve">Team ID</w:t>
            </w:r>
          </w:p>
        </w:tc>
        <w:tc>
          <w:tcPr/>
          <w:p w:rsidR="00000000" w:rsidDel="00000000" w:rsidP="00000000" w:rsidRDefault="00000000" w:rsidRPr="00000000" w14:paraId="00000007">
            <w:pPr>
              <w:rPr/>
            </w:pPr>
            <w:r w:rsidDel="00000000" w:rsidR="00000000" w:rsidRPr="00000000">
              <w:rPr>
                <w:rtl w:val="0"/>
              </w:rPr>
              <w:t xml:space="preserve">LTVIP2026TMIDS41306</w:t>
            </w:r>
          </w:p>
        </w:tc>
      </w:tr>
      <w:tr>
        <w:trPr>
          <w:cantSplit w:val="0"/>
          <w:tblHeader w:val="0"/>
        </w:trPr>
        <w:tc>
          <w:tcPr/>
          <w:p w:rsidR="00000000" w:rsidDel="00000000" w:rsidP="00000000" w:rsidRDefault="00000000" w:rsidRPr="00000000" w14:paraId="00000008">
            <w:pPr>
              <w:rPr/>
            </w:pPr>
            <w:r w:rsidDel="00000000" w:rsidR="00000000" w:rsidRPr="00000000">
              <w:rPr>
                <w:rtl w:val="0"/>
              </w:rPr>
              <w:t xml:space="preserve">Project Name</w:t>
            </w:r>
          </w:p>
        </w:tc>
        <w:tc>
          <w:tcPr/>
          <w:p w:rsidR="00000000" w:rsidDel="00000000" w:rsidP="00000000" w:rsidRDefault="00000000" w:rsidRPr="00000000" w14:paraId="00000009">
            <w:pPr>
              <w:rPr/>
            </w:pPr>
            <w:r w:rsidDel="00000000" w:rsidR="00000000" w:rsidRPr="00000000">
              <w:rPr>
                <w:rtl w:val="0"/>
              </w:rPr>
              <w:t xml:space="preserve">Plugging into the Future: An Exploration of Electricity Consumption Patterns Using Tableau</w:t>
            </w:r>
          </w:p>
        </w:tc>
      </w:tr>
      <w:tr>
        <w:trPr>
          <w:cantSplit w:val="0"/>
          <w:tblHeader w:val="0"/>
        </w:trPr>
        <w:tc>
          <w:tcPr/>
          <w:p w:rsidR="00000000" w:rsidDel="00000000" w:rsidP="00000000" w:rsidRDefault="00000000" w:rsidRPr="00000000" w14:paraId="0000000A">
            <w:pPr>
              <w:rPr/>
            </w:pPr>
            <w:r w:rsidDel="00000000" w:rsidR="00000000" w:rsidRPr="00000000">
              <w:rPr>
                <w:rtl w:val="0"/>
              </w:rPr>
              <w:t xml:space="preserve">Maximum Marks</w:t>
            </w:r>
          </w:p>
        </w:tc>
        <w:tc>
          <w:tcPr/>
          <w:p w:rsidR="00000000" w:rsidDel="00000000" w:rsidP="00000000" w:rsidRDefault="00000000" w:rsidRPr="00000000" w14:paraId="0000000B">
            <w:pPr>
              <w:rPr/>
            </w:pPr>
            <w:r w:rsidDel="00000000" w:rsidR="00000000" w:rsidRPr="00000000">
              <w:rPr>
                <w:rtl w:val="0"/>
              </w:rPr>
              <w:t xml:space="preserve">2 Marks</w:t>
            </w:r>
          </w:p>
        </w:tc>
      </w:tr>
    </w:tbl>
    <w:p w:rsidR="00000000" w:rsidDel="00000000" w:rsidP="00000000" w:rsidRDefault="00000000" w:rsidRPr="00000000" w14:paraId="0000000C">
      <w:pPr>
        <w:rPr>
          <w:b w:val="1"/>
          <w:bCs w:val="1"/>
          <w:sz w:val="24"/>
          <w:szCs w:val="24"/>
        </w:rPr>
      </w:pPr>
      <w:r w:rsidDel="00000000" w:rsidR="00000000" w:rsidRPr="00000000">
        <w:rPr>
          <w:rtl w:val="0"/>
        </w:rPr>
      </w:r>
    </w:p>
    <w:p w:rsidR="00000000" w:rsidDel="00000000" w:rsidP="00000000" w:rsidRDefault="00000000" w:rsidRPr="00000000" w14:paraId="0000000D">
      <w:pPr>
        <w:rPr>
          <w:b w:val="1"/>
          <w:bCs w:val="1"/>
          <w:sz w:val="24"/>
          <w:szCs w:val="24"/>
        </w:rPr>
      </w:pPr>
      <w:r w:rsidDel="00000000" w:rsidR="00000000" w:rsidRPr="00000000">
        <w:rPr>
          <w:b w:val="1"/>
          <w:bCs w:val="1"/>
          <w:sz w:val="24"/>
          <w:szCs w:val="24"/>
          <w:rtl w:val="0"/>
        </w:rPr>
        <w:t xml:space="preserve">Plugging into the Future: An Exploration of Electricity Consumption Patterns Using Tableau – Problem Statement</w:t>
      </w:r>
    </w:p>
    <w:p w:rsidR="00000000" w:rsidDel="00000000" w:rsidP="00000000" w:rsidRDefault="00000000" w:rsidRPr="00000000" w14:paraId="0000000E">
      <w:pPr>
        <w:rPr>
          <w:sz w:val="24"/>
          <w:szCs w:val="24"/>
        </w:rPr>
      </w:pPr>
      <w:r w:rsidDel="00000000" w:rsidR="00000000" w:rsidRPr="00000000">
        <w:rPr>
          <w:sz w:val="24"/>
          <w:szCs w:val="24"/>
          <w:rtl w:val="0"/>
        </w:rPr>
        <w:t xml:space="preserve">Electricity consumption data is generated in large volumes across different regions and sectors, but traditional reports and raw datasets make it difficult to analyze usage patterns, peak demand periods, and seasonal variations. The absence of interactive and visual analytical tools limits effective interpretation of this data, creating challenges for utility providers and policymakers in making informed decisions. Therefore, there is a need for a visualization-driven solution that converts complex electricity consumption data into clear, interactive dashboards to support efficient energy analysis and planning.</w:t>
      </w:r>
    </w:p>
    <w:p w:rsidR="00000000" w:rsidDel="00000000" w:rsidP="00000000" w:rsidRDefault="00000000" w:rsidRPr="00000000" w14:paraId="0000000F">
      <w:pPr>
        <w:rPr>
          <w:sz w:val="24"/>
          <w:szCs w:val="24"/>
        </w:rPr>
      </w:pPr>
      <w:r w:rsidDel="00000000" w:rsidR="00000000" w:rsidRPr="00000000">
        <w:rPr>
          <w:sz w:val="24"/>
          <w:szCs w:val="24"/>
        </w:rPr>
        <w:drawing>
          <wp:inline distB="0" distT="0" distL="0" distR="0">
            <wp:extent cx="5731510" cy="2825115"/>
            <wp:effectExtent b="0" l="0" r="0" t="0"/>
            <wp:docPr id="1881344222"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731510" cy="2825115"/>
                    </a:xfrm>
                    <a:prstGeom prst="rect"/>
                    <a:ln/>
                  </pic:spPr>
                </pic:pic>
              </a:graphicData>
            </a:graphic>
          </wp:inline>
        </w:drawing>
      </w:r>
      <w:r w:rsidDel="00000000" w:rsidR="00000000" w:rsidRPr="00000000">
        <w:rPr>
          <w:rtl w:val="0"/>
        </w:rPr>
      </w:r>
    </w:p>
    <w:p w:rsidR="00000000" w:rsidDel="00000000" w:rsidP="00000000" w:rsidRDefault="00000000" w:rsidRPr="00000000" w14:paraId="00000010">
      <w:pPr>
        <w:rPr>
          <w:sz w:val="24"/>
          <w:szCs w:val="24"/>
        </w:rPr>
      </w:pPr>
      <w:r w:rsidDel="00000000" w:rsidR="00000000" w:rsidRPr="00000000">
        <w:rPr>
          <w:sz w:val="24"/>
          <w:szCs w:val="24"/>
          <w:rtl w:val="0"/>
        </w:rPr>
        <w:t xml:space="preserve">Reference: </w:t>
      </w:r>
      <w:hyperlink r:id="rId8">
        <w:r w:rsidDel="00000000" w:rsidR="00000000" w:rsidRPr="00000000">
          <w:rPr>
            <w:color w:val="0563c1"/>
            <w:sz w:val="24"/>
            <w:szCs w:val="24"/>
            <w:u w:val="single"/>
            <w:rtl w:val="0"/>
          </w:rPr>
          <w:t xml:space="preserve">https://miro.com/templates/customer-problem-statement/</w:t>
        </w:r>
      </w:hyperlink>
      <w:r w:rsidDel="00000000" w:rsidR="00000000" w:rsidRPr="00000000">
        <w:rPr>
          <w:rtl w:val="0"/>
        </w:rPr>
      </w:r>
    </w:p>
    <w:p w:rsidR="00000000" w:rsidDel="00000000" w:rsidP="00000000" w:rsidRDefault="00000000" w:rsidRPr="00000000" w14:paraId="00000011">
      <w:pPr>
        <w:rPr>
          <w:b w:val="1"/>
          <w:bCs w:val="1"/>
          <w:sz w:val="24"/>
          <w:szCs w:val="24"/>
        </w:rPr>
      </w:pPr>
      <w:r w:rsidDel="00000000" w:rsidR="00000000" w:rsidRPr="00000000">
        <w:rPr>
          <w:b w:val="1"/>
          <w:bCs w:val="1"/>
          <w:sz w:val="24"/>
          <w:szCs w:val="24"/>
          <w:rtl w:val="0"/>
        </w:rPr>
        <w:t xml:space="preserve">Example:</w:t>
      </w:r>
    </w:p>
    <w:p w:rsidR="00000000" w:rsidDel="00000000" w:rsidP="00000000" w:rsidRDefault="00000000" w:rsidRPr="00000000" w14:paraId="00000012">
      <w:pPr>
        <w:rPr>
          <w:sz w:val="24"/>
          <w:szCs w:val="24"/>
        </w:rPr>
      </w:pPr>
      <w:r w:rsidDel="00000000" w:rsidR="00000000" w:rsidRPr="00000000">
        <w:rPr>
          <w:sz w:val="24"/>
          <w:szCs w:val="24"/>
        </w:rPr>
        <w:drawing>
          <wp:inline distB="0" distT="0" distL="0" distR="0">
            <wp:extent cx="997731" cy="1243128"/>
            <wp:effectExtent b="0" l="0" r="0" t="0"/>
            <wp:docPr id="1881344224"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997731" cy="1243128"/>
                    </a:xfrm>
                    <a:prstGeom prst="rect"/>
                    <a:ln/>
                  </pic:spPr>
                </pic:pic>
              </a:graphicData>
            </a:graphic>
          </wp:inline>
        </w:drawing>
      </w:r>
      <w:r w:rsidDel="00000000" w:rsidR="00000000" w:rsidRPr="00000000">
        <w:rPr>
          <w:sz w:val="24"/>
          <w:szCs w:val="24"/>
        </w:rPr>
        <w:drawing>
          <wp:inline distB="0" distT="0" distL="0" distR="0">
            <wp:extent cx="1085299" cy="1240859"/>
            <wp:effectExtent b="0" l="0" r="0" t="0"/>
            <wp:docPr id="1881344223"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1085299" cy="1240859"/>
                    </a:xfrm>
                    <a:prstGeom prst="rect"/>
                    <a:ln/>
                  </pic:spPr>
                </pic:pic>
              </a:graphicData>
            </a:graphic>
          </wp:inline>
        </w:drawing>
      </w:r>
      <w:r w:rsidDel="00000000" w:rsidR="00000000" w:rsidRPr="00000000">
        <w:rPr>
          <w:sz w:val="24"/>
          <w:szCs w:val="24"/>
        </w:rPr>
        <w:drawing>
          <wp:inline distB="0" distT="0" distL="0" distR="0">
            <wp:extent cx="1197755" cy="1274136"/>
            <wp:effectExtent b="0" l="0" r="0" t="0"/>
            <wp:docPr id="1881344226"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1197755" cy="1274136"/>
                    </a:xfrm>
                    <a:prstGeom prst="rect"/>
                    <a:ln/>
                  </pic:spPr>
                </pic:pic>
              </a:graphicData>
            </a:graphic>
          </wp:inline>
        </w:drawing>
      </w:r>
      <w:r w:rsidDel="00000000" w:rsidR="00000000" w:rsidRPr="00000000">
        <w:rPr>
          <w:sz w:val="24"/>
          <w:szCs w:val="24"/>
        </w:rPr>
        <w:drawing>
          <wp:inline distB="0" distT="0" distL="0" distR="0">
            <wp:extent cx="1288950" cy="1232830"/>
            <wp:effectExtent b="0" l="0" r="0" t="0"/>
            <wp:docPr id="188134422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1288950" cy="1232830"/>
                    </a:xfrm>
                    <a:prstGeom prst="rect"/>
                    <a:ln/>
                  </pic:spPr>
                </pic:pic>
              </a:graphicData>
            </a:graphic>
          </wp:inline>
        </w:drawing>
      </w:r>
      <w:r w:rsidDel="00000000" w:rsidR="00000000" w:rsidRPr="00000000">
        <w:rPr>
          <w:sz w:val="24"/>
          <w:szCs w:val="24"/>
        </w:rPr>
        <w:drawing>
          <wp:inline distB="0" distT="0" distL="0" distR="0">
            <wp:extent cx="1256648" cy="1215476"/>
            <wp:effectExtent b="0" l="0" r="0" t="0"/>
            <wp:docPr id="188134422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1256648" cy="1215476"/>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rPr>
          <w:sz w:val="24"/>
          <w:szCs w:val="24"/>
        </w:rPr>
      </w:pPr>
      <w:r w:rsidDel="00000000" w:rsidR="00000000" w:rsidRPr="00000000">
        <w:rPr>
          <w:rtl w:val="0"/>
        </w:rPr>
      </w:r>
    </w:p>
    <w:tbl>
      <w:tblPr>
        <w:tblStyle w:val="Table2"/>
        <w:tblW w:w="100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38"/>
        <w:gridCol w:w="1418"/>
        <w:gridCol w:w="1559"/>
        <w:gridCol w:w="1207"/>
        <w:gridCol w:w="1501"/>
        <w:gridCol w:w="2537"/>
        <w:tblGridChange w:id="0">
          <w:tblGrid>
            <w:gridCol w:w="1838"/>
            <w:gridCol w:w="1418"/>
            <w:gridCol w:w="1559"/>
            <w:gridCol w:w="1207"/>
            <w:gridCol w:w="1501"/>
            <w:gridCol w:w="2537"/>
          </w:tblGrid>
        </w:tblGridChange>
      </w:tblGrid>
      <w:tr>
        <w:trPr>
          <w:cantSplit w:val="0"/>
          <w:tblHeader w:val="0"/>
        </w:trPr>
        <w:tc>
          <w:tcPr/>
          <w:p w:rsidR="00000000" w:rsidDel="00000000" w:rsidP="00000000" w:rsidRDefault="00000000" w:rsidRPr="00000000" w14:paraId="00000014">
            <w:pPr>
              <w:rPr>
                <w:b w:val="1"/>
                <w:bCs w:val="1"/>
                <w:sz w:val="24"/>
                <w:szCs w:val="24"/>
              </w:rPr>
            </w:pPr>
            <w:r w:rsidDel="00000000" w:rsidR="00000000" w:rsidRPr="00000000">
              <w:rPr>
                <w:b w:val="1"/>
                <w:bCs w:val="1"/>
                <w:sz w:val="24"/>
                <w:szCs w:val="24"/>
                <w:rtl w:val="0"/>
              </w:rPr>
              <w:t xml:space="preserve">Problem Statement (PS)</w:t>
            </w:r>
          </w:p>
        </w:tc>
        <w:tc>
          <w:tcPr/>
          <w:p w:rsidR="00000000" w:rsidDel="00000000" w:rsidP="00000000" w:rsidRDefault="00000000" w:rsidRPr="00000000" w14:paraId="00000015">
            <w:pPr>
              <w:rPr>
                <w:b w:val="1"/>
                <w:bCs w:val="1"/>
                <w:sz w:val="24"/>
                <w:szCs w:val="24"/>
              </w:rPr>
            </w:pPr>
            <w:r w:rsidDel="00000000" w:rsidR="00000000" w:rsidRPr="00000000">
              <w:rPr>
                <w:b w:val="1"/>
                <w:bCs w:val="1"/>
                <w:sz w:val="24"/>
                <w:szCs w:val="24"/>
                <w:rtl w:val="0"/>
              </w:rPr>
              <w:t xml:space="preserve">I am (Customer)</w:t>
            </w:r>
          </w:p>
        </w:tc>
        <w:tc>
          <w:tcPr/>
          <w:p w:rsidR="00000000" w:rsidDel="00000000" w:rsidP="00000000" w:rsidRDefault="00000000" w:rsidRPr="00000000" w14:paraId="00000016">
            <w:pPr>
              <w:rPr>
                <w:b w:val="1"/>
                <w:bCs w:val="1"/>
                <w:sz w:val="24"/>
                <w:szCs w:val="24"/>
              </w:rPr>
            </w:pPr>
            <w:r w:rsidDel="00000000" w:rsidR="00000000" w:rsidRPr="00000000">
              <w:rPr>
                <w:b w:val="1"/>
                <w:bCs w:val="1"/>
                <w:sz w:val="24"/>
                <w:szCs w:val="24"/>
                <w:rtl w:val="0"/>
              </w:rPr>
              <w:t xml:space="preserve">I’m trying to</w:t>
            </w:r>
          </w:p>
        </w:tc>
        <w:tc>
          <w:tcPr/>
          <w:p w:rsidR="00000000" w:rsidDel="00000000" w:rsidP="00000000" w:rsidRDefault="00000000" w:rsidRPr="00000000" w14:paraId="00000017">
            <w:pPr>
              <w:rPr>
                <w:b w:val="1"/>
                <w:bCs w:val="1"/>
                <w:sz w:val="24"/>
                <w:szCs w:val="24"/>
              </w:rPr>
            </w:pPr>
            <w:r w:rsidDel="00000000" w:rsidR="00000000" w:rsidRPr="00000000">
              <w:rPr>
                <w:b w:val="1"/>
                <w:bCs w:val="1"/>
                <w:sz w:val="24"/>
                <w:szCs w:val="24"/>
                <w:rtl w:val="0"/>
              </w:rPr>
              <w:t xml:space="preserve">But</w:t>
            </w:r>
          </w:p>
        </w:tc>
        <w:tc>
          <w:tcPr/>
          <w:p w:rsidR="00000000" w:rsidDel="00000000" w:rsidP="00000000" w:rsidRDefault="00000000" w:rsidRPr="00000000" w14:paraId="00000018">
            <w:pPr>
              <w:rPr>
                <w:b w:val="1"/>
                <w:bCs w:val="1"/>
                <w:sz w:val="24"/>
                <w:szCs w:val="24"/>
              </w:rPr>
            </w:pPr>
            <w:r w:rsidDel="00000000" w:rsidR="00000000" w:rsidRPr="00000000">
              <w:rPr>
                <w:b w:val="1"/>
                <w:bCs w:val="1"/>
                <w:sz w:val="24"/>
                <w:szCs w:val="24"/>
                <w:rtl w:val="0"/>
              </w:rPr>
              <w:t xml:space="preserve">Because</w:t>
            </w:r>
          </w:p>
        </w:tc>
        <w:tc>
          <w:tcPr/>
          <w:p w:rsidR="00000000" w:rsidDel="00000000" w:rsidP="00000000" w:rsidRDefault="00000000" w:rsidRPr="00000000" w14:paraId="00000019">
            <w:pPr>
              <w:rPr>
                <w:b w:val="1"/>
                <w:bCs w:val="1"/>
                <w:sz w:val="24"/>
                <w:szCs w:val="24"/>
              </w:rPr>
            </w:pPr>
            <w:r w:rsidDel="00000000" w:rsidR="00000000" w:rsidRPr="00000000">
              <w:rPr>
                <w:b w:val="1"/>
                <w:bCs w:val="1"/>
                <w:sz w:val="24"/>
                <w:szCs w:val="24"/>
                <w:rtl w:val="0"/>
              </w:rPr>
              <w:t xml:space="preserve">Which makes me feel</w:t>
            </w:r>
          </w:p>
        </w:tc>
      </w:tr>
      <w:tr>
        <w:trPr>
          <w:cantSplit w:val="0"/>
          <w:tblHeader w:val="0"/>
        </w:trPr>
        <w:tc>
          <w:tcPr/>
          <w:p w:rsidR="00000000" w:rsidDel="00000000" w:rsidP="00000000" w:rsidRDefault="00000000" w:rsidRPr="00000000" w14:paraId="0000001A">
            <w:pPr>
              <w:rPr>
                <w:sz w:val="24"/>
                <w:szCs w:val="24"/>
              </w:rPr>
            </w:pPr>
            <w:r w:rsidDel="00000000" w:rsidR="00000000" w:rsidRPr="00000000">
              <w:rPr>
                <w:sz w:val="24"/>
                <w:szCs w:val="24"/>
                <w:rtl w:val="0"/>
              </w:rPr>
              <w:t xml:space="preserve">PS-1</w:t>
            </w:r>
          </w:p>
        </w:tc>
        <w:tc>
          <w:tcPr/>
          <w:p w:rsidR="00000000" w:rsidDel="00000000" w:rsidP="00000000" w:rsidRDefault="00000000" w:rsidRPr="00000000" w14:paraId="0000001B">
            <w:pPr>
              <w:rPr>
                <w:sz w:val="24"/>
                <w:szCs w:val="24"/>
              </w:rPr>
            </w:pPr>
            <w:r w:rsidDel="00000000" w:rsidR="00000000" w:rsidRPr="00000000">
              <w:rPr>
                <w:sz w:val="24"/>
                <w:szCs w:val="24"/>
                <w:rtl w:val="0"/>
              </w:rPr>
              <w:t xml:space="preserve">an electricity utility analyst</w:t>
            </w:r>
          </w:p>
        </w:tc>
        <w:tc>
          <w:tcPr/>
          <w:p w:rsidR="00000000" w:rsidDel="00000000" w:rsidP="00000000" w:rsidRDefault="00000000" w:rsidRPr="00000000" w14:paraId="0000001C">
            <w:pPr>
              <w:rPr>
                <w:sz w:val="24"/>
                <w:szCs w:val="24"/>
              </w:rPr>
            </w:pPr>
            <w:r w:rsidDel="00000000" w:rsidR="00000000" w:rsidRPr="00000000">
              <w:rPr>
                <w:sz w:val="24"/>
                <w:szCs w:val="24"/>
                <w:rtl w:val="0"/>
              </w:rPr>
              <w:t xml:space="preserve">identify peak electricity demand patterns</w:t>
            </w:r>
          </w:p>
        </w:tc>
        <w:tc>
          <w:tcPr/>
          <w:p w:rsidR="00000000" w:rsidDel="00000000" w:rsidP="00000000" w:rsidRDefault="00000000" w:rsidRPr="00000000" w14:paraId="0000001D">
            <w:pPr>
              <w:rPr>
                <w:sz w:val="24"/>
                <w:szCs w:val="24"/>
              </w:rPr>
            </w:pPr>
            <w:r w:rsidDel="00000000" w:rsidR="00000000" w:rsidRPr="00000000">
              <w:rPr>
                <w:sz w:val="24"/>
                <w:szCs w:val="24"/>
                <w:rtl w:val="0"/>
              </w:rPr>
              <w:t xml:space="preserve">data is scattered and complex</w:t>
            </w:r>
          </w:p>
        </w:tc>
        <w:tc>
          <w:tcPr/>
          <w:p w:rsidR="00000000" w:rsidDel="00000000" w:rsidP="00000000" w:rsidRDefault="00000000" w:rsidRPr="00000000" w14:paraId="0000001E">
            <w:pPr>
              <w:rPr>
                <w:sz w:val="24"/>
                <w:szCs w:val="24"/>
              </w:rPr>
            </w:pPr>
            <w:r w:rsidDel="00000000" w:rsidR="00000000" w:rsidRPr="00000000">
              <w:rPr>
                <w:sz w:val="24"/>
                <w:szCs w:val="24"/>
                <w:rtl w:val="0"/>
              </w:rPr>
              <w:t xml:space="preserve">there’s no unified visual dashboard</w:t>
            </w:r>
          </w:p>
        </w:tc>
        <w:tc>
          <w:tcPr/>
          <w:p w:rsidR="00000000" w:rsidDel="00000000" w:rsidP="00000000" w:rsidRDefault="00000000" w:rsidRPr="00000000" w14:paraId="0000001F">
            <w:pPr>
              <w:rPr>
                <w:sz w:val="24"/>
                <w:szCs w:val="24"/>
              </w:rPr>
            </w:pPr>
            <w:r w:rsidDel="00000000" w:rsidR="00000000" w:rsidRPr="00000000">
              <w:rPr>
                <w:sz w:val="24"/>
                <w:szCs w:val="24"/>
                <w:rtl w:val="0"/>
              </w:rPr>
              <w:t xml:space="preserve">unsure about demand planning</w:t>
            </w:r>
          </w:p>
        </w:tc>
      </w:tr>
      <w:tr>
        <w:trPr>
          <w:cantSplit w:val="0"/>
          <w:tblHeader w:val="0"/>
        </w:trPr>
        <w:tc>
          <w:tcPr/>
          <w:p w:rsidR="00000000" w:rsidDel="00000000" w:rsidP="00000000" w:rsidRDefault="00000000" w:rsidRPr="00000000" w14:paraId="00000020">
            <w:pPr>
              <w:rPr>
                <w:sz w:val="24"/>
                <w:szCs w:val="24"/>
              </w:rPr>
            </w:pPr>
            <w:r w:rsidDel="00000000" w:rsidR="00000000" w:rsidRPr="00000000">
              <w:rPr>
                <w:sz w:val="24"/>
                <w:szCs w:val="24"/>
                <w:rtl w:val="0"/>
              </w:rPr>
              <w:t xml:space="preserve">PS-2</w:t>
            </w:r>
          </w:p>
        </w:tc>
        <w:tc>
          <w:tcPr/>
          <w:p w:rsidR="00000000" w:rsidDel="00000000" w:rsidP="00000000" w:rsidRDefault="00000000" w:rsidRPr="00000000" w14:paraId="00000021">
            <w:pPr>
              <w:rPr>
                <w:sz w:val="24"/>
                <w:szCs w:val="24"/>
              </w:rPr>
            </w:pPr>
            <w:r w:rsidDel="00000000" w:rsidR="00000000" w:rsidRPr="00000000">
              <w:rPr>
                <w:sz w:val="24"/>
                <w:szCs w:val="24"/>
                <w:rtl w:val="0"/>
              </w:rPr>
              <w:t xml:space="preserve">an energy policymaker</w:t>
            </w:r>
          </w:p>
        </w:tc>
        <w:tc>
          <w:tcPr/>
          <w:p w:rsidR="00000000" w:rsidDel="00000000" w:rsidP="00000000" w:rsidRDefault="00000000" w:rsidRPr="00000000" w14:paraId="00000022">
            <w:pPr>
              <w:rPr>
                <w:sz w:val="24"/>
                <w:szCs w:val="24"/>
              </w:rPr>
            </w:pPr>
            <w:r w:rsidDel="00000000" w:rsidR="00000000" w:rsidRPr="00000000">
              <w:rPr>
                <w:sz w:val="24"/>
                <w:szCs w:val="24"/>
                <w:rtl w:val="0"/>
              </w:rPr>
              <w:t xml:space="preserve">track regional electricity consumption trends</w:t>
            </w:r>
          </w:p>
        </w:tc>
        <w:tc>
          <w:tcPr/>
          <w:p w:rsidR="00000000" w:rsidDel="00000000" w:rsidP="00000000" w:rsidRDefault="00000000" w:rsidRPr="00000000" w14:paraId="00000023">
            <w:pPr>
              <w:rPr>
                <w:sz w:val="24"/>
                <w:szCs w:val="24"/>
              </w:rPr>
            </w:pPr>
            <w:r w:rsidDel="00000000" w:rsidR="00000000" w:rsidRPr="00000000">
              <w:rPr>
                <w:sz w:val="24"/>
                <w:szCs w:val="24"/>
                <w:rtl w:val="0"/>
              </w:rPr>
              <w:t xml:space="preserve">I can’t compare trends easily</w:t>
            </w:r>
          </w:p>
        </w:tc>
        <w:tc>
          <w:tcPr/>
          <w:p w:rsidR="00000000" w:rsidDel="00000000" w:rsidP="00000000" w:rsidRDefault="00000000" w:rsidRPr="00000000" w14:paraId="00000024">
            <w:pPr>
              <w:rPr>
                <w:sz w:val="24"/>
                <w:szCs w:val="24"/>
              </w:rPr>
            </w:pPr>
            <w:r w:rsidDel="00000000" w:rsidR="00000000" w:rsidRPr="00000000">
              <w:rPr>
                <w:sz w:val="24"/>
                <w:szCs w:val="24"/>
                <w:rtl w:val="0"/>
              </w:rPr>
              <w:t xml:space="preserve">dashboards aren’t interactive</w:t>
            </w:r>
          </w:p>
        </w:tc>
        <w:tc>
          <w:tcPr/>
          <w:p w:rsidR="00000000" w:rsidDel="00000000" w:rsidP="00000000" w:rsidRDefault="00000000" w:rsidRPr="00000000" w14:paraId="00000025">
            <w:pPr>
              <w:rPr>
                <w:sz w:val="24"/>
                <w:szCs w:val="24"/>
              </w:rPr>
            </w:pPr>
            <w:r w:rsidDel="00000000" w:rsidR="00000000" w:rsidRPr="00000000">
              <w:rPr>
                <w:sz w:val="24"/>
                <w:szCs w:val="24"/>
                <w:rtl w:val="0"/>
              </w:rPr>
              <w:t xml:space="preserve">frustrated and uncertain</w:t>
            </w:r>
          </w:p>
        </w:tc>
      </w:tr>
    </w:tbl>
    <w:p w:rsidR="00000000" w:rsidDel="00000000" w:rsidP="00000000" w:rsidRDefault="00000000" w:rsidRPr="00000000" w14:paraId="00000026">
      <w:pPr>
        <w:rPr>
          <w:sz w:val="24"/>
          <w:szCs w:val="24"/>
        </w:rPr>
      </w:pPr>
      <w:r w:rsidDel="00000000" w:rsidR="00000000" w:rsidRPr="00000000">
        <w:rPr>
          <w:rtl w:val="0"/>
        </w:rPr>
      </w:r>
    </w:p>
    <w:sectPr>
      <w:pgSz w:h="16838" w:w="11906" w:orient="portrait"/>
      <w:pgMar w:bottom="1440" w:top="851"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uiPriority w:val="39"/>
    <w:rsid w:val="005B2106"/>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yperlink">
    <w:name w:val="Hyperlink"/>
    <w:basedOn w:val="DefaultParagraphFont"/>
    <w:uiPriority w:val="99"/>
    <w:unhideWhenUsed w:val="1"/>
    <w:rsid w:val="003C4A8E"/>
    <w:rPr>
      <w:color w:val="0563c1" w:themeColor="hyperlink"/>
      <w:u w:val="single"/>
    </w:rPr>
  </w:style>
  <w:style w:type="character" w:styleId="UnresolvedMention">
    <w:name w:val="Unresolved Mention"/>
    <w:basedOn w:val="DefaultParagraphFont"/>
    <w:uiPriority w:val="99"/>
    <w:semiHidden w:val="1"/>
    <w:unhideWhenUsed w:val="1"/>
    <w:rsid w:val="003C4A8E"/>
    <w:rPr>
      <w:color w:val="605e5c"/>
      <w:shd w:color="auto" w:fill="e1dfdd" w:val="clear"/>
    </w:rPr>
  </w:style>
  <w:style w:type="table" w:styleId="a" w:customStyle="1">
    <w:basedOn w:val="TableNormal"/>
    <w:pPr>
      <w:spacing w:after="0" w:line="240" w:lineRule="auto"/>
    </w:pPr>
    <w:tblPr>
      <w:tblStyleRowBandSize w:val="1"/>
      <w:tblStyleColBandSize w:val="1"/>
    </w:tblPr>
  </w:style>
  <w:style w:type="table" w:styleId="a0" w:customStyle="1">
    <w:basedOn w:val="TableNormal"/>
    <w:pPr>
      <w:spacing w:after="0" w:line="240" w:lineRule="auto"/>
    </w:pPr>
    <w:tblPr>
      <w:tblStyleRowBandSize w:val="1"/>
      <w:tblStyleColBandSize w:val="1"/>
    </w:tbl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6.png"/><Relationship Id="rId8" Type="http://schemas.openxmlformats.org/officeDocument/2006/relationships/hyperlink" Target="https://miro.com/templates/customer-problem-statemen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nC1YU2vPAJTIcEhCOrtU7lE5tA==">CgMxLjA4AHIhMUE1SzV3djg4WmxvV2dNTmJkbDJvVjBPTDRoMjJabDd4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2026-02-18T17:15:00Z</dcterms:created>
  <dc:creator>Amarender Katkam</dc:creator>
</cp:coreProperties>
</file>