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40" w:before="0" w:line="360" w:lineRule="auto"/>
        <w:rPr>
          <w:sz w:val="26"/>
          <w:szCs w:val="26"/>
        </w:rPr>
      </w:pPr>
      <w:bookmarkStart w:colFirst="0" w:colLast="0" w:name="_um2uwomoa674" w:id="0"/>
      <w:bookmarkEnd w:id="0"/>
      <w:r w:rsidDel="00000000" w:rsidR="00000000" w:rsidRPr="00000000">
        <w:rPr>
          <w:b w:val="1"/>
          <w:color w:val="222f39"/>
          <w:sz w:val="28"/>
          <w:szCs w:val="28"/>
          <w:u w:val="single"/>
          <w:rtl w:val="0"/>
        </w:rPr>
        <w:t xml:space="preserve">KhataBook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About: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white"/>
          <w:rtl w:val="0"/>
        </w:rPr>
        <w:t xml:space="preserve">Khatabook enables micro, small and medium merchants to track business transactions safely and securely. It also offers features such as online payment collection through UPI and QR; sending periodic reminders to creditors via messages and report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0" w:line="360" w:lineRule="auto"/>
        <w:rPr/>
      </w:pPr>
      <w:bookmarkStart w:colFirst="0" w:colLast="0" w:name="_csel9qyj8g5x" w:id="1"/>
      <w:bookmarkEnd w:id="1"/>
      <w:r w:rsidDel="00000000" w:rsidR="00000000" w:rsidRPr="00000000">
        <w:rPr>
          <w:b w:val="1"/>
          <w:color w:val="222f39"/>
          <w:sz w:val="26"/>
          <w:szCs w:val="26"/>
          <w:u w:val="single"/>
          <w:rtl w:val="0"/>
        </w:rPr>
        <w:t xml:space="preserve">BUSINESS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  <w:tab/>
        <w:tab/>
        <w:t xml:space="preserve">:  </w:t>
      </w:r>
      <w:r w:rsidDel="00000000" w:rsidR="00000000" w:rsidRPr="00000000">
        <w:rPr>
          <w:rtl w:val="0"/>
        </w:rPr>
        <w:t xml:space="preserve">Bengaluru, Karnataka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</w:t>
        <w:tab/>
        <w:t xml:space="preserve">: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LinkedIn  -&gt;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https://in.linkedin.com/company/khatabook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Facebook-&gt;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https://www.facebook.com/khatabook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Twitter     -&gt;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https://twitter.com/Khatabook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</w:t>
        <w:tab/>
        <w:tab/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https://khatabook.com/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Sector</w:t>
        <w:tab/>
        <w:tab/>
        <w:t xml:space="preserve">: </w:t>
      </w:r>
      <w:r w:rsidDel="00000000" w:rsidR="00000000" w:rsidRPr="00000000">
        <w:rPr>
          <w:rtl w:val="0"/>
        </w:rPr>
        <w:t xml:space="preserve">Finance and payments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number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096068 00800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c1e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Incorporation date</w:t>
        <w:tab/>
        <w:t xml:space="preserve">:</w:t>
      </w:r>
      <w:r w:rsidDel="00000000" w:rsidR="00000000" w:rsidRPr="00000000">
        <w:rPr>
          <w:rtl w:val="0"/>
        </w:rPr>
        <w:t xml:space="preserve"> January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c1e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Founded </w:t>
        <w:tab/>
        <w:tab/>
        <w:t xml:space="preserve">: </w:t>
      </w:r>
      <w:r w:rsidDel="00000000" w:rsidR="00000000" w:rsidRPr="00000000">
        <w:rPr>
          <w:highlight w:val="white"/>
          <w:rtl w:val="0"/>
        </w:rPr>
        <w:t xml:space="preserve">October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Valuation</w:t>
        <w:tab/>
        <w:tab/>
        <w:t xml:space="preserve">: </w:t>
      </w:r>
      <w:r w:rsidDel="00000000" w:rsidR="00000000" w:rsidRPr="00000000">
        <w:rPr>
          <w:rtl w:val="0"/>
        </w:rPr>
        <w:t xml:space="preserve">90 lakhs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hatabook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in.linkedin.com/company/khatabook" TargetMode="External"/><Relationship Id="rId7" Type="http://schemas.openxmlformats.org/officeDocument/2006/relationships/hyperlink" Target="https://www.facebook.com/khatabook" TargetMode="External"/><Relationship Id="rId8" Type="http://schemas.openxmlformats.org/officeDocument/2006/relationships/hyperlink" Target="https://twitter.com/Khata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