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215F6" w14:textId="3686D525" w:rsidR="00C12FF9" w:rsidRPr="00C12FF9" w:rsidRDefault="00C12FF9" w:rsidP="00C12FF9">
      <w:pPr>
        <w:rPr>
          <w:sz w:val="32"/>
          <w:szCs w:val="32"/>
        </w:rPr>
      </w:pPr>
      <w:r w:rsidRPr="00C12FF9">
        <w:rPr>
          <w:b/>
          <w:bCs/>
          <w:sz w:val="32"/>
          <w:szCs w:val="32"/>
        </w:rPr>
        <w:t>Project Title: Medical Expen</w:t>
      </w:r>
      <w:r w:rsidR="0085737D">
        <w:rPr>
          <w:b/>
          <w:bCs/>
          <w:sz w:val="32"/>
          <w:szCs w:val="32"/>
        </w:rPr>
        <w:t>diture</w:t>
      </w:r>
      <w:r w:rsidRPr="00C12FF9">
        <w:rPr>
          <w:b/>
          <w:bCs/>
          <w:sz w:val="32"/>
          <w:szCs w:val="32"/>
        </w:rPr>
        <w:t xml:space="preserve"> Analysis</w:t>
      </w:r>
    </w:p>
    <w:p w14:paraId="4D8170C8" w14:textId="77777777" w:rsidR="00C12FF9" w:rsidRPr="00C12FF9" w:rsidRDefault="00B01F63" w:rsidP="00C12FF9">
      <w:r>
        <w:pict w14:anchorId="66C39583">
          <v:rect id="_x0000_i1025" style="width:0;height:1.5pt" o:hralign="center" o:hrstd="t" o:hr="t" fillcolor="#a0a0a0" stroked="f"/>
        </w:pict>
      </w:r>
    </w:p>
    <w:p w14:paraId="79D09081" w14:textId="77777777" w:rsidR="00C12FF9" w:rsidRPr="00C12FF9" w:rsidRDefault="00C12FF9" w:rsidP="00C12FF9">
      <w:pPr>
        <w:rPr>
          <w:b/>
          <w:bCs/>
        </w:rPr>
      </w:pPr>
      <w:r w:rsidRPr="00C12FF9">
        <w:rPr>
          <w:b/>
          <w:bCs/>
        </w:rPr>
        <w:t>Abstract</w:t>
      </w:r>
    </w:p>
    <w:p w14:paraId="51449BA0" w14:textId="77777777" w:rsidR="00C12FF9" w:rsidRPr="00C12FF9" w:rsidRDefault="00C12FF9" w:rsidP="00C12FF9">
      <w:r w:rsidRPr="00C12FF9">
        <w:t>The Medical Expense Analysis project focuses on understanding and managing healthcare expenditures by leveraging Power BI and machine learning. Through data visualization, predictive analytics, and interactive dashboards, this project provides stakeholders with actionable insights into cost trends, high-risk patient identification, and resource optimization. The integration of advanced analytics ensures data-driven decision-making for enhanced healthcare efficiency.</w:t>
      </w:r>
    </w:p>
    <w:p w14:paraId="50131F38" w14:textId="77777777" w:rsidR="00C12FF9" w:rsidRPr="00C12FF9" w:rsidRDefault="00B01F63" w:rsidP="00C12FF9">
      <w:r>
        <w:pict w14:anchorId="784B9FDF">
          <v:rect id="_x0000_i1026" style="width:0;height:1.5pt" o:hralign="center" o:hrstd="t" o:hr="t" fillcolor="#a0a0a0" stroked="f"/>
        </w:pict>
      </w:r>
    </w:p>
    <w:p w14:paraId="08A175DF" w14:textId="77777777" w:rsidR="00C12FF9" w:rsidRPr="00C12FF9" w:rsidRDefault="00C12FF9" w:rsidP="00C12FF9">
      <w:pPr>
        <w:rPr>
          <w:b/>
          <w:bCs/>
        </w:rPr>
      </w:pPr>
      <w:r w:rsidRPr="00C12FF9">
        <w:rPr>
          <w:b/>
          <w:bCs/>
        </w:rPr>
        <w:t>Purpose of the Project</w:t>
      </w:r>
    </w:p>
    <w:p w14:paraId="3533AD46" w14:textId="77777777" w:rsidR="00C12FF9" w:rsidRPr="00C12FF9" w:rsidRDefault="00C12FF9" w:rsidP="00C12FF9">
      <w:r w:rsidRPr="00C12FF9">
        <w:t>To analyze healthcare costs and uncover patterns, enabling stakeholders to:</w:t>
      </w:r>
    </w:p>
    <w:p w14:paraId="1A8B384A" w14:textId="77777777" w:rsidR="00C12FF9" w:rsidRPr="00C12FF9" w:rsidRDefault="00C12FF9" w:rsidP="00C12FF9">
      <w:pPr>
        <w:numPr>
          <w:ilvl w:val="0"/>
          <w:numId w:val="14"/>
        </w:numPr>
      </w:pPr>
      <w:r w:rsidRPr="00C12FF9">
        <w:t>Identify cost-saving opportunities.</w:t>
      </w:r>
    </w:p>
    <w:p w14:paraId="69FB2AE6" w14:textId="77777777" w:rsidR="00C12FF9" w:rsidRPr="00C12FF9" w:rsidRDefault="00C12FF9" w:rsidP="00C12FF9">
      <w:pPr>
        <w:numPr>
          <w:ilvl w:val="0"/>
          <w:numId w:val="14"/>
        </w:numPr>
      </w:pPr>
      <w:r w:rsidRPr="00C12FF9">
        <w:t>Predict future expenditures.</w:t>
      </w:r>
    </w:p>
    <w:p w14:paraId="63A9A659" w14:textId="77777777" w:rsidR="00C12FF9" w:rsidRPr="00C12FF9" w:rsidRDefault="00C12FF9" w:rsidP="00C12FF9">
      <w:pPr>
        <w:numPr>
          <w:ilvl w:val="0"/>
          <w:numId w:val="14"/>
        </w:numPr>
      </w:pPr>
      <w:r w:rsidRPr="00C12FF9">
        <w:t>Allocate resources efficiently.</w:t>
      </w:r>
    </w:p>
    <w:p w14:paraId="7E5F9AA4" w14:textId="77777777" w:rsidR="00C12FF9" w:rsidRPr="00C12FF9" w:rsidRDefault="00C12FF9" w:rsidP="00C12FF9">
      <w:pPr>
        <w:numPr>
          <w:ilvl w:val="0"/>
          <w:numId w:val="14"/>
        </w:numPr>
      </w:pPr>
      <w:r w:rsidRPr="00C12FF9">
        <w:t>Enhance decision-making with data-driven insights.</w:t>
      </w:r>
    </w:p>
    <w:p w14:paraId="34BC7E83" w14:textId="77777777" w:rsidR="00C12FF9" w:rsidRPr="00C12FF9" w:rsidRDefault="00B01F63" w:rsidP="00C12FF9">
      <w:r>
        <w:pict w14:anchorId="084133B0">
          <v:rect id="_x0000_i1027" style="width:0;height:1.5pt" o:hralign="center" o:hrstd="t" o:hr="t" fillcolor="#a0a0a0" stroked="f"/>
        </w:pict>
      </w:r>
    </w:p>
    <w:p w14:paraId="3E4E4806" w14:textId="77777777" w:rsidR="00C12FF9" w:rsidRPr="00C12FF9" w:rsidRDefault="00C12FF9" w:rsidP="00C12FF9">
      <w:pPr>
        <w:rPr>
          <w:b/>
          <w:bCs/>
        </w:rPr>
      </w:pPr>
      <w:r w:rsidRPr="00C12FF9">
        <w:rPr>
          <w:b/>
          <w:bCs/>
        </w:rPr>
        <w:t>Key Performance Indicators (KPIs)</w:t>
      </w:r>
    </w:p>
    <w:p w14:paraId="5C2DDF40" w14:textId="77777777" w:rsidR="00C12FF9" w:rsidRPr="00C12FF9" w:rsidRDefault="00C12FF9" w:rsidP="00C12FF9">
      <w:pPr>
        <w:numPr>
          <w:ilvl w:val="0"/>
          <w:numId w:val="15"/>
        </w:numPr>
      </w:pPr>
      <w:r w:rsidRPr="00C12FF9">
        <w:rPr>
          <w:b/>
          <w:bCs/>
        </w:rPr>
        <w:t>Total Expenditure:</w:t>
      </w:r>
      <w:r w:rsidRPr="00C12FF9">
        <w:t xml:space="preserve"> Total cost incurred across all patients and services.</w:t>
      </w:r>
    </w:p>
    <w:p w14:paraId="66DA889E" w14:textId="77777777" w:rsidR="00C12FF9" w:rsidRPr="00C12FF9" w:rsidRDefault="00C12FF9" w:rsidP="00C12FF9">
      <w:pPr>
        <w:numPr>
          <w:ilvl w:val="0"/>
          <w:numId w:val="15"/>
        </w:numPr>
      </w:pPr>
      <w:r w:rsidRPr="00C12FF9">
        <w:rPr>
          <w:b/>
          <w:bCs/>
        </w:rPr>
        <w:t>Average Cost per Patient:</w:t>
      </w:r>
      <w:r w:rsidRPr="00C12FF9">
        <w:t xml:space="preserve"> Average healthcare spending per individual.</w:t>
      </w:r>
    </w:p>
    <w:p w14:paraId="68B80497" w14:textId="77777777" w:rsidR="00C12FF9" w:rsidRPr="00C12FF9" w:rsidRDefault="00C12FF9" w:rsidP="00C12FF9">
      <w:pPr>
        <w:numPr>
          <w:ilvl w:val="0"/>
          <w:numId w:val="15"/>
        </w:numPr>
      </w:pPr>
      <w:r w:rsidRPr="00C12FF9">
        <w:rPr>
          <w:b/>
          <w:bCs/>
        </w:rPr>
        <w:t>Cost Growth Rate:</w:t>
      </w:r>
      <w:r w:rsidRPr="00C12FF9">
        <w:t xml:space="preserve"> Percentage increase or decrease in costs over time.</w:t>
      </w:r>
    </w:p>
    <w:p w14:paraId="769503F9" w14:textId="77777777" w:rsidR="00C12FF9" w:rsidRPr="00C12FF9" w:rsidRDefault="00C12FF9" w:rsidP="00C12FF9">
      <w:pPr>
        <w:numPr>
          <w:ilvl w:val="0"/>
          <w:numId w:val="15"/>
        </w:numPr>
      </w:pPr>
      <w:r w:rsidRPr="00C12FF9">
        <w:rPr>
          <w:b/>
          <w:bCs/>
        </w:rPr>
        <w:t>High-Cost Regions:</w:t>
      </w:r>
      <w:r w:rsidRPr="00C12FF9">
        <w:t xml:space="preserve"> Areas contributing significantly to overall expenses.</w:t>
      </w:r>
    </w:p>
    <w:p w14:paraId="4DC64F9B" w14:textId="77777777" w:rsidR="00C12FF9" w:rsidRPr="00C12FF9" w:rsidRDefault="00C12FF9" w:rsidP="00C12FF9">
      <w:pPr>
        <w:numPr>
          <w:ilvl w:val="0"/>
          <w:numId w:val="15"/>
        </w:numPr>
      </w:pPr>
      <w:r w:rsidRPr="00C12FF9">
        <w:rPr>
          <w:b/>
          <w:bCs/>
        </w:rPr>
        <w:t>Top Service Categories by Cost:</w:t>
      </w:r>
      <w:r w:rsidRPr="00C12FF9">
        <w:t xml:space="preserve"> Medical services with the highest expenditure.</w:t>
      </w:r>
    </w:p>
    <w:p w14:paraId="4BE8D9BB" w14:textId="77777777" w:rsidR="00C12FF9" w:rsidRPr="00C12FF9" w:rsidRDefault="00C12FF9" w:rsidP="00C12FF9">
      <w:pPr>
        <w:numPr>
          <w:ilvl w:val="0"/>
          <w:numId w:val="15"/>
        </w:numPr>
      </w:pPr>
      <w:r w:rsidRPr="00C12FF9">
        <w:rPr>
          <w:b/>
          <w:bCs/>
        </w:rPr>
        <w:t>Patient Volume:</w:t>
      </w:r>
      <w:r w:rsidRPr="00C12FF9">
        <w:t xml:space="preserve"> Total number of patients served within a given period.</w:t>
      </w:r>
    </w:p>
    <w:p w14:paraId="3EF5AE67" w14:textId="77777777" w:rsidR="00C12FF9" w:rsidRPr="00C12FF9" w:rsidRDefault="00C12FF9" w:rsidP="00C12FF9">
      <w:pPr>
        <w:numPr>
          <w:ilvl w:val="0"/>
          <w:numId w:val="15"/>
        </w:numPr>
      </w:pPr>
      <w:r w:rsidRPr="00C12FF9">
        <w:rPr>
          <w:b/>
          <w:bCs/>
        </w:rPr>
        <w:t>Predicted Future Costs:</w:t>
      </w:r>
      <w:r w:rsidRPr="00C12FF9">
        <w:t xml:space="preserve"> Estimated costs for upcoming months or years.</w:t>
      </w:r>
    </w:p>
    <w:p w14:paraId="72308C97" w14:textId="77777777" w:rsidR="00C12FF9" w:rsidRPr="00C12FF9" w:rsidRDefault="00C12FF9" w:rsidP="00C12FF9">
      <w:pPr>
        <w:numPr>
          <w:ilvl w:val="0"/>
          <w:numId w:val="15"/>
        </w:numPr>
      </w:pPr>
      <w:r w:rsidRPr="00C12FF9">
        <w:rPr>
          <w:b/>
          <w:bCs/>
        </w:rPr>
        <w:t>Demographic Breakdown:</w:t>
      </w:r>
      <w:r w:rsidRPr="00C12FF9">
        <w:t xml:space="preserve"> Cost distribution by age group, gender, and region.</w:t>
      </w:r>
    </w:p>
    <w:p w14:paraId="4B8E81A1" w14:textId="77777777" w:rsidR="00C12FF9" w:rsidRPr="00C12FF9" w:rsidRDefault="00B01F63" w:rsidP="00C12FF9">
      <w:r>
        <w:pict w14:anchorId="48689C36">
          <v:rect id="_x0000_i1028" style="width:0;height:1.5pt" o:hralign="center" o:hrstd="t" o:hr="t" fillcolor="#a0a0a0" stroked="f"/>
        </w:pict>
      </w:r>
    </w:p>
    <w:p w14:paraId="350FD23C" w14:textId="77777777" w:rsidR="00C12FF9" w:rsidRPr="00C12FF9" w:rsidRDefault="00C12FF9" w:rsidP="00C12FF9">
      <w:pPr>
        <w:rPr>
          <w:b/>
          <w:bCs/>
        </w:rPr>
      </w:pPr>
      <w:r w:rsidRPr="00C12FF9">
        <w:rPr>
          <w:b/>
          <w:bCs/>
        </w:rPr>
        <w:t>Report Details</w:t>
      </w:r>
    </w:p>
    <w:p w14:paraId="3B010BFB" w14:textId="77777777" w:rsidR="00C12FF9" w:rsidRPr="00C12FF9" w:rsidRDefault="00C12FF9" w:rsidP="00C12FF9">
      <w:pPr>
        <w:numPr>
          <w:ilvl w:val="0"/>
          <w:numId w:val="16"/>
        </w:numPr>
      </w:pPr>
      <w:r w:rsidRPr="00C12FF9">
        <w:rPr>
          <w:b/>
          <w:bCs/>
        </w:rPr>
        <w:t>Demographic Analysis Report:</w:t>
      </w:r>
    </w:p>
    <w:p w14:paraId="32358143" w14:textId="77777777" w:rsidR="00C12FF9" w:rsidRPr="00C12FF9" w:rsidRDefault="00C12FF9" w:rsidP="00C12FF9">
      <w:pPr>
        <w:numPr>
          <w:ilvl w:val="1"/>
          <w:numId w:val="16"/>
        </w:numPr>
      </w:pPr>
      <w:r w:rsidRPr="00C12FF9">
        <w:rPr>
          <w:b/>
          <w:bCs/>
        </w:rPr>
        <w:t>Purpose:</w:t>
      </w:r>
      <w:r w:rsidRPr="00C12FF9">
        <w:t xml:space="preserve"> Analyze cost distribution across age groups, gender, and regions.</w:t>
      </w:r>
    </w:p>
    <w:p w14:paraId="49ACC274" w14:textId="77777777" w:rsidR="00C12FF9" w:rsidRPr="00C12FF9" w:rsidRDefault="00C12FF9" w:rsidP="00C12FF9">
      <w:pPr>
        <w:numPr>
          <w:ilvl w:val="1"/>
          <w:numId w:val="16"/>
        </w:numPr>
      </w:pPr>
      <w:r w:rsidRPr="00C12FF9">
        <w:rPr>
          <w:b/>
          <w:bCs/>
        </w:rPr>
        <w:t>Insights:</w:t>
      </w:r>
      <w:r w:rsidRPr="00C12FF9">
        <w:t xml:space="preserve"> Identifies high-cost demographics and regions for targeted interventions.</w:t>
      </w:r>
    </w:p>
    <w:p w14:paraId="03ACB130" w14:textId="77777777" w:rsidR="00C12FF9" w:rsidRPr="00C12FF9" w:rsidRDefault="00C12FF9" w:rsidP="00C12FF9">
      <w:pPr>
        <w:numPr>
          <w:ilvl w:val="0"/>
          <w:numId w:val="16"/>
        </w:numPr>
      </w:pPr>
      <w:r w:rsidRPr="00C12FF9">
        <w:rPr>
          <w:b/>
          <w:bCs/>
        </w:rPr>
        <w:t>Service Utilization Report:</w:t>
      </w:r>
    </w:p>
    <w:p w14:paraId="13163823" w14:textId="77777777" w:rsidR="00C12FF9" w:rsidRPr="00C12FF9" w:rsidRDefault="00C12FF9" w:rsidP="00C12FF9">
      <w:pPr>
        <w:numPr>
          <w:ilvl w:val="1"/>
          <w:numId w:val="16"/>
        </w:numPr>
      </w:pPr>
      <w:r w:rsidRPr="00C12FF9">
        <w:rPr>
          <w:b/>
          <w:bCs/>
        </w:rPr>
        <w:t>Purpose:</w:t>
      </w:r>
      <w:r w:rsidRPr="00C12FF9">
        <w:t xml:space="preserve"> Track costs associated with different healthcare services.</w:t>
      </w:r>
    </w:p>
    <w:p w14:paraId="567444F2" w14:textId="77777777" w:rsidR="00C12FF9" w:rsidRPr="00C12FF9" w:rsidRDefault="00C12FF9" w:rsidP="00C12FF9">
      <w:pPr>
        <w:numPr>
          <w:ilvl w:val="1"/>
          <w:numId w:val="16"/>
        </w:numPr>
      </w:pPr>
      <w:r w:rsidRPr="00C12FF9">
        <w:rPr>
          <w:b/>
          <w:bCs/>
        </w:rPr>
        <w:lastRenderedPageBreak/>
        <w:t>Insights:</w:t>
      </w:r>
      <w:r w:rsidRPr="00C12FF9">
        <w:t xml:space="preserve"> Highlights expensive medical services requiring cost optimization.</w:t>
      </w:r>
    </w:p>
    <w:p w14:paraId="4585D487" w14:textId="77777777" w:rsidR="00C12FF9" w:rsidRPr="00C12FF9" w:rsidRDefault="00C12FF9" w:rsidP="00C12FF9">
      <w:pPr>
        <w:numPr>
          <w:ilvl w:val="0"/>
          <w:numId w:val="16"/>
        </w:numPr>
      </w:pPr>
      <w:r w:rsidRPr="00C12FF9">
        <w:rPr>
          <w:b/>
          <w:bCs/>
        </w:rPr>
        <w:t>Trend Analysis Report:</w:t>
      </w:r>
    </w:p>
    <w:p w14:paraId="3A370600" w14:textId="77777777" w:rsidR="00C12FF9" w:rsidRPr="00C12FF9" w:rsidRDefault="00C12FF9" w:rsidP="00C12FF9">
      <w:pPr>
        <w:numPr>
          <w:ilvl w:val="1"/>
          <w:numId w:val="16"/>
        </w:numPr>
      </w:pPr>
      <w:r w:rsidRPr="00C12FF9">
        <w:rPr>
          <w:b/>
          <w:bCs/>
        </w:rPr>
        <w:t>Purpose:</w:t>
      </w:r>
      <w:r w:rsidRPr="00C12FF9">
        <w:t xml:space="preserve"> Examine cost trends over time (monthly, quarterly, yearly).</w:t>
      </w:r>
    </w:p>
    <w:p w14:paraId="6BEE085C" w14:textId="77777777" w:rsidR="00C12FF9" w:rsidRPr="00C12FF9" w:rsidRDefault="00C12FF9" w:rsidP="00C12FF9">
      <w:pPr>
        <w:numPr>
          <w:ilvl w:val="1"/>
          <w:numId w:val="16"/>
        </w:numPr>
      </w:pPr>
      <w:r w:rsidRPr="00C12FF9">
        <w:rPr>
          <w:b/>
          <w:bCs/>
        </w:rPr>
        <w:t>Insights:</w:t>
      </w:r>
      <w:r w:rsidRPr="00C12FF9">
        <w:t xml:space="preserve"> Detects seasonal patterns or sudden cost increases.</w:t>
      </w:r>
    </w:p>
    <w:p w14:paraId="25C3B3E0" w14:textId="77777777" w:rsidR="00C12FF9" w:rsidRPr="00C12FF9" w:rsidRDefault="00C12FF9" w:rsidP="00C12FF9">
      <w:pPr>
        <w:numPr>
          <w:ilvl w:val="0"/>
          <w:numId w:val="16"/>
        </w:numPr>
      </w:pPr>
      <w:r w:rsidRPr="00C12FF9">
        <w:rPr>
          <w:b/>
          <w:bCs/>
        </w:rPr>
        <w:t>High-Risk Patient Report:</w:t>
      </w:r>
    </w:p>
    <w:p w14:paraId="5FD854FE" w14:textId="77777777" w:rsidR="00C12FF9" w:rsidRPr="00C12FF9" w:rsidRDefault="00C12FF9" w:rsidP="00C12FF9">
      <w:pPr>
        <w:numPr>
          <w:ilvl w:val="1"/>
          <w:numId w:val="16"/>
        </w:numPr>
      </w:pPr>
      <w:r w:rsidRPr="00C12FF9">
        <w:rPr>
          <w:b/>
          <w:bCs/>
        </w:rPr>
        <w:t>Purpose:</w:t>
      </w:r>
      <w:r w:rsidRPr="00C12FF9">
        <w:t xml:space="preserve"> Identify patients likely to incur significant costs in the future.</w:t>
      </w:r>
    </w:p>
    <w:p w14:paraId="09416C18" w14:textId="77777777" w:rsidR="00C12FF9" w:rsidRPr="00C12FF9" w:rsidRDefault="00C12FF9" w:rsidP="00C12FF9">
      <w:pPr>
        <w:numPr>
          <w:ilvl w:val="1"/>
          <w:numId w:val="16"/>
        </w:numPr>
      </w:pPr>
      <w:r w:rsidRPr="00C12FF9">
        <w:rPr>
          <w:b/>
          <w:bCs/>
        </w:rPr>
        <w:t>Insights:</w:t>
      </w:r>
      <w:r w:rsidRPr="00C12FF9">
        <w:t xml:space="preserve"> Assists in preemptive interventions and risk management.</w:t>
      </w:r>
    </w:p>
    <w:p w14:paraId="2DDC83B3" w14:textId="77777777" w:rsidR="00C12FF9" w:rsidRPr="00C12FF9" w:rsidRDefault="00C12FF9" w:rsidP="00C12FF9">
      <w:pPr>
        <w:numPr>
          <w:ilvl w:val="0"/>
          <w:numId w:val="16"/>
        </w:numPr>
      </w:pPr>
      <w:r w:rsidRPr="00C12FF9">
        <w:rPr>
          <w:b/>
          <w:bCs/>
        </w:rPr>
        <w:t>Predictive Analysis Report:</w:t>
      </w:r>
    </w:p>
    <w:p w14:paraId="7FB53F98" w14:textId="77777777" w:rsidR="00C12FF9" w:rsidRPr="00C12FF9" w:rsidRDefault="00C12FF9" w:rsidP="00C12FF9">
      <w:pPr>
        <w:numPr>
          <w:ilvl w:val="1"/>
          <w:numId w:val="16"/>
        </w:numPr>
      </w:pPr>
      <w:r w:rsidRPr="00C12FF9">
        <w:rPr>
          <w:b/>
          <w:bCs/>
        </w:rPr>
        <w:t>Purpose:</w:t>
      </w:r>
      <w:r w:rsidRPr="00C12FF9">
        <w:t xml:space="preserve"> Forecast future expenditures and patient volumes.</w:t>
      </w:r>
    </w:p>
    <w:p w14:paraId="675594B1" w14:textId="77777777" w:rsidR="00C12FF9" w:rsidRPr="00C12FF9" w:rsidRDefault="00C12FF9" w:rsidP="00C12FF9">
      <w:pPr>
        <w:numPr>
          <w:ilvl w:val="1"/>
          <w:numId w:val="16"/>
        </w:numPr>
      </w:pPr>
      <w:r w:rsidRPr="00C12FF9">
        <w:rPr>
          <w:b/>
          <w:bCs/>
        </w:rPr>
        <w:t>Insights:</w:t>
      </w:r>
      <w:r w:rsidRPr="00C12FF9">
        <w:t xml:space="preserve"> Supports budgeting and resource allocation planning.</w:t>
      </w:r>
    </w:p>
    <w:p w14:paraId="5936287C" w14:textId="77777777" w:rsidR="00C12FF9" w:rsidRPr="00C12FF9" w:rsidRDefault="00B01F63" w:rsidP="00C12FF9">
      <w:r>
        <w:pict w14:anchorId="703DA313">
          <v:rect id="_x0000_i1029" style="width:0;height:1.5pt" o:hralign="center" o:hrstd="t" o:hr="t" fillcolor="#a0a0a0" stroked="f"/>
        </w:pict>
      </w:r>
    </w:p>
    <w:p w14:paraId="0DBC0341" w14:textId="77777777" w:rsidR="00C12FF9" w:rsidRPr="00C12FF9" w:rsidRDefault="00C12FF9" w:rsidP="00C12FF9">
      <w:pPr>
        <w:rPr>
          <w:b/>
          <w:bCs/>
        </w:rPr>
      </w:pPr>
      <w:r w:rsidRPr="00C12FF9">
        <w:rPr>
          <w:b/>
          <w:bCs/>
        </w:rPr>
        <w:t>Detailed Methodology</w:t>
      </w:r>
    </w:p>
    <w:p w14:paraId="00D57ECD" w14:textId="77777777" w:rsidR="00C12FF9" w:rsidRPr="00C12FF9" w:rsidRDefault="00C12FF9" w:rsidP="00C12FF9">
      <w:pPr>
        <w:numPr>
          <w:ilvl w:val="0"/>
          <w:numId w:val="17"/>
        </w:numPr>
      </w:pPr>
      <w:r w:rsidRPr="00C12FF9">
        <w:rPr>
          <w:b/>
          <w:bCs/>
        </w:rPr>
        <w:t>Data Collection:</w:t>
      </w:r>
    </w:p>
    <w:p w14:paraId="196E3C11" w14:textId="77777777" w:rsidR="00C12FF9" w:rsidRPr="00C12FF9" w:rsidRDefault="00C12FF9" w:rsidP="00C12FF9">
      <w:pPr>
        <w:numPr>
          <w:ilvl w:val="1"/>
          <w:numId w:val="17"/>
        </w:numPr>
      </w:pPr>
      <w:r w:rsidRPr="00C12FF9">
        <w:t>Source data from Excel/CSV files or databases containing patient demographics, service details, and costs.</w:t>
      </w:r>
    </w:p>
    <w:p w14:paraId="3503177E" w14:textId="77777777" w:rsidR="00C12FF9" w:rsidRPr="00C12FF9" w:rsidRDefault="00C12FF9" w:rsidP="00C12FF9">
      <w:pPr>
        <w:numPr>
          <w:ilvl w:val="0"/>
          <w:numId w:val="17"/>
        </w:numPr>
      </w:pPr>
      <w:r w:rsidRPr="00C12FF9">
        <w:rPr>
          <w:b/>
          <w:bCs/>
        </w:rPr>
        <w:t>Data Preparation:</w:t>
      </w:r>
    </w:p>
    <w:p w14:paraId="52A90E68" w14:textId="77777777" w:rsidR="00C12FF9" w:rsidRPr="00C12FF9" w:rsidRDefault="00C12FF9" w:rsidP="00C12FF9">
      <w:pPr>
        <w:numPr>
          <w:ilvl w:val="1"/>
          <w:numId w:val="17"/>
        </w:numPr>
      </w:pPr>
      <w:r w:rsidRPr="00C12FF9">
        <w:t>Cleanse and transform data using Power Query.</w:t>
      </w:r>
    </w:p>
    <w:p w14:paraId="3A9A94DE" w14:textId="77777777" w:rsidR="00C12FF9" w:rsidRPr="00C12FF9" w:rsidRDefault="00C12FF9" w:rsidP="00C12FF9">
      <w:pPr>
        <w:numPr>
          <w:ilvl w:val="1"/>
          <w:numId w:val="17"/>
        </w:numPr>
      </w:pPr>
      <w:r w:rsidRPr="00C12FF9">
        <w:t>Handle missing values and create calculated columns for deeper analysis.</w:t>
      </w:r>
    </w:p>
    <w:p w14:paraId="574DEC27" w14:textId="77777777" w:rsidR="00C12FF9" w:rsidRPr="00C12FF9" w:rsidRDefault="00C12FF9" w:rsidP="00C12FF9">
      <w:pPr>
        <w:numPr>
          <w:ilvl w:val="0"/>
          <w:numId w:val="17"/>
        </w:numPr>
      </w:pPr>
      <w:r w:rsidRPr="00C12FF9">
        <w:rPr>
          <w:b/>
          <w:bCs/>
        </w:rPr>
        <w:t>Data Modeling:</w:t>
      </w:r>
    </w:p>
    <w:p w14:paraId="63697666" w14:textId="77777777" w:rsidR="00C12FF9" w:rsidRPr="00C12FF9" w:rsidRDefault="00C12FF9" w:rsidP="00C12FF9">
      <w:pPr>
        <w:numPr>
          <w:ilvl w:val="1"/>
          <w:numId w:val="17"/>
        </w:numPr>
      </w:pPr>
      <w:r w:rsidRPr="00C12FF9">
        <w:t>Build relationships between datasets (Fact and Dimension tables).</w:t>
      </w:r>
    </w:p>
    <w:p w14:paraId="5FF005EA" w14:textId="77777777" w:rsidR="00C12FF9" w:rsidRPr="00C12FF9" w:rsidRDefault="00C12FF9" w:rsidP="00C12FF9">
      <w:pPr>
        <w:numPr>
          <w:ilvl w:val="1"/>
          <w:numId w:val="17"/>
        </w:numPr>
      </w:pPr>
      <w:r w:rsidRPr="00C12FF9">
        <w:t>Create calculated measures (e.g., Total Expenditure, Growth Rates) using DAX.</w:t>
      </w:r>
    </w:p>
    <w:p w14:paraId="161FBA34" w14:textId="77777777" w:rsidR="00C12FF9" w:rsidRPr="00C12FF9" w:rsidRDefault="00C12FF9" w:rsidP="00C12FF9">
      <w:pPr>
        <w:numPr>
          <w:ilvl w:val="0"/>
          <w:numId w:val="17"/>
        </w:numPr>
      </w:pPr>
      <w:r w:rsidRPr="00C12FF9">
        <w:rPr>
          <w:b/>
          <w:bCs/>
        </w:rPr>
        <w:t>Visualization Development:</w:t>
      </w:r>
    </w:p>
    <w:p w14:paraId="5A370859" w14:textId="77777777" w:rsidR="00C12FF9" w:rsidRPr="00C12FF9" w:rsidRDefault="00C12FF9" w:rsidP="00C12FF9">
      <w:pPr>
        <w:numPr>
          <w:ilvl w:val="1"/>
          <w:numId w:val="17"/>
        </w:numPr>
      </w:pPr>
      <w:r w:rsidRPr="00C12FF9">
        <w:t>Use Power BI visuals such as bar charts, line charts, maps, and decomposition trees.</w:t>
      </w:r>
    </w:p>
    <w:p w14:paraId="0C4825A9" w14:textId="77777777" w:rsidR="00C12FF9" w:rsidRPr="00C12FF9" w:rsidRDefault="00C12FF9" w:rsidP="00C12FF9">
      <w:pPr>
        <w:numPr>
          <w:ilvl w:val="1"/>
          <w:numId w:val="17"/>
        </w:numPr>
      </w:pPr>
      <w:r w:rsidRPr="00C12FF9">
        <w:t>Design user-friendly dashboards for interactive exploration.</w:t>
      </w:r>
    </w:p>
    <w:p w14:paraId="46D98A61" w14:textId="77777777" w:rsidR="00C12FF9" w:rsidRPr="00C12FF9" w:rsidRDefault="00C12FF9" w:rsidP="00C12FF9">
      <w:pPr>
        <w:numPr>
          <w:ilvl w:val="0"/>
          <w:numId w:val="17"/>
        </w:numPr>
      </w:pPr>
      <w:r w:rsidRPr="00C12FF9">
        <w:rPr>
          <w:b/>
          <w:bCs/>
        </w:rPr>
        <w:t>Machine Learning Integration:</w:t>
      </w:r>
    </w:p>
    <w:p w14:paraId="229E77BE" w14:textId="77777777" w:rsidR="00C12FF9" w:rsidRPr="00C12FF9" w:rsidRDefault="00C12FF9" w:rsidP="00C12FF9">
      <w:pPr>
        <w:numPr>
          <w:ilvl w:val="1"/>
          <w:numId w:val="17"/>
        </w:numPr>
      </w:pPr>
      <w:r w:rsidRPr="00C12FF9">
        <w:t>Develop models (e.g., Linear Regression for predictions, K-Means for clustering) in Python.</w:t>
      </w:r>
    </w:p>
    <w:p w14:paraId="346478F5" w14:textId="77777777" w:rsidR="00C12FF9" w:rsidRPr="00C12FF9" w:rsidRDefault="00C12FF9" w:rsidP="00C12FF9">
      <w:pPr>
        <w:numPr>
          <w:ilvl w:val="1"/>
          <w:numId w:val="17"/>
        </w:numPr>
      </w:pPr>
      <w:r w:rsidRPr="00C12FF9">
        <w:t>Import results into Power BI via Python scripts and visualize alongside existing data.</w:t>
      </w:r>
    </w:p>
    <w:p w14:paraId="0D812D0B" w14:textId="77777777" w:rsidR="00C12FF9" w:rsidRPr="00C12FF9" w:rsidRDefault="00C12FF9" w:rsidP="00C12FF9">
      <w:pPr>
        <w:numPr>
          <w:ilvl w:val="0"/>
          <w:numId w:val="17"/>
        </w:numPr>
      </w:pPr>
      <w:r w:rsidRPr="00C12FF9">
        <w:rPr>
          <w:b/>
          <w:bCs/>
        </w:rPr>
        <w:t>Insights and Reporting:</w:t>
      </w:r>
    </w:p>
    <w:p w14:paraId="2FA9B0E6" w14:textId="77777777" w:rsidR="00C12FF9" w:rsidRPr="00C12FF9" w:rsidRDefault="00C12FF9" w:rsidP="00C12FF9">
      <w:pPr>
        <w:numPr>
          <w:ilvl w:val="1"/>
          <w:numId w:val="17"/>
        </w:numPr>
      </w:pPr>
      <w:r w:rsidRPr="00C12FF9">
        <w:t>Generate and share reports via Power BI Service.</w:t>
      </w:r>
    </w:p>
    <w:p w14:paraId="1BF44059" w14:textId="77777777" w:rsidR="00C12FF9" w:rsidRPr="00C12FF9" w:rsidRDefault="00C12FF9" w:rsidP="00C12FF9">
      <w:pPr>
        <w:numPr>
          <w:ilvl w:val="1"/>
          <w:numId w:val="17"/>
        </w:numPr>
      </w:pPr>
      <w:r w:rsidRPr="00C12FF9">
        <w:t>Present findings in accessible formats for stakeholders.</w:t>
      </w:r>
    </w:p>
    <w:p w14:paraId="0455532E" w14:textId="77777777" w:rsidR="00C12FF9" w:rsidRPr="00C12FF9" w:rsidRDefault="00B01F63" w:rsidP="00C12FF9">
      <w:r>
        <w:pict w14:anchorId="07A5F97B">
          <v:rect id="_x0000_i1030" style="width:0;height:1.5pt" o:hralign="center" o:hrstd="t" o:hr="t" fillcolor="#a0a0a0" stroked="f"/>
        </w:pict>
      </w:r>
    </w:p>
    <w:p w14:paraId="5864ABB4" w14:textId="77777777" w:rsidR="00C12FF9" w:rsidRPr="00C12FF9" w:rsidRDefault="00C12FF9" w:rsidP="00C12FF9">
      <w:pPr>
        <w:rPr>
          <w:b/>
          <w:bCs/>
        </w:rPr>
      </w:pPr>
      <w:r w:rsidRPr="00C12FF9">
        <w:rPr>
          <w:b/>
          <w:bCs/>
        </w:rPr>
        <w:lastRenderedPageBreak/>
        <w:t>Use Cases</w:t>
      </w:r>
    </w:p>
    <w:p w14:paraId="291C07BC" w14:textId="77777777" w:rsidR="00C12FF9" w:rsidRPr="00C12FF9" w:rsidRDefault="00C12FF9" w:rsidP="00C12FF9">
      <w:pPr>
        <w:numPr>
          <w:ilvl w:val="0"/>
          <w:numId w:val="18"/>
        </w:numPr>
      </w:pPr>
      <w:r w:rsidRPr="00C12FF9">
        <w:rPr>
          <w:b/>
          <w:bCs/>
        </w:rPr>
        <w:t>Healthcare Providers:</w:t>
      </w:r>
      <w:r w:rsidRPr="00C12FF9">
        <w:t xml:space="preserve"> Optimize resource allocation and monitor cost trends.</w:t>
      </w:r>
    </w:p>
    <w:p w14:paraId="33618DFD" w14:textId="77777777" w:rsidR="00C12FF9" w:rsidRPr="00C12FF9" w:rsidRDefault="00C12FF9" w:rsidP="00C12FF9">
      <w:pPr>
        <w:numPr>
          <w:ilvl w:val="0"/>
          <w:numId w:val="18"/>
        </w:numPr>
      </w:pPr>
      <w:r w:rsidRPr="00C12FF9">
        <w:rPr>
          <w:b/>
          <w:bCs/>
        </w:rPr>
        <w:t>Policymakers:</w:t>
      </w:r>
      <w:r w:rsidRPr="00C12FF9">
        <w:t xml:space="preserve"> Allocate funding to high-risk regions or demographics.</w:t>
      </w:r>
    </w:p>
    <w:p w14:paraId="409102D2" w14:textId="77777777" w:rsidR="00C12FF9" w:rsidRPr="00C12FF9" w:rsidRDefault="00C12FF9" w:rsidP="00C12FF9">
      <w:pPr>
        <w:numPr>
          <w:ilvl w:val="0"/>
          <w:numId w:val="18"/>
        </w:numPr>
      </w:pPr>
      <w:r w:rsidRPr="00C12FF9">
        <w:rPr>
          <w:b/>
          <w:bCs/>
        </w:rPr>
        <w:t>Insurance Companies:</w:t>
      </w:r>
      <w:r w:rsidRPr="00C12FF9">
        <w:t xml:space="preserve"> Forecast claims and design cost-effective insurance plans.</w:t>
      </w:r>
    </w:p>
    <w:p w14:paraId="1625F8F3" w14:textId="77777777" w:rsidR="00C12FF9" w:rsidRPr="00C12FF9" w:rsidRDefault="00C12FF9" w:rsidP="00C12FF9">
      <w:pPr>
        <w:numPr>
          <w:ilvl w:val="0"/>
          <w:numId w:val="18"/>
        </w:numPr>
      </w:pPr>
      <w:r w:rsidRPr="00C12FF9">
        <w:rPr>
          <w:b/>
          <w:bCs/>
        </w:rPr>
        <w:t>Researchers:</w:t>
      </w:r>
      <w:r w:rsidRPr="00C12FF9">
        <w:t xml:space="preserve"> Study patterns in healthcare expenditures for academic or policy-related work.</w:t>
      </w:r>
    </w:p>
    <w:p w14:paraId="49CC40C4" w14:textId="77777777" w:rsidR="00C12FF9" w:rsidRPr="00C12FF9" w:rsidRDefault="00B01F63" w:rsidP="00C12FF9">
      <w:r>
        <w:pict w14:anchorId="0560949E">
          <v:rect id="_x0000_i1031" style="width:0;height:1.5pt" o:hralign="center" o:hrstd="t" o:hr="t" fillcolor="#a0a0a0" stroked="f"/>
        </w:pict>
      </w:r>
    </w:p>
    <w:p w14:paraId="3BDD8BC6" w14:textId="77777777" w:rsidR="00C12FF9" w:rsidRPr="00C12FF9" w:rsidRDefault="00C12FF9" w:rsidP="00C12FF9">
      <w:pPr>
        <w:rPr>
          <w:b/>
          <w:bCs/>
        </w:rPr>
      </w:pPr>
      <w:r w:rsidRPr="00C12FF9">
        <w:rPr>
          <w:b/>
          <w:bCs/>
        </w:rPr>
        <w:t>Conclusion</w:t>
      </w:r>
    </w:p>
    <w:p w14:paraId="3D480C56" w14:textId="77777777" w:rsidR="00C12FF9" w:rsidRPr="00C12FF9" w:rsidRDefault="00C12FF9" w:rsidP="00C12FF9">
      <w:r w:rsidRPr="00C12FF9">
        <w:t>This project provides a robust framework for analyzing and predicting healthcare costs, ensuring stakeholders can make informed decisions. The integration of Power BI's visualization capabilities with machine learning models enhances the accuracy and relevance of insights, paving the way for cost-effective healthcare solutions and improved resource utilization.</w:t>
      </w:r>
    </w:p>
    <w:p w14:paraId="7A8C15B6" w14:textId="77777777" w:rsidR="00844AFF" w:rsidRDefault="00844AFF"/>
    <w:sectPr w:rsidR="00844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0D0E"/>
    <w:multiLevelType w:val="multilevel"/>
    <w:tmpl w:val="FB6E6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45888"/>
    <w:multiLevelType w:val="multilevel"/>
    <w:tmpl w:val="6972D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A1153"/>
    <w:multiLevelType w:val="multilevel"/>
    <w:tmpl w:val="877E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D62E9"/>
    <w:multiLevelType w:val="multilevel"/>
    <w:tmpl w:val="AD786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F5FEE"/>
    <w:multiLevelType w:val="multilevel"/>
    <w:tmpl w:val="D76AA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21CAC"/>
    <w:multiLevelType w:val="multilevel"/>
    <w:tmpl w:val="63447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195031"/>
    <w:multiLevelType w:val="multilevel"/>
    <w:tmpl w:val="46047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0542A"/>
    <w:multiLevelType w:val="multilevel"/>
    <w:tmpl w:val="32101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54384F"/>
    <w:multiLevelType w:val="multilevel"/>
    <w:tmpl w:val="D1B6F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4C1E84"/>
    <w:multiLevelType w:val="multilevel"/>
    <w:tmpl w:val="D2AE1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B2210"/>
    <w:multiLevelType w:val="multilevel"/>
    <w:tmpl w:val="CE7A9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8143F4"/>
    <w:multiLevelType w:val="multilevel"/>
    <w:tmpl w:val="66DC9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E9235B"/>
    <w:multiLevelType w:val="multilevel"/>
    <w:tmpl w:val="04464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AD426A"/>
    <w:multiLevelType w:val="multilevel"/>
    <w:tmpl w:val="46FE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086C5F"/>
    <w:multiLevelType w:val="multilevel"/>
    <w:tmpl w:val="910CF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4D1506"/>
    <w:multiLevelType w:val="multilevel"/>
    <w:tmpl w:val="9C7CE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A84705"/>
    <w:multiLevelType w:val="multilevel"/>
    <w:tmpl w:val="B2D04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9A1FCF"/>
    <w:multiLevelType w:val="multilevel"/>
    <w:tmpl w:val="04CEB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1178628">
    <w:abstractNumId w:val="11"/>
  </w:num>
  <w:num w:numId="2" w16cid:durableId="285548021">
    <w:abstractNumId w:val="17"/>
  </w:num>
  <w:num w:numId="3" w16cid:durableId="218984284">
    <w:abstractNumId w:val="2"/>
  </w:num>
  <w:num w:numId="4" w16cid:durableId="956527284">
    <w:abstractNumId w:val="13"/>
  </w:num>
  <w:num w:numId="5" w16cid:durableId="1579710222">
    <w:abstractNumId w:val="9"/>
  </w:num>
  <w:num w:numId="6" w16cid:durableId="1571110153">
    <w:abstractNumId w:val="6"/>
  </w:num>
  <w:num w:numId="7" w16cid:durableId="186451329">
    <w:abstractNumId w:val="12"/>
  </w:num>
  <w:num w:numId="8" w16cid:durableId="1000501199">
    <w:abstractNumId w:val="14"/>
  </w:num>
  <w:num w:numId="9" w16cid:durableId="1660496727">
    <w:abstractNumId w:val="7"/>
  </w:num>
  <w:num w:numId="10" w16cid:durableId="661661127">
    <w:abstractNumId w:val="1"/>
  </w:num>
  <w:num w:numId="11" w16cid:durableId="561714870">
    <w:abstractNumId w:val="4"/>
  </w:num>
  <w:num w:numId="12" w16cid:durableId="1844318461">
    <w:abstractNumId w:val="8"/>
  </w:num>
  <w:num w:numId="13" w16cid:durableId="1224754963">
    <w:abstractNumId w:val="16"/>
  </w:num>
  <w:num w:numId="14" w16cid:durableId="73014017">
    <w:abstractNumId w:val="3"/>
  </w:num>
  <w:num w:numId="15" w16cid:durableId="1507591573">
    <w:abstractNumId w:val="15"/>
  </w:num>
  <w:num w:numId="16" w16cid:durableId="547180089">
    <w:abstractNumId w:val="5"/>
  </w:num>
  <w:num w:numId="17" w16cid:durableId="1702627849">
    <w:abstractNumId w:val="10"/>
  </w:num>
  <w:num w:numId="18" w16cid:durableId="972128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33"/>
    <w:rsid w:val="00446E0E"/>
    <w:rsid w:val="0065380D"/>
    <w:rsid w:val="00844AFF"/>
    <w:rsid w:val="0085737D"/>
    <w:rsid w:val="00A90DF8"/>
    <w:rsid w:val="00B01F63"/>
    <w:rsid w:val="00C12FF9"/>
    <w:rsid w:val="00E50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A8ACAFF"/>
  <w15:chartTrackingRefBased/>
  <w15:docId w15:val="{44A9C5C2-697B-474A-A069-77C043597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6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06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06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06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06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06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6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6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6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6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06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06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06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06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06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6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6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633"/>
    <w:rPr>
      <w:rFonts w:eastAsiaTheme="majorEastAsia" w:cstheme="majorBidi"/>
      <w:color w:val="272727" w:themeColor="text1" w:themeTint="D8"/>
    </w:rPr>
  </w:style>
  <w:style w:type="paragraph" w:styleId="Title">
    <w:name w:val="Title"/>
    <w:basedOn w:val="Normal"/>
    <w:next w:val="Normal"/>
    <w:link w:val="TitleChar"/>
    <w:uiPriority w:val="10"/>
    <w:qFormat/>
    <w:rsid w:val="00E506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6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6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633"/>
    <w:pPr>
      <w:spacing w:before="160"/>
      <w:jc w:val="center"/>
    </w:pPr>
    <w:rPr>
      <w:i/>
      <w:iCs/>
      <w:color w:val="404040" w:themeColor="text1" w:themeTint="BF"/>
    </w:rPr>
  </w:style>
  <w:style w:type="character" w:customStyle="1" w:styleId="QuoteChar">
    <w:name w:val="Quote Char"/>
    <w:basedOn w:val="DefaultParagraphFont"/>
    <w:link w:val="Quote"/>
    <w:uiPriority w:val="29"/>
    <w:rsid w:val="00E50633"/>
    <w:rPr>
      <w:i/>
      <w:iCs/>
      <w:color w:val="404040" w:themeColor="text1" w:themeTint="BF"/>
    </w:rPr>
  </w:style>
  <w:style w:type="paragraph" w:styleId="ListParagraph">
    <w:name w:val="List Paragraph"/>
    <w:basedOn w:val="Normal"/>
    <w:uiPriority w:val="34"/>
    <w:qFormat/>
    <w:rsid w:val="00E50633"/>
    <w:pPr>
      <w:ind w:left="720"/>
      <w:contextualSpacing/>
    </w:pPr>
  </w:style>
  <w:style w:type="character" w:styleId="IntenseEmphasis">
    <w:name w:val="Intense Emphasis"/>
    <w:basedOn w:val="DefaultParagraphFont"/>
    <w:uiPriority w:val="21"/>
    <w:qFormat/>
    <w:rsid w:val="00E50633"/>
    <w:rPr>
      <w:i/>
      <w:iCs/>
      <w:color w:val="2F5496" w:themeColor="accent1" w:themeShade="BF"/>
    </w:rPr>
  </w:style>
  <w:style w:type="paragraph" w:styleId="IntenseQuote">
    <w:name w:val="Intense Quote"/>
    <w:basedOn w:val="Normal"/>
    <w:next w:val="Normal"/>
    <w:link w:val="IntenseQuoteChar"/>
    <w:uiPriority w:val="30"/>
    <w:qFormat/>
    <w:rsid w:val="00E506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0633"/>
    <w:rPr>
      <w:i/>
      <w:iCs/>
      <w:color w:val="2F5496" w:themeColor="accent1" w:themeShade="BF"/>
    </w:rPr>
  </w:style>
  <w:style w:type="character" w:styleId="IntenseReference">
    <w:name w:val="Intense Reference"/>
    <w:basedOn w:val="DefaultParagraphFont"/>
    <w:uiPriority w:val="32"/>
    <w:qFormat/>
    <w:rsid w:val="00E5063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0193296">
      <w:bodyDiv w:val="1"/>
      <w:marLeft w:val="0"/>
      <w:marRight w:val="0"/>
      <w:marTop w:val="0"/>
      <w:marBottom w:val="0"/>
      <w:divBdr>
        <w:top w:val="none" w:sz="0" w:space="0" w:color="auto"/>
        <w:left w:val="none" w:sz="0" w:space="0" w:color="auto"/>
        <w:bottom w:val="none" w:sz="0" w:space="0" w:color="auto"/>
        <w:right w:val="none" w:sz="0" w:space="0" w:color="auto"/>
      </w:divBdr>
      <w:divsChild>
        <w:div w:id="1287590836">
          <w:marLeft w:val="0"/>
          <w:marRight w:val="0"/>
          <w:marTop w:val="0"/>
          <w:marBottom w:val="0"/>
          <w:divBdr>
            <w:top w:val="none" w:sz="0" w:space="0" w:color="auto"/>
            <w:left w:val="none" w:sz="0" w:space="0" w:color="auto"/>
            <w:bottom w:val="none" w:sz="0" w:space="0" w:color="auto"/>
            <w:right w:val="none" w:sz="0" w:space="0" w:color="auto"/>
          </w:divBdr>
        </w:div>
        <w:div w:id="2125341324">
          <w:marLeft w:val="0"/>
          <w:marRight w:val="0"/>
          <w:marTop w:val="0"/>
          <w:marBottom w:val="0"/>
          <w:divBdr>
            <w:top w:val="none" w:sz="0" w:space="0" w:color="auto"/>
            <w:left w:val="none" w:sz="0" w:space="0" w:color="auto"/>
            <w:bottom w:val="none" w:sz="0" w:space="0" w:color="auto"/>
            <w:right w:val="none" w:sz="0" w:space="0" w:color="auto"/>
          </w:divBdr>
        </w:div>
        <w:div w:id="1591350525">
          <w:marLeft w:val="0"/>
          <w:marRight w:val="0"/>
          <w:marTop w:val="0"/>
          <w:marBottom w:val="0"/>
          <w:divBdr>
            <w:top w:val="none" w:sz="0" w:space="0" w:color="auto"/>
            <w:left w:val="none" w:sz="0" w:space="0" w:color="auto"/>
            <w:bottom w:val="none" w:sz="0" w:space="0" w:color="auto"/>
            <w:right w:val="none" w:sz="0" w:space="0" w:color="auto"/>
          </w:divBdr>
        </w:div>
        <w:div w:id="803815477">
          <w:marLeft w:val="0"/>
          <w:marRight w:val="0"/>
          <w:marTop w:val="0"/>
          <w:marBottom w:val="0"/>
          <w:divBdr>
            <w:top w:val="none" w:sz="0" w:space="0" w:color="auto"/>
            <w:left w:val="none" w:sz="0" w:space="0" w:color="auto"/>
            <w:bottom w:val="none" w:sz="0" w:space="0" w:color="auto"/>
            <w:right w:val="none" w:sz="0" w:space="0" w:color="auto"/>
          </w:divBdr>
        </w:div>
        <w:div w:id="43215145">
          <w:marLeft w:val="0"/>
          <w:marRight w:val="0"/>
          <w:marTop w:val="0"/>
          <w:marBottom w:val="0"/>
          <w:divBdr>
            <w:top w:val="none" w:sz="0" w:space="0" w:color="auto"/>
            <w:left w:val="none" w:sz="0" w:space="0" w:color="auto"/>
            <w:bottom w:val="none" w:sz="0" w:space="0" w:color="auto"/>
            <w:right w:val="none" w:sz="0" w:space="0" w:color="auto"/>
          </w:divBdr>
        </w:div>
        <w:div w:id="1820342965">
          <w:marLeft w:val="0"/>
          <w:marRight w:val="0"/>
          <w:marTop w:val="0"/>
          <w:marBottom w:val="0"/>
          <w:divBdr>
            <w:top w:val="none" w:sz="0" w:space="0" w:color="auto"/>
            <w:left w:val="none" w:sz="0" w:space="0" w:color="auto"/>
            <w:bottom w:val="none" w:sz="0" w:space="0" w:color="auto"/>
            <w:right w:val="none" w:sz="0" w:space="0" w:color="auto"/>
          </w:divBdr>
        </w:div>
        <w:div w:id="1797410485">
          <w:marLeft w:val="0"/>
          <w:marRight w:val="0"/>
          <w:marTop w:val="0"/>
          <w:marBottom w:val="0"/>
          <w:divBdr>
            <w:top w:val="none" w:sz="0" w:space="0" w:color="auto"/>
            <w:left w:val="none" w:sz="0" w:space="0" w:color="auto"/>
            <w:bottom w:val="none" w:sz="0" w:space="0" w:color="auto"/>
            <w:right w:val="none" w:sz="0" w:space="0" w:color="auto"/>
          </w:divBdr>
        </w:div>
        <w:div w:id="165829195">
          <w:marLeft w:val="0"/>
          <w:marRight w:val="0"/>
          <w:marTop w:val="0"/>
          <w:marBottom w:val="0"/>
          <w:divBdr>
            <w:top w:val="none" w:sz="0" w:space="0" w:color="auto"/>
            <w:left w:val="none" w:sz="0" w:space="0" w:color="auto"/>
            <w:bottom w:val="none" w:sz="0" w:space="0" w:color="auto"/>
            <w:right w:val="none" w:sz="0" w:space="0" w:color="auto"/>
          </w:divBdr>
        </w:div>
        <w:div w:id="125859135">
          <w:marLeft w:val="0"/>
          <w:marRight w:val="0"/>
          <w:marTop w:val="0"/>
          <w:marBottom w:val="0"/>
          <w:divBdr>
            <w:top w:val="none" w:sz="0" w:space="0" w:color="auto"/>
            <w:left w:val="none" w:sz="0" w:space="0" w:color="auto"/>
            <w:bottom w:val="none" w:sz="0" w:space="0" w:color="auto"/>
            <w:right w:val="none" w:sz="0" w:space="0" w:color="auto"/>
          </w:divBdr>
        </w:div>
        <w:div w:id="1958222268">
          <w:marLeft w:val="0"/>
          <w:marRight w:val="0"/>
          <w:marTop w:val="0"/>
          <w:marBottom w:val="0"/>
          <w:divBdr>
            <w:top w:val="none" w:sz="0" w:space="0" w:color="auto"/>
            <w:left w:val="none" w:sz="0" w:space="0" w:color="auto"/>
            <w:bottom w:val="none" w:sz="0" w:space="0" w:color="auto"/>
            <w:right w:val="none" w:sz="0" w:space="0" w:color="auto"/>
          </w:divBdr>
        </w:div>
        <w:div w:id="1900826604">
          <w:marLeft w:val="0"/>
          <w:marRight w:val="0"/>
          <w:marTop w:val="0"/>
          <w:marBottom w:val="0"/>
          <w:divBdr>
            <w:top w:val="none" w:sz="0" w:space="0" w:color="auto"/>
            <w:left w:val="none" w:sz="0" w:space="0" w:color="auto"/>
            <w:bottom w:val="none" w:sz="0" w:space="0" w:color="auto"/>
            <w:right w:val="none" w:sz="0" w:space="0" w:color="auto"/>
          </w:divBdr>
        </w:div>
      </w:divsChild>
    </w:div>
    <w:div w:id="946541576">
      <w:bodyDiv w:val="1"/>
      <w:marLeft w:val="0"/>
      <w:marRight w:val="0"/>
      <w:marTop w:val="0"/>
      <w:marBottom w:val="0"/>
      <w:divBdr>
        <w:top w:val="none" w:sz="0" w:space="0" w:color="auto"/>
        <w:left w:val="none" w:sz="0" w:space="0" w:color="auto"/>
        <w:bottom w:val="none" w:sz="0" w:space="0" w:color="auto"/>
        <w:right w:val="none" w:sz="0" w:space="0" w:color="auto"/>
      </w:divBdr>
      <w:divsChild>
        <w:div w:id="49766608">
          <w:marLeft w:val="0"/>
          <w:marRight w:val="0"/>
          <w:marTop w:val="0"/>
          <w:marBottom w:val="0"/>
          <w:divBdr>
            <w:top w:val="none" w:sz="0" w:space="0" w:color="auto"/>
            <w:left w:val="none" w:sz="0" w:space="0" w:color="auto"/>
            <w:bottom w:val="none" w:sz="0" w:space="0" w:color="auto"/>
            <w:right w:val="none" w:sz="0" w:space="0" w:color="auto"/>
          </w:divBdr>
        </w:div>
        <w:div w:id="760107287">
          <w:marLeft w:val="0"/>
          <w:marRight w:val="0"/>
          <w:marTop w:val="0"/>
          <w:marBottom w:val="0"/>
          <w:divBdr>
            <w:top w:val="none" w:sz="0" w:space="0" w:color="auto"/>
            <w:left w:val="none" w:sz="0" w:space="0" w:color="auto"/>
            <w:bottom w:val="none" w:sz="0" w:space="0" w:color="auto"/>
            <w:right w:val="none" w:sz="0" w:space="0" w:color="auto"/>
          </w:divBdr>
        </w:div>
        <w:div w:id="80759388">
          <w:marLeft w:val="0"/>
          <w:marRight w:val="0"/>
          <w:marTop w:val="0"/>
          <w:marBottom w:val="0"/>
          <w:divBdr>
            <w:top w:val="none" w:sz="0" w:space="0" w:color="auto"/>
            <w:left w:val="none" w:sz="0" w:space="0" w:color="auto"/>
            <w:bottom w:val="none" w:sz="0" w:space="0" w:color="auto"/>
            <w:right w:val="none" w:sz="0" w:space="0" w:color="auto"/>
          </w:divBdr>
        </w:div>
        <w:div w:id="1199321331">
          <w:marLeft w:val="0"/>
          <w:marRight w:val="0"/>
          <w:marTop w:val="0"/>
          <w:marBottom w:val="0"/>
          <w:divBdr>
            <w:top w:val="none" w:sz="0" w:space="0" w:color="auto"/>
            <w:left w:val="none" w:sz="0" w:space="0" w:color="auto"/>
            <w:bottom w:val="none" w:sz="0" w:space="0" w:color="auto"/>
            <w:right w:val="none" w:sz="0" w:space="0" w:color="auto"/>
          </w:divBdr>
        </w:div>
        <w:div w:id="125509452">
          <w:marLeft w:val="0"/>
          <w:marRight w:val="0"/>
          <w:marTop w:val="0"/>
          <w:marBottom w:val="0"/>
          <w:divBdr>
            <w:top w:val="none" w:sz="0" w:space="0" w:color="auto"/>
            <w:left w:val="none" w:sz="0" w:space="0" w:color="auto"/>
            <w:bottom w:val="none" w:sz="0" w:space="0" w:color="auto"/>
            <w:right w:val="none" w:sz="0" w:space="0" w:color="auto"/>
          </w:divBdr>
        </w:div>
        <w:div w:id="697893490">
          <w:marLeft w:val="0"/>
          <w:marRight w:val="0"/>
          <w:marTop w:val="0"/>
          <w:marBottom w:val="0"/>
          <w:divBdr>
            <w:top w:val="none" w:sz="0" w:space="0" w:color="auto"/>
            <w:left w:val="none" w:sz="0" w:space="0" w:color="auto"/>
            <w:bottom w:val="none" w:sz="0" w:space="0" w:color="auto"/>
            <w:right w:val="none" w:sz="0" w:space="0" w:color="auto"/>
          </w:divBdr>
        </w:div>
        <w:div w:id="1297368270">
          <w:marLeft w:val="0"/>
          <w:marRight w:val="0"/>
          <w:marTop w:val="0"/>
          <w:marBottom w:val="0"/>
          <w:divBdr>
            <w:top w:val="none" w:sz="0" w:space="0" w:color="auto"/>
            <w:left w:val="none" w:sz="0" w:space="0" w:color="auto"/>
            <w:bottom w:val="none" w:sz="0" w:space="0" w:color="auto"/>
            <w:right w:val="none" w:sz="0" w:space="0" w:color="auto"/>
          </w:divBdr>
        </w:div>
      </w:divsChild>
    </w:div>
    <w:div w:id="1271664916">
      <w:bodyDiv w:val="1"/>
      <w:marLeft w:val="0"/>
      <w:marRight w:val="0"/>
      <w:marTop w:val="0"/>
      <w:marBottom w:val="0"/>
      <w:divBdr>
        <w:top w:val="none" w:sz="0" w:space="0" w:color="auto"/>
        <w:left w:val="none" w:sz="0" w:space="0" w:color="auto"/>
        <w:bottom w:val="none" w:sz="0" w:space="0" w:color="auto"/>
        <w:right w:val="none" w:sz="0" w:space="0" w:color="auto"/>
      </w:divBdr>
      <w:divsChild>
        <w:div w:id="1326279153">
          <w:marLeft w:val="0"/>
          <w:marRight w:val="0"/>
          <w:marTop w:val="0"/>
          <w:marBottom w:val="0"/>
          <w:divBdr>
            <w:top w:val="none" w:sz="0" w:space="0" w:color="auto"/>
            <w:left w:val="none" w:sz="0" w:space="0" w:color="auto"/>
            <w:bottom w:val="none" w:sz="0" w:space="0" w:color="auto"/>
            <w:right w:val="none" w:sz="0" w:space="0" w:color="auto"/>
          </w:divBdr>
        </w:div>
        <w:div w:id="1617713442">
          <w:marLeft w:val="0"/>
          <w:marRight w:val="0"/>
          <w:marTop w:val="0"/>
          <w:marBottom w:val="0"/>
          <w:divBdr>
            <w:top w:val="none" w:sz="0" w:space="0" w:color="auto"/>
            <w:left w:val="none" w:sz="0" w:space="0" w:color="auto"/>
            <w:bottom w:val="none" w:sz="0" w:space="0" w:color="auto"/>
            <w:right w:val="none" w:sz="0" w:space="0" w:color="auto"/>
          </w:divBdr>
        </w:div>
        <w:div w:id="970403571">
          <w:marLeft w:val="0"/>
          <w:marRight w:val="0"/>
          <w:marTop w:val="0"/>
          <w:marBottom w:val="0"/>
          <w:divBdr>
            <w:top w:val="none" w:sz="0" w:space="0" w:color="auto"/>
            <w:left w:val="none" w:sz="0" w:space="0" w:color="auto"/>
            <w:bottom w:val="none" w:sz="0" w:space="0" w:color="auto"/>
            <w:right w:val="none" w:sz="0" w:space="0" w:color="auto"/>
          </w:divBdr>
        </w:div>
        <w:div w:id="1204057170">
          <w:marLeft w:val="0"/>
          <w:marRight w:val="0"/>
          <w:marTop w:val="0"/>
          <w:marBottom w:val="0"/>
          <w:divBdr>
            <w:top w:val="none" w:sz="0" w:space="0" w:color="auto"/>
            <w:left w:val="none" w:sz="0" w:space="0" w:color="auto"/>
            <w:bottom w:val="none" w:sz="0" w:space="0" w:color="auto"/>
            <w:right w:val="none" w:sz="0" w:space="0" w:color="auto"/>
          </w:divBdr>
        </w:div>
        <w:div w:id="628322523">
          <w:marLeft w:val="0"/>
          <w:marRight w:val="0"/>
          <w:marTop w:val="0"/>
          <w:marBottom w:val="0"/>
          <w:divBdr>
            <w:top w:val="none" w:sz="0" w:space="0" w:color="auto"/>
            <w:left w:val="none" w:sz="0" w:space="0" w:color="auto"/>
            <w:bottom w:val="none" w:sz="0" w:space="0" w:color="auto"/>
            <w:right w:val="none" w:sz="0" w:space="0" w:color="auto"/>
          </w:divBdr>
        </w:div>
        <w:div w:id="641035321">
          <w:marLeft w:val="0"/>
          <w:marRight w:val="0"/>
          <w:marTop w:val="0"/>
          <w:marBottom w:val="0"/>
          <w:divBdr>
            <w:top w:val="none" w:sz="0" w:space="0" w:color="auto"/>
            <w:left w:val="none" w:sz="0" w:space="0" w:color="auto"/>
            <w:bottom w:val="none" w:sz="0" w:space="0" w:color="auto"/>
            <w:right w:val="none" w:sz="0" w:space="0" w:color="auto"/>
          </w:divBdr>
        </w:div>
        <w:div w:id="1595625873">
          <w:marLeft w:val="0"/>
          <w:marRight w:val="0"/>
          <w:marTop w:val="0"/>
          <w:marBottom w:val="0"/>
          <w:divBdr>
            <w:top w:val="none" w:sz="0" w:space="0" w:color="auto"/>
            <w:left w:val="none" w:sz="0" w:space="0" w:color="auto"/>
            <w:bottom w:val="none" w:sz="0" w:space="0" w:color="auto"/>
            <w:right w:val="none" w:sz="0" w:space="0" w:color="auto"/>
          </w:divBdr>
        </w:div>
      </w:divsChild>
    </w:div>
    <w:div w:id="1980263597">
      <w:bodyDiv w:val="1"/>
      <w:marLeft w:val="0"/>
      <w:marRight w:val="0"/>
      <w:marTop w:val="0"/>
      <w:marBottom w:val="0"/>
      <w:divBdr>
        <w:top w:val="none" w:sz="0" w:space="0" w:color="auto"/>
        <w:left w:val="none" w:sz="0" w:space="0" w:color="auto"/>
        <w:bottom w:val="none" w:sz="0" w:space="0" w:color="auto"/>
        <w:right w:val="none" w:sz="0" w:space="0" w:color="auto"/>
      </w:divBdr>
      <w:divsChild>
        <w:div w:id="1919319913">
          <w:marLeft w:val="0"/>
          <w:marRight w:val="0"/>
          <w:marTop w:val="0"/>
          <w:marBottom w:val="0"/>
          <w:divBdr>
            <w:top w:val="none" w:sz="0" w:space="0" w:color="auto"/>
            <w:left w:val="none" w:sz="0" w:space="0" w:color="auto"/>
            <w:bottom w:val="none" w:sz="0" w:space="0" w:color="auto"/>
            <w:right w:val="none" w:sz="0" w:space="0" w:color="auto"/>
          </w:divBdr>
        </w:div>
        <w:div w:id="491071267">
          <w:marLeft w:val="0"/>
          <w:marRight w:val="0"/>
          <w:marTop w:val="0"/>
          <w:marBottom w:val="0"/>
          <w:divBdr>
            <w:top w:val="none" w:sz="0" w:space="0" w:color="auto"/>
            <w:left w:val="none" w:sz="0" w:space="0" w:color="auto"/>
            <w:bottom w:val="none" w:sz="0" w:space="0" w:color="auto"/>
            <w:right w:val="none" w:sz="0" w:space="0" w:color="auto"/>
          </w:divBdr>
        </w:div>
        <w:div w:id="1854609959">
          <w:marLeft w:val="0"/>
          <w:marRight w:val="0"/>
          <w:marTop w:val="0"/>
          <w:marBottom w:val="0"/>
          <w:divBdr>
            <w:top w:val="none" w:sz="0" w:space="0" w:color="auto"/>
            <w:left w:val="none" w:sz="0" w:space="0" w:color="auto"/>
            <w:bottom w:val="none" w:sz="0" w:space="0" w:color="auto"/>
            <w:right w:val="none" w:sz="0" w:space="0" w:color="auto"/>
          </w:divBdr>
        </w:div>
        <w:div w:id="889415479">
          <w:marLeft w:val="0"/>
          <w:marRight w:val="0"/>
          <w:marTop w:val="0"/>
          <w:marBottom w:val="0"/>
          <w:divBdr>
            <w:top w:val="none" w:sz="0" w:space="0" w:color="auto"/>
            <w:left w:val="none" w:sz="0" w:space="0" w:color="auto"/>
            <w:bottom w:val="none" w:sz="0" w:space="0" w:color="auto"/>
            <w:right w:val="none" w:sz="0" w:space="0" w:color="auto"/>
          </w:divBdr>
        </w:div>
        <w:div w:id="2108035677">
          <w:marLeft w:val="0"/>
          <w:marRight w:val="0"/>
          <w:marTop w:val="0"/>
          <w:marBottom w:val="0"/>
          <w:divBdr>
            <w:top w:val="none" w:sz="0" w:space="0" w:color="auto"/>
            <w:left w:val="none" w:sz="0" w:space="0" w:color="auto"/>
            <w:bottom w:val="none" w:sz="0" w:space="0" w:color="auto"/>
            <w:right w:val="none" w:sz="0" w:space="0" w:color="auto"/>
          </w:divBdr>
        </w:div>
        <w:div w:id="932512270">
          <w:marLeft w:val="0"/>
          <w:marRight w:val="0"/>
          <w:marTop w:val="0"/>
          <w:marBottom w:val="0"/>
          <w:divBdr>
            <w:top w:val="none" w:sz="0" w:space="0" w:color="auto"/>
            <w:left w:val="none" w:sz="0" w:space="0" w:color="auto"/>
            <w:bottom w:val="none" w:sz="0" w:space="0" w:color="auto"/>
            <w:right w:val="none" w:sz="0" w:space="0" w:color="auto"/>
          </w:divBdr>
        </w:div>
        <w:div w:id="1358433618">
          <w:marLeft w:val="0"/>
          <w:marRight w:val="0"/>
          <w:marTop w:val="0"/>
          <w:marBottom w:val="0"/>
          <w:divBdr>
            <w:top w:val="none" w:sz="0" w:space="0" w:color="auto"/>
            <w:left w:val="none" w:sz="0" w:space="0" w:color="auto"/>
            <w:bottom w:val="none" w:sz="0" w:space="0" w:color="auto"/>
            <w:right w:val="none" w:sz="0" w:space="0" w:color="auto"/>
          </w:divBdr>
        </w:div>
        <w:div w:id="1854688820">
          <w:marLeft w:val="0"/>
          <w:marRight w:val="0"/>
          <w:marTop w:val="0"/>
          <w:marBottom w:val="0"/>
          <w:divBdr>
            <w:top w:val="none" w:sz="0" w:space="0" w:color="auto"/>
            <w:left w:val="none" w:sz="0" w:space="0" w:color="auto"/>
            <w:bottom w:val="none" w:sz="0" w:space="0" w:color="auto"/>
            <w:right w:val="none" w:sz="0" w:space="0" w:color="auto"/>
          </w:divBdr>
        </w:div>
        <w:div w:id="1362055261">
          <w:marLeft w:val="0"/>
          <w:marRight w:val="0"/>
          <w:marTop w:val="0"/>
          <w:marBottom w:val="0"/>
          <w:divBdr>
            <w:top w:val="none" w:sz="0" w:space="0" w:color="auto"/>
            <w:left w:val="none" w:sz="0" w:space="0" w:color="auto"/>
            <w:bottom w:val="none" w:sz="0" w:space="0" w:color="auto"/>
            <w:right w:val="none" w:sz="0" w:space="0" w:color="auto"/>
          </w:divBdr>
        </w:div>
        <w:div w:id="1932154050">
          <w:marLeft w:val="0"/>
          <w:marRight w:val="0"/>
          <w:marTop w:val="0"/>
          <w:marBottom w:val="0"/>
          <w:divBdr>
            <w:top w:val="none" w:sz="0" w:space="0" w:color="auto"/>
            <w:left w:val="none" w:sz="0" w:space="0" w:color="auto"/>
            <w:bottom w:val="none" w:sz="0" w:space="0" w:color="auto"/>
            <w:right w:val="none" w:sz="0" w:space="0" w:color="auto"/>
          </w:divBdr>
        </w:div>
        <w:div w:id="1592590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Harinne R Kumar</dc:creator>
  <cp:keywords/>
  <dc:description/>
  <cp:lastModifiedBy>Harinne R Kumar</cp:lastModifiedBy>
  <cp:revision>2</cp:revision>
  <dcterms:created xsi:type="dcterms:W3CDTF">2025-01-21T14:40:00Z</dcterms:created>
  <dcterms:modified xsi:type="dcterms:W3CDTF">2025-01-21T14:40:00Z</dcterms:modified>
</cp:coreProperties>
</file>