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14:paraId="2F037542" w14:textId="77777777" w:rsidR="00EB5755" w:rsidRDefault="00F609DE">
      <w:pPr>
        <w:pStyle w:val="Plain"/>
        <w:spacing w:after="1400"/>
        <w:jc w:val="center"/>
      </w:pPr>
      <w:r>
        <w:rPr>
          <w:b/>
          <w:sz w:val="32"/>
        </w:rPr>
        <w:t>HARIPRASAADH K (23BAI1061)</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14:paraId="6CD6F61A" w14:textId="77777777" w:rsidR="00EB5755" w:rsidRDefault="00F609DE">
      <w:pPr>
        <w:pStyle w:val="Plain"/>
        <w:spacing w:after="1400"/>
        <w:jc w:val="center"/>
      </w:pPr>
      <w:r>
        <w:rPr>
          <w:b/>
          <w:sz w:val="32"/>
        </w:rPr>
        <w:t>HARIPRASAADH K (23BAI1061)</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77777777" w:rsidR="00EB5755" w:rsidRDefault="00F609DE">
      <w:r>
        <w:t xml:space="preserve">I hereby declare that the thesis entitled “MACROGRAPH AI” submitted by HARIPRASAADH K (23BAI1061), for the award of the degree of Bachelor of Technology in Computer Science and Engineering, Vellore Institute of Technology, Chennai is a record of bonafide work carried out by me under the supervision of </w:t>
      </w:r>
      <w:r>
        <w:rPr>
          <w:highlight w:val="yellow"/>
        </w:rPr>
        <w:t>[GUIDE NAME]</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77777777" w:rsidR="00EB5755" w:rsidRDefault="00F609DE">
      <w:pPr>
        <w:pStyle w:val="Plain"/>
        <w:tabs>
          <w:tab w:val="right" w:pos="8306"/>
        </w:tabs>
        <w:spacing w:line="360" w:lineRule="auto"/>
      </w:pPr>
      <w:r>
        <w:t>Date:</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77777777" w:rsidR="00EB5755" w:rsidRDefault="00F609DE">
      <w:pPr>
        <w:pStyle w:val="Plain"/>
        <w:spacing w:after="200"/>
      </w:pPr>
      <w:r>
        <w:t xml:space="preserve">Name: </w:t>
      </w:r>
      <w:r>
        <w:rPr>
          <w:highlight w:val="yellow"/>
        </w:rPr>
        <w:t>[GUIDE NAME]</w:t>
      </w:r>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Name: Dr. Tulasi Prasad Sariki</w:t>
      </w:r>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r>
        <w:t>Analysing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The economy is decomposed into ten sector agents: real sector, agriculture, prices, monetary conditions, finance, capital markets, fiscal affairs, external sector, labour and services. Each agent owns its indicators and obtains them only through its own FastMCP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LangGraph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77777777" w:rsidR="00EB5755" w:rsidRDefault="00F609DE">
      <w:r>
        <w:t xml:space="preserve">It is my pleasure to express with deep sense of gratitude to </w:t>
      </w:r>
      <w:r>
        <w:rPr>
          <w:highlight w:val="yellow"/>
        </w:rPr>
        <w:t>[GUIDE NAME]</w:t>
      </w:r>
      <w:r>
        <w:t xml:space="preserve">, </w:t>
      </w:r>
      <w:r>
        <w:rPr>
          <w:highlight w:val="yellow"/>
        </w:rPr>
        <w:t>[DESIGNATION]</w:t>
      </w:r>
      <w:r>
        <w:t xml:space="preserve">, 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of </w:t>
      </w:r>
      <w:r>
        <w:rPr>
          <w:highlight w:val="yellow"/>
        </w:rPr>
        <w:t>[AREA]</w:t>
      </w:r>
      <w:r>
        <w:t>.</w:t>
      </w:r>
    </w:p>
    <w:p w14:paraId="1F6D7DCE" w14:textId="77777777" w:rsidR="00EB5755" w:rsidRDefault="00F609DE">
      <w: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Hariprasaadh K</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r>
        <w:t>1.1  INTRODUCTION</w:t>
      </w:r>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r>
        <w:t>1.2  OVERVIEW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r>
        <w:t>1.3  CHALLENGES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r>
        <w:t>1.4  PROJECT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r>
        <w:t>1.5  OBJECTIVES</w:t>
      </w:r>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r>
        <w:t>1.6  SCOPE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r>
        <w:t>1.7  CONTRIBUTIONS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r>
        <w:t>1.8  ORGANISATION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r>
        <w:t>2.1  INTRODUCTION</w:t>
      </w:r>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r>
        <w:t>2.2  SURVEY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r>
        <w:t>2.3  RETRIEVAL-AUGMENTED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r>
        <w:t>2.4  KNOWLEDGE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r>
        <w:t>2.5  AGENT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r>
        <w:t>2.6  CAUSALITY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r>
        <w:t>2.7  TRUSTWORTHY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r>
        <w:t>2.8  COMPARATIVE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r>
        <w:t>2.9  RESEARCH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r>
        <w:t>2.10  TECHNOLOGIES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r>
        <w:t>3.1  INTRODUCTION</w:t>
      </w:r>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r>
        <w:t>3.2  REQUIREMENTS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r>
        <w:t>3.3  SYSTEM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r>
        <w:t>3.4  LAYERED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r>
        <w:t>3.5  DESIGN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r>
        <w:t>3.6  INDICATOR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r>
        <w:lastRenderedPageBreak/>
        <w:t>3.7  DATA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r>
        <w:t>3.8  DESIGN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r>
        <w:t>4.1  INTRODUCTION</w:t>
      </w:r>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r>
        <w:t>4.2  THE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r>
        <w:t>4.3  AGENT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r>
        <w:t>4.4  CROSS-SECTOR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r>
        <w:t>4.5  THE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r>
        <w:t>4.6  PROVENANCE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r>
        <w:t>4.7  TRACEABILITY</w:t>
      </w:r>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r>
        <w:t>5.1  INTRODUCTION</w:t>
      </w:r>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r>
        <w:t>5.2  DEVELOPMENT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r>
        <w:t>5.3  THE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r>
        <w:t>5.4  CHAT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r>
        <w:t>5.5  SECTOR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r>
        <w:t>5.6  STORAGE</w:t>
      </w:r>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r>
        <w:t>5.7  ROBUSTNESS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r>
        <w:t>5.8  CODE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r>
        <w:t>6.1  INTRODUCTION</w:t>
      </w:r>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r>
        <w:t>6.2  ONTOLOGY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r>
        <w:t>6.3  GRAPH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r>
        <w:t>6.4  SCENARIO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r>
        <w:t>6.5  WORKED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r>
        <w:t>7.1  INTRODUCTION</w:t>
      </w:r>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r>
        <w:t>7.2  SHOCKWAVE: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r>
        <w:t>7.3  TWIN: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r>
        <w:t>7.4  ANOMALY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r>
        <w:t>7.5  EDGE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r>
        <w:t>7.6  SIMULATED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r>
        <w:t>7.7  CONSENSUS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r>
        <w:t>7.8  DAILY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r>
        <w:t>7.9  CLAIM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r>
        <w:lastRenderedPageBreak/>
        <w:t>8.1  INTRODUCTION</w:t>
      </w:r>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r>
        <w:t>8.2  FRONTEND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r>
        <w:t>8.3  LANDING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r>
        <w:t>8.4  DASHBOARD</w:t>
      </w:r>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r>
        <w:t>8.5  AGENT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r>
        <w:t>8.6  A2A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r>
        <w:t>8.7  CAUSAL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r>
        <w:t>8.8  HTTP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r>
        <w:t>9.1  INTRODUCTION</w:t>
      </w:r>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r>
        <w:t>9.2  TESTING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r>
        <w:t>9.3  TEST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r>
        <w:t>9.4  END-TO-END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r>
        <w:t>9.5  EDGE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r>
        <w:t>9.6  ANOMALY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r>
        <w:t>9.7  PLANNED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r>
        <w:t>9.8  LIMITATIONS</w:t>
      </w:r>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r>
        <w:t>9.9  DISCUSSION</w:t>
      </w:r>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r>
        <w:t>10.1  SUMMARY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r>
        <w:t>10.2  ACHIEVEMENT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r>
        <w:t>10.3  CONTRIBUTIONS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r>
        <w:t>10.4  FUTURE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r>
        <w:t>10.5  CONCLUDING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APPENDIX 1  REPOSITORY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APPENDIX 2  CANONICAL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APPENDIX 3  SAMPLE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APPENDIX 4  SELECTED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APPENDIX 5  ERROR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r>
        <w:t>1.1  Mapping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r>
        <w:t>1.2  Scope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r>
        <w:t>2.1  Separation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r>
        <w:t>3.1  System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r>
        <w:t>3.2  Layered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r>
        <w:t>3.3  Standard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r>
        <w:t>3.4  Indicator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r>
        <w:t>3.5  Entity-relationship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r>
        <w:t>4.1  Validation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r>
        <w:t>4.2  Sequence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r>
        <w:t>4.3  An agent retrieving data through its own FastMCP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r>
        <w:t>4.4  Propagation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r>
        <w:t>5.1  The four-node LangGraph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r>
        <w:t>5.2  Sections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r>
        <w:t>5.3  Data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r>
        <w:t>5.4  Primary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r>
        <w:t>6.1  Causal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r>
        <w:t>6.2  Structure,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r>
        <w:t>6.3  Causal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r>
        <w:t>6.4  Simulated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r>
        <w:t>7.1  Research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r>
        <w:t>7.2  Per-hop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r>
        <w:t>7.3  Edge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r>
        <w:t>7.4  Simulation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r>
        <w:t>7.5  Claim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r>
        <w:t>7.6  Proposed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r>
        <w:lastRenderedPageBreak/>
        <w:t>8.1  React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r>
        <w:t>8.2  Landing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r>
        <w:t>8.3  Dashboard,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r>
        <w:t>8.4  Dashboard,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r>
        <w:t>8.5  Server-Sent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r>
        <w:t>8.6  A2A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r>
        <w:t>8.7  Causal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r>
        <w:t>8.8  Causal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r>
        <w:t>8.9  Causal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r>
        <w:t>9.1  Number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r>
        <w:t>9.2  Overlapping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r>
        <w:t>10.1  Target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r>
        <w:t>A1.1  Repository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r>
        <w:t>A5.1  Taxonomy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r>
        <w:t>1.1  Organisation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r>
        <w:t>1.2  Development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r>
        <w:t>2.1  Comparison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r>
        <w:t>2.2  Technologies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r>
        <w:t>3.1  Functional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r>
        <w:t>3.2  Non-functional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r>
        <w:t>3.3  Indicator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r>
        <w:t>3.4  Principal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r>
        <w:t>4.1  Fields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r>
        <w:t>4.2  A2A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r>
        <w:t>4.3  Declared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r>
        <w:t>5.1  Development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r>
        <w:t>5.2  Source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r>
        <w:t>6.1  The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r>
        <w:t>6.2  Simulated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r>
        <w:t>8.1  Principal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r>
        <w:t>9.1  Test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r>
        <w:t>9.2  Observations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r>
        <w:t>9.3  Result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r>
        <w:t>9.4  Votes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r>
        <w:t>10.1  Status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r>
        <w:t>10.2  Proposed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r>
        <w:t>A1.1  Principal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r>
        <w:t>A2.1  Canonical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r>
        <w:t>A3.1  Indicator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r>
        <w:t>A3.2  Scenario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r>
        <w:t>A3.3  Source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r>
        <w:t>A4.1  Listing: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r>
        <w:t>A4.2  Listing: Shortest transmission path query (core/knowledge_graph/networkx_engine.py)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r>
        <w:t>A4.3  Listing: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r>
        <w:t>A4.4  Listing: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r>
        <w:t>A5.1  Principal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r>
              <w:rPr>
                <w:sz w:val="24"/>
              </w:rPr>
              <w:t>BoP</w:t>
            </w:r>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Employees' Provident Fund Organisation</w:t>
            </w:r>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r>
              <w:rPr>
                <w:sz w:val="24"/>
              </w:rPr>
              <w:t>MoSPI</w:t>
            </w:r>
          </w:p>
        </w:tc>
        <w:tc>
          <w:tcPr>
            <w:tcW w:w="6378" w:type="dxa"/>
          </w:tcPr>
          <w:p w14:paraId="39943AB2" w14:textId="77777777" w:rsidR="00EB5755" w:rsidRDefault="00F609DE">
            <w:pPr>
              <w:pStyle w:val="TableText"/>
              <w:spacing w:after="60"/>
            </w:pPr>
            <w:r>
              <w:rPr>
                <w:sz w:val="24"/>
              </w:rPr>
              <w:t>Ministry of Statistics and Programme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Periodic Labour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Programme Implementation (MoSPI), data on the policy rates and credit by the Reserve Bank of India (RBI), fiscal data by the Controller General of Accounts, trade data by the Directorate General of Commercial Intelligence and Statistics, and data on the markets by the exchanges. Every agency releases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LangGraph,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Another area of related research is to make use of a knowledge graph of economic variables for retrieval and forecasting ( Yang et al., 2020; Zhu et al., 2025), and a recent approach is to create an economic story from actual model computation ( Kato,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Implicit causality. Macroeconomic variables have opposite signs and respond to each other with lags. A system that does not take these transmission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(i) specialised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referable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71CBBCEA" w:rsidR="00EB5755" w:rsidRDefault="00D4303D" w:rsidP="00D4303D">
      <w:pPr>
        <w:spacing w:after="60"/>
        <w:ind w:left="680" w:hanging="454"/>
      </w:pPr>
      <w:r w:rsidRPr="00D4303D">
        <w:lastRenderedPageBreak/>
        <w:t>7.  O7. Usable interface. Provide a web interface with a cited dashboard, streaming chat, 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The platform is divided into 10 sectors of the Indian economy: real sector, agriculture, prices and inflation, monetary conditions, finance and banking, capital markets, fiscal affairs, labour and employment, external sector, and services. Each sector is a python package that contains a data-access server, a local DuckDB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The scope is intentionally limited. The platform is not an investment advisor and does not make investment forecasts with statistics and does not make causal identification. Retrieval of documents (for example RBI minutes) is not in place, thus all reports indicate that there is a lack of documentary evidence. The claim verification library is implemented and tested but not yet in the answer path.</w:t>
      </w:r>
    </w:p>
    <w:p w14:paraId="00F53DD0" w14:textId="77777777" w:rsidR="00EB5755" w:rsidRDefault="00F609DE">
      <w:pPr>
        <w:pStyle w:val="Plain"/>
        <w:keepNext/>
        <w:jc w:val="center"/>
      </w:pPr>
      <w:r>
        <w:rPr>
          <w:noProof/>
        </w:rPr>
        <w:lastRenderedPageBreak/>
        <w:drawing>
          <wp:inline distT="0" distB="0" distL="0" distR="0" wp14:anchorId="56B5C804" wp14:editId="16C7379E">
            <wp:extent cx="3210515" cy="5108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roject-scope.png"/>
                    <pic:cNvPicPr/>
                  </pic:nvPicPr>
                  <pic:blipFill>
                    <a:blip r:embed="rId11"/>
                    <a:stretch>
                      <a:fillRect/>
                    </a:stretch>
                  </pic:blipFill>
                  <pic:spPr>
                    <a:xfrm>
                      <a:off x="0" y="0"/>
                      <a:ext cx="3210515" cy="5108830"/>
                    </a:xfrm>
                    <a:prstGeom prst="rect">
                      <a:avLst/>
                    </a:prstGeom>
                  </pic:spPr>
                </pic:pic>
              </a:graphicData>
            </a:graphic>
          </wp:inline>
        </w:drawing>
      </w:r>
    </w:p>
    <w:p w14:paraId="5B510903" w14:textId="77777777" w:rsidR="00EB5755" w:rsidRDefault="00F609DE">
      <w:pPr>
        <w:pStyle w:val="FigCaption"/>
      </w:pPr>
      <w:bookmarkStart w:id="13" w:name="_Figproject-scope"/>
      <w:r>
        <w:rPr>
          <w:b/>
        </w:rPr>
        <w:t xml:space="preserve">Figure 1.2: </w:t>
      </w:r>
      <w:r>
        <w:t>Scope of the project: implemented components, prototypes and items that are out of scope.</w:t>
      </w:r>
      <w:bookmarkEnd w:id="13"/>
    </w:p>
    <w:p w14:paraId="4ED397A0" w14:textId="77777777" w:rsidR="00EB5755" w:rsidRDefault="00F609DE">
      <w:pPr>
        <w:pStyle w:val="Heading2"/>
        <w:tabs>
          <w:tab w:val="left" w:pos="794"/>
        </w:tabs>
        <w:ind w:left="794" w:hanging="794"/>
      </w:pPr>
      <w:bookmarkStart w:id="14" w:name="_Toc9013"/>
      <w:r>
        <w:t>1.7</w:t>
      </w:r>
      <w:r>
        <w:tab/>
        <w:t>CONTRIBUTIONS OF THE WORK</w:t>
      </w:r>
      <w:bookmarkEnd w:id="14"/>
    </w:p>
    <w:p w14:paraId="25255523" w14:textId="75289ADE" w:rsidR="00D4303D" w:rsidRDefault="00D4303D" w:rsidP="00D4303D">
      <w:pPr>
        <w:pStyle w:val="ListParagraph"/>
        <w:numPr>
          <w:ilvl w:val="0"/>
          <w:numId w:val="10"/>
        </w:numPr>
        <w:spacing w:after="60"/>
      </w:pPr>
      <w:r>
        <w:t>A ten-agent architecture with a protocol level constraint on ownership of the indicators: only seven sector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 xml:space="preserve">A data-informed edge evidence audit that helps distinguish seeded priors from relationships that are supported by data, as well as an anomaly radar that helps </w:t>
      </w:r>
      <w:r>
        <w:lastRenderedPageBreak/>
        <w:t>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5" w:name="_Toc9014"/>
      <w:r>
        <w:t>1.8</w:t>
      </w:r>
      <w:r>
        <w:tab/>
        <w:t>ORGANISATION OF THE REPORT</w:t>
      </w:r>
      <w:bookmarkEnd w:id="15"/>
    </w:p>
    <w:p w14:paraId="29EAECFA" w14:textId="77777777" w:rsidR="00EB5755" w:rsidRDefault="00F609DE">
      <w:r>
        <w:t>The report is organised into ten chapters. Table 1.1 summarises the content of each chapter. The work was carried out between July and October 2026, in the phases listed in Table 1.2.</w:t>
      </w:r>
    </w:p>
    <w:p w14:paraId="3491F116" w14:textId="77777777" w:rsidR="00EB5755" w:rsidRDefault="00F609DE">
      <w:pPr>
        <w:pStyle w:val="TabCaption"/>
      </w:pPr>
      <w:bookmarkStart w:id="16" w:name="_Taborg"/>
      <w:r>
        <w:rPr>
          <w:b/>
        </w:rPr>
        <w:t xml:space="preserve">Table 1.1: </w:t>
      </w:r>
      <w:r>
        <w:t>Organisation of the report</w:t>
      </w:r>
      <w:bookmarkEnd w:id="16"/>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6298CEDA" w14:textId="77777777" w:rsidR="00EB5755" w:rsidRDefault="00F609DE">
      <w:pPr>
        <w:pStyle w:val="TabCaption"/>
      </w:pPr>
      <w:bookmarkStart w:id="17" w:name="_Tabphases"/>
      <w:r>
        <w:rPr>
          <w:b/>
        </w:rPr>
        <w:lastRenderedPageBreak/>
        <w:t xml:space="preserve">Table 1.2: </w:t>
      </w:r>
      <w:r>
        <w:t>Development phases derived from the repository history</w:t>
      </w:r>
      <w:bookmarkEnd w:id="17"/>
    </w:p>
    <w:tbl>
      <w:tblPr>
        <w:tblStyle w:val="TableGrid"/>
        <w:tblW w:w="0" w:type="auto"/>
        <w:jc w:val="center"/>
        <w:tblLayout w:type="fixed"/>
        <w:tblLook w:val="04A0" w:firstRow="1" w:lastRow="0" w:firstColumn="1" w:lastColumn="0" w:noHBand="0" w:noVBand="1"/>
      </w:tblPr>
      <w:tblGrid>
        <w:gridCol w:w="1701"/>
        <w:gridCol w:w="2041"/>
        <w:gridCol w:w="4535"/>
      </w:tblGrid>
      <w:tr w:rsidR="00EB5755" w14:paraId="181B3F84" w14:textId="77777777">
        <w:trPr>
          <w:cantSplit/>
          <w:tblHeader/>
          <w:jc w:val="center"/>
        </w:trPr>
        <w:tc>
          <w:tcPr>
            <w:tcW w:w="1701" w:type="dxa"/>
            <w:shd w:val="clear" w:color="auto" w:fill="D9D9D9"/>
          </w:tcPr>
          <w:p w14:paraId="1B447470" w14:textId="77777777" w:rsidR="00EB5755" w:rsidRDefault="00F609DE">
            <w:pPr>
              <w:pStyle w:val="TableText"/>
              <w:keepNext/>
            </w:pPr>
            <w:r>
              <w:rPr>
                <w:b/>
              </w:rPr>
              <w:t>Period (2026)</w:t>
            </w:r>
          </w:p>
        </w:tc>
        <w:tc>
          <w:tcPr>
            <w:tcW w:w="2041" w:type="dxa"/>
            <w:shd w:val="clear" w:color="auto" w:fill="D9D9D9"/>
          </w:tcPr>
          <w:p w14:paraId="2C33AE1A" w14:textId="77777777" w:rsidR="00EB5755" w:rsidRDefault="00F609DE">
            <w:pPr>
              <w:pStyle w:val="TableText"/>
              <w:keepNext/>
            </w:pPr>
            <w:r>
              <w:rPr>
                <w:b/>
              </w:rPr>
              <w:t>Phase</w:t>
            </w:r>
          </w:p>
        </w:tc>
        <w:tc>
          <w:tcPr>
            <w:tcW w:w="4535" w:type="dxa"/>
            <w:shd w:val="clear" w:color="auto" w:fill="D9D9D9"/>
          </w:tcPr>
          <w:p w14:paraId="55AAE4E0" w14:textId="77777777" w:rsidR="00EB5755" w:rsidRDefault="00F609DE">
            <w:pPr>
              <w:pStyle w:val="TableText"/>
              <w:keepNext/>
            </w:pPr>
            <w:r>
              <w:rPr>
                <w:b/>
              </w:rPr>
              <w:t>Main outcomes</w:t>
            </w:r>
          </w:p>
        </w:tc>
      </w:tr>
      <w:tr w:rsidR="00EB5755" w14:paraId="09E56914" w14:textId="77777777">
        <w:trPr>
          <w:cantSplit/>
          <w:jc w:val="center"/>
        </w:trPr>
        <w:tc>
          <w:tcPr>
            <w:tcW w:w="1701" w:type="dxa"/>
          </w:tcPr>
          <w:p w14:paraId="68607222" w14:textId="77777777" w:rsidR="00EB5755" w:rsidRDefault="00F609DE">
            <w:pPr>
              <w:pStyle w:val="TableText"/>
              <w:keepNext/>
            </w:pPr>
            <w:r>
              <w:t>16 to 25 July</w:t>
            </w:r>
          </w:p>
        </w:tc>
        <w:tc>
          <w:tcPr>
            <w:tcW w:w="2041" w:type="dxa"/>
          </w:tcPr>
          <w:p w14:paraId="5707719E" w14:textId="77777777" w:rsidR="00EB5755" w:rsidRDefault="00F609DE">
            <w:pPr>
              <w:pStyle w:val="TableText"/>
              <w:keepNext/>
            </w:pPr>
            <w:r>
              <w:t>Design and first agent</w:t>
            </w:r>
          </w:p>
        </w:tc>
        <w:tc>
          <w:tcPr>
            <w:tcW w:w="4535" w:type="dxa"/>
          </w:tcPr>
          <w:p w14:paraId="539EB07C" w14:textId="77777777" w:rsidR="00EB5755" w:rsidRDefault="00F609DE">
            <w:pPr>
              <w:pStyle w:val="TableText"/>
              <w:keepNext/>
            </w:pPr>
            <w:r>
              <w:t>Product design document, literature papers, implementation plan, first real-sector agent.</w:t>
            </w:r>
          </w:p>
        </w:tc>
      </w:tr>
      <w:tr w:rsidR="00EB5755" w14:paraId="19168535" w14:textId="77777777">
        <w:trPr>
          <w:cantSplit/>
          <w:jc w:val="center"/>
        </w:trPr>
        <w:tc>
          <w:tcPr>
            <w:tcW w:w="1701" w:type="dxa"/>
          </w:tcPr>
          <w:p w14:paraId="40FCEA8C" w14:textId="77777777" w:rsidR="00EB5755" w:rsidRDefault="00F609DE">
            <w:pPr>
              <w:pStyle w:val="TableText"/>
              <w:keepNext/>
            </w:pPr>
            <w:r>
              <w:t>6 to 7 August</w:t>
            </w:r>
          </w:p>
        </w:tc>
        <w:tc>
          <w:tcPr>
            <w:tcW w:w="2041" w:type="dxa"/>
          </w:tcPr>
          <w:p w14:paraId="41BEE53C" w14:textId="77777777" w:rsidR="00EB5755" w:rsidRDefault="00F609DE">
            <w:pPr>
              <w:pStyle w:val="TableText"/>
              <w:keepNext/>
            </w:pPr>
            <w:r>
              <w:t>Core protocols and sectors</w:t>
            </w:r>
          </w:p>
        </w:tc>
        <w:tc>
          <w:tcPr>
            <w:tcW w:w="4535" w:type="dxa"/>
          </w:tcPr>
          <w:p w14:paraId="536D099C" w14:textId="77777777" w:rsidR="00EB5755" w:rsidRDefault="00F609DE">
            <w:pPr>
              <w:pStyle w:val="TableText"/>
              <w:keepNext/>
            </w:pPr>
            <w:r>
              <w:t>A2A and MCP integration for the real sector; finance and capital-market sector agents.</w:t>
            </w:r>
          </w:p>
        </w:tc>
      </w:tr>
      <w:tr w:rsidR="00EB5755" w14:paraId="1AA00DB1" w14:textId="77777777">
        <w:trPr>
          <w:cantSplit/>
          <w:jc w:val="center"/>
        </w:trPr>
        <w:tc>
          <w:tcPr>
            <w:tcW w:w="1701" w:type="dxa"/>
          </w:tcPr>
          <w:p w14:paraId="10010C70" w14:textId="77777777" w:rsidR="00EB5755" w:rsidRDefault="00F609DE">
            <w:pPr>
              <w:pStyle w:val="TableText"/>
              <w:keepNext/>
            </w:pPr>
            <w:r>
              <w:t>23 August</w:t>
            </w:r>
          </w:p>
        </w:tc>
        <w:tc>
          <w:tcPr>
            <w:tcW w:w="2041" w:type="dxa"/>
          </w:tcPr>
          <w:p w14:paraId="1346D16C" w14:textId="77777777" w:rsidR="00EB5755" w:rsidRDefault="00F609DE">
            <w:pPr>
              <w:pStyle w:val="TableText"/>
              <w:keepNext/>
            </w:pPr>
            <w:r>
              <w:t>Data layer and graph</w:t>
            </w:r>
          </w:p>
        </w:tc>
        <w:tc>
          <w:tcPr>
            <w:tcW w:w="4535" w:type="dxa"/>
          </w:tcPr>
          <w:p w14:paraId="1EDCE092" w14:textId="77777777" w:rsidR="00EB5755" w:rsidRDefault="00F609DE">
            <w:pPr>
              <w:pStyle w:val="TableText"/>
              <w:keepNext/>
            </w:pPr>
            <w:r>
              <w:t>FastMCP, streaming and DuckDB modernisation; canonical data layer, ingestion pipeline, first causal knowledge graph.</w:t>
            </w:r>
          </w:p>
        </w:tc>
      </w:tr>
      <w:tr w:rsidR="00EB5755" w14:paraId="1DE6B673" w14:textId="77777777">
        <w:trPr>
          <w:cantSplit/>
          <w:jc w:val="center"/>
        </w:trPr>
        <w:tc>
          <w:tcPr>
            <w:tcW w:w="1701" w:type="dxa"/>
          </w:tcPr>
          <w:p w14:paraId="093A122D" w14:textId="77777777" w:rsidR="00EB5755" w:rsidRDefault="00F609DE">
            <w:pPr>
              <w:pStyle w:val="TableText"/>
              <w:keepNext/>
            </w:pPr>
            <w:r>
              <w:t>9 to 30 September</w:t>
            </w:r>
          </w:p>
        </w:tc>
        <w:tc>
          <w:tcPr>
            <w:tcW w:w="2041" w:type="dxa"/>
          </w:tcPr>
          <w:p w14:paraId="13D7F7C8" w14:textId="77777777" w:rsidR="00EB5755" w:rsidRDefault="00F609DE">
            <w:pPr>
              <w:pStyle w:val="TableText"/>
              <w:keepNext/>
            </w:pPr>
            <w:r>
              <w:t>Foundations</w:t>
            </w:r>
          </w:p>
        </w:tc>
        <w:tc>
          <w:tcPr>
            <w:tcW w:w="4535" w:type="dxa"/>
          </w:tcPr>
          <w:p w14:paraId="5F49664E" w14:textId="77777777" w:rsidR="00EB5755" w:rsidRDefault="00F609DE">
            <w:pPr>
              <w:pStyle w:val="TableText"/>
              <w:keepNext/>
            </w:pPr>
            <w:r>
              <w:t>Architecture documents, A2A foundation, landing page, refactoring.</w:t>
            </w:r>
          </w:p>
        </w:tc>
      </w:tr>
      <w:tr w:rsidR="00EB5755" w14:paraId="1AC48783" w14:textId="77777777">
        <w:trPr>
          <w:cantSplit/>
          <w:jc w:val="center"/>
        </w:trPr>
        <w:tc>
          <w:tcPr>
            <w:tcW w:w="1701" w:type="dxa"/>
          </w:tcPr>
          <w:p w14:paraId="36F213C6" w14:textId="77777777" w:rsidR="00EB5755" w:rsidRDefault="00F609DE">
            <w:pPr>
              <w:pStyle w:val="TableText"/>
              <w:keepNext/>
            </w:pPr>
            <w:r>
              <w:t>2 to 6 October</w:t>
            </w:r>
          </w:p>
        </w:tc>
        <w:tc>
          <w:tcPr>
            <w:tcW w:w="2041" w:type="dxa"/>
          </w:tcPr>
          <w:p w14:paraId="7FED5D08" w14:textId="77777777" w:rsidR="00EB5755" w:rsidRDefault="00F609DE">
            <w:pPr>
              <w:pStyle w:val="TableText"/>
              <w:keepNext/>
            </w:pPr>
            <w:r>
              <w:t>Sector completion</w:t>
            </w:r>
          </w:p>
        </w:tc>
        <w:tc>
          <w:tcPr>
            <w:tcW w:w="4535" w:type="dxa"/>
          </w:tcPr>
          <w:p w14:paraId="5016EE65" w14:textId="77777777" w:rsidR="00EB5755" w:rsidRDefault="00F609DE">
            <w:pPr>
              <w:pStyle w:val="TableText"/>
              <w:keepNext/>
            </w:pPr>
            <w:r>
              <w:t>Finance end to end and chat interface; monetary, external, capital-market, labour, real, agriculture, prices, services and fiscal sectors.</w:t>
            </w:r>
          </w:p>
        </w:tc>
      </w:tr>
      <w:tr w:rsidR="00EB5755" w14:paraId="19B6228D" w14:textId="77777777">
        <w:trPr>
          <w:cantSplit/>
          <w:jc w:val="center"/>
        </w:trPr>
        <w:tc>
          <w:tcPr>
            <w:tcW w:w="1701" w:type="dxa"/>
          </w:tcPr>
          <w:p w14:paraId="008F78DF" w14:textId="77777777" w:rsidR="00EB5755" w:rsidRDefault="00F609DE">
            <w:pPr>
              <w:pStyle w:val="TableText"/>
            </w:pPr>
            <w:r>
              <w:t>9 to 11 October</w:t>
            </w:r>
          </w:p>
        </w:tc>
        <w:tc>
          <w:tcPr>
            <w:tcW w:w="2041" w:type="dxa"/>
          </w:tcPr>
          <w:p w14:paraId="1B1CB30B" w14:textId="77777777" w:rsidR="00EB5755" w:rsidRDefault="00F609DE">
            <w:pPr>
              <w:pStyle w:val="TableText"/>
            </w:pPr>
            <w:r>
              <w:t>Integration and research</w:t>
            </w:r>
          </w:p>
        </w:tc>
        <w:tc>
          <w:tcPr>
            <w:tcW w:w="4535" w:type="dxa"/>
          </w:tcPr>
          <w:p w14:paraId="370D7108" w14:textId="77777777" w:rsidR="00EB5755" w:rsidRDefault="00F609DE">
            <w:pPr>
              <w:pStyle w:val="TableText"/>
            </w:pPr>
            <w:r>
              <w:t>A2A in the orchestrator, dashboard charts, graph hardening, research lab, verification library, sector fixes.</w:t>
            </w:r>
          </w:p>
        </w:tc>
      </w:tr>
    </w:tbl>
    <w:p w14:paraId="7B5846E6" w14:textId="77777777" w:rsidR="00EB5755" w:rsidRDefault="00EB5755">
      <w:pPr>
        <w:pStyle w:val="Plain"/>
        <w:spacing w:after="160"/>
      </w:pPr>
    </w:p>
    <w:p w14:paraId="04A4D0EE" w14:textId="77777777" w:rsidR="00EB5755" w:rsidRDefault="00F609DE">
      <w:pPr>
        <w:pStyle w:val="ChapterLabel"/>
      </w:pPr>
      <w:bookmarkStart w:id="18" w:name="_Toc9015"/>
      <w:r>
        <w:lastRenderedPageBreak/>
        <w:t>Chapter 2</w:t>
      </w:r>
      <w:bookmarkEnd w:id="18"/>
    </w:p>
    <w:p w14:paraId="41EFF92D" w14:textId="77777777" w:rsidR="00EB5755" w:rsidRDefault="00F609DE">
      <w:pPr>
        <w:pStyle w:val="Heading1"/>
        <w:pageBreakBefore w:val="0"/>
      </w:pPr>
      <w:bookmarkStart w:id="19" w:name="_Toc9016"/>
      <w:r>
        <w:t>Background</w:t>
      </w:r>
      <w:bookmarkEnd w:id="19"/>
    </w:p>
    <w:p w14:paraId="2E370E76" w14:textId="77777777" w:rsidR="00EB5755" w:rsidRDefault="00F609DE">
      <w:pPr>
        <w:pStyle w:val="Heading2"/>
        <w:tabs>
          <w:tab w:val="left" w:pos="794"/>
        </w:tabs>
        <w:ind w:left="794" w:hanging="794"/>
      </w:pPr>
      <w:bookmarkStart w:id="20" w:name="_Toc9017"/>
      <w:r>
        <w:t>2.1</w:t>
      </w:r>
      <w:r>
        <w:tab/>
        <w:t>INTRODUCTION</w:t>
      </w:r>
      <w:bookmarkEnd w:id="20"/>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21" w:name="_Toc9018"/>
      <w:r>
        <w:t>2.2</w:t>
      </w:r>
      <w:r>
        <w:tab/>
        <w:t>SURVEY ON LLM-BASED AGENTS FOR ECONOMICS AND FINANCE</w:t>
      </w:r>
      <w:bookmarkEnd w:id="21"/>
    </w:p>
    <w:p w14:paraId="162F50FD" w14:textId="77777777" w:rsidR="00EB5755" w:rsidRDefault="00F609DE">
      <w:pPr>
        <w:pStyle w:val="Heading3"/>
        <w:tabs>
          <w:tab w:val="left" w:pos="1077"/>
        </w:tabs>
        <w:ind w:left="1077" w:hanging="1077"/>
      </w:pPr>
      <w:bookmarkStart w:id="22" w:name="_Toc9019"/>
      <w:r>
        <w:t>2.2.1</w:t>
      </w:r>
      <w:r>
        <w:tab/>
        <w:t>AGENT-BASED MODELLING WITH LANGUAGE MODELS</w:t>
      </w:r>
      <w:bookmarkEnd w:id="22"/>
    </w:p>
    <w:p w14:paraId="3042B029" w14:textId="73BD4932" w:rsidR="00EB5755" w:rsidRDefault="00D4303D">
      <w:r w:rsidRPr="00D4303D">
        <w:t>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ReAct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3" w:name="_Toc9020"/>
      <w:r>
        <w:t>2.2.2</w:t>
      </w:r>
      <w:r>
        <w:tab/>
        <w:t>ECONOMIC AND POLICY ANALYSIS WITH MULTIPLE LANGUAGE MODELS</w:t>
      </w:r>
      <w:bookmarkEnd w:id="23"/>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agents can play the role of diverse economic agents but the agents solve stylised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4" w:name="_Toc9021"/>
      <w:r>
        <w:t>2.2.3</w:t>
      </w:r>
      <w:r>
        <w:tab/>
        <w:t>MULTI-AGENT FINANCIAL TRADING</w:t>
      </w:r>
      <w:bookmarkEnd w:id="24"/>
    </w:p>
    <w:p w14:paraId="757CD931" w14:textId="24330530" w:rsidR="00EB5755" w:rsidRDefault="0061331F">
      <w:r>
        <w:rPr>
          <w:rStyle w:val="cursor-pointer"/>
          <w:rFonts w:ascii="Geist Fallback" w:hAnsi="Geist Fallback"/>
          <w:sz w:val="23"/>
          <w:szCs w:val="23"/>
        </w:rPr>
        <w:t>TradingAgents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The framework provides a good example of how role specialisation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5" w:name="_Toc9022"/>
      <w:r>
        <w:t>2.2.4</w:t>
      </w:r>
      <w:r>
        <w:tab/>
        <w:t>THE AI ECONOMIST</w:t>
      </w:r>
      <w:bookmarkEnd w:id="25"/>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6" w:name="_Toc9023"/>
      <w:r>
        <w:t>2.3</w:t>
      </w:r>
      <w:r>
        <w:tab/>
        <w:t>RETRIEVAL-AUGMENTED GENERATION IN FINANCE</w:t>
      </w:r>
      <w:bookmarkEnd w:id="26"/>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The question is studied by Dadopoulos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Multi-stage metadata-driven RAG architecture is evaluated and benchmarked on the FinanceBench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7" w:name="_Toc9024"/>
      <w:r>
        <w:t>2.4</w:t>
      </w:r>
      <w:r>
        <w:tab/>
        <w:t>KNOWLEDGE GRAPHS FOR MACROECONOMICS</w:t>
      </w:r>
      <w:bookmarkEnd w:id="27"/>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r>
        <w:rPr>
          <w:rStyle w:val="cursor-pointer"/>
          <w:rFonts w:ascii="Geist Fallback" w:hAnsi="Geist Fallback"/>
          <w:sz w:val="23"/>
          <w:szCs w:val="23"/>
        </w:rPr>
        <w:t>HotpotQA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The framework is tested across two applications: (1) U.S. inflation persistence with Fed policy; (2) commercial real estate refinancing stress; and compared across a variety of scenarios: LLM-only; RAG-only; model-grounded GraphRAG.</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8" w:name="_Toc9025"/>
      <w:r>
        <w:t>2.5</w:t>
      </w:r>
      <w:r>
        <w:tab/>
        <w:t>AGENT INTEROPERABILITY PROTOCOLS</w:t>
      </w:r>
      <w:bookmarkEnd w:id="28"/>
    </w:p>
    <w:p w14:paraId="04964D2A" w14:textId="77777777" w:rsidR="0061331F" w:rsidRDefault="0061331F" w:rsidP="0061331F">
      <w:r>
        <w:t>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FastMCP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2"/>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9" w:name="_Figa2a-vs-mcp"/>
      <w:r>
        <w:rPr>
          <w:b/>
        </w:rPr>
        <w:t xml:space="preserve">Figure 2.1: </w:t>
      </w:r>
      <w:r>
        <w:t>Separation of the agent-to-agent reasoning channel (A2A) and the agent-to-data channel (MCP).</w:t>
      </w:r>
      <w:bookmarkEnd w:id="29"/>
    </w:p>
    <w:p w14:paraId="29D609FD" w14:textId="77777777" w:rsidR="00EB5755" w:rsidRDefault="00F609DE">
      <w:pPr>
        <w:pStyle w:val="Heading2"/>
        <w:tabs>
          <w:tab w:val="left" w:pos="794"/>
        </w:tabs>
        <w:ind w:left="794" w:hanging="794"/>
      </w:pPr>
      <w:bookmarkStart w:id="30" w:name="_Toc9026"/>
      <w:r>
        <w:t>2.6</w:t>
      </w:r>
      <w:r>
        <w:tab/>
        <w:t>CAUSALITY AND SCENARIO ANALYSIS IN MACROECONOMICS</w:t>
      </w:r>
      <w:bookmarkEnd w:id="30"/>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31" w:name="_Toc9027"/>
      <w:r>
        <w:t>2.7</w:t>
      </w:r>
      <w:r>
        <w:tab/>
        <w:t>TRUSTWORTHY GENERATION AND HALLUCINATION</w:t>
      </w:r>
      <w:bookmarkEnd w:id="31"/>
    </w:p>
    <w:p w14:paraId="53BDF91E" w14:textId="14E7AFBA" w:rsidR="00EB5755" w:rsidRDefault="0046463D">
      <w:r w:rsidRPr="0046463D">
        <w:t>Ji et al. (2023) conducted a survey of Hallucination in NLPG and separated it into contradiction with source and inabilitng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2" w:name="_Toc9028"/>
      <w:r>
        <w:t>2.8</w:t>
      </w:r>
      <w:r>
        <w:tab/>
        <w:t>COMPARATIVE SUMMARY OF RELATED WORK</w:t>
      </w:r>
      <w:bookmarkEnd w:id="32"/>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3" w:name="_Tabrelated"/>
      <w:r>
        <w:rPr>
          <w:b/>
        </w:rPr>
        <w:t xml:space="preserve">Table 2.1: </w:t>
      </w:r>
      <w:r>
        <w:t>Comparison of related work and Macrograph AI</w:t>
      </w:r>
      <w:bookmarkEnd w:id="33"/>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r>
              <w:rPr>
                <w:sz w:val="20"/>
              </w:rPr>
              <w:t>Dadopoulos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r>
              <w:rPr>
                <w:sz w:val="20"/>
              </w:rPr>
              <w:t>FinanceBench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Model-grounded GraphRAG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4" w:name="_Toc9029"/>
      <w:r>
        <w:t>2.9</w:t>
      </w:r>
      <w:r>
        <w:tab/>
        <w:t>RESEARCH GAPS AND MOTIVATION</w:t>
      </w:r>
      <w:bookmarkEnd w:id="34"/>
    </w:p>
    <w:p w14:paraId="1C4F6868" w14:textId="3555C0D3" w:rsidR="00EB5755" w:rsidRDefault="0046463D">
      <w:r w:rsidRPr="0046463D">
        <w:t>Role specialised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Grounding is the process used to reduce hallucination, but it does not indicate the correct answer. This is addressed by the deterministic recomputation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Focused published systems are based in the USA and equity markets. There is need for an Indian platform to incorporate MoSPI, RBI and the peculiarities of their dispositions.</w:t>
      </w:r>
    </w:p>
    <w:p w14:paraId="17616143" w14:textId="77777777" w:rsidR="00EB5755" w:rsidRDefault="00F609DE">
      <w:pPr>
        <w:pStyle w:val="Heading2"/>
        <w:tabs>
          <w:tab w:val="left" w:pos="794"/>
        </w:tabs>
        <w:ind w:left="794" w:hanging="794"/>
      </w:pPr>
      <w:bookmarkStart w:id="35" w:name="_Toc9030"/>
      <w:r>
        <w:t>2.10</w:t>
      </w:r>
      <w:r>
        <w:tab/>
        <w:t>TECHNOLOGIES USED</w:t>
      </w:r>
      <w:bookmarkEnd w:id="35"/>
    </w:p>
    <w:p w14:paraId="0DDD0CF4" w14:textId="77777777" w:rsidR="00EB5755" w:rsidRDefault="00F609DE">
      <w:r>
        <w:t>Table 2.2 lists the technologies used in the implementation and the role of each. PydanticAI and a vector database appeared in early design documents but are not part of the implemented system.</w:t>
      </w:r>
    </w:p>
    <w:p w14:paraId="7446964C" w14:textId="77777777" w:rsidR="00EB5755" w:rsidRDefault="00F609DE">
      <w:pPr>
        <w:pStyle w:val="TabCaption"/>
      </w:pPr>
      <w:bookmarkStart w:id="36" w:name="_Tabtech"/>
      <w:r>
        <w:rPr>
          <w:b/>
        </w:rPr>
        <w:lastRenderedPageBreak/>
        <w:t xml:space="preserve">Table 2.2: </w:t>
      </w:r>
      <w:r>
        <w:t>Technologies used in Macrograph AI</w:t>
      </w:r>
      <w:bookmarkEnd w:id="36"/>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Python 3.12, uv</w:t>
            </w:r>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r>
              <w:t>LangGraph (LangChain,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r>
              <w:t>FastMCP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r>
              <w:t>FastAPI (Ramírez, n.d.), Uvicorn</w:t>
            </w:r>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r>
              <w:t>Pydantic v2 (Pydantic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r>
              <w:t>DuckDB (Raasveldt &amp; Mühleisen,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r>
              <w:t>NetworkX (Hagberg et al., 2008), statsmodels (Seabold &amp; Perktold,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r>
              <w:t>Groq-hosted open-weight models through langchain-groq;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7" w:name="_Toc9031"/>
      <w:r>
        <w:lastRenderedPageBreak/>
        <w:t>Chapter 3</w:t>
      </w:r>
      <w:bookmarkEnd w:id="37"/>
    </w:p>
    <w:p w14:paraId="2183996E" w14:textId="77777777" w:rsidR="00EB5755" w:rsidRDefault="00F609DE">
      <w:pPr>
        <w:pStyle w:val="Heading1"/>
        <w:pageBreakBefore w:val="0"/>
      </w:pPr>
      <w:bookmarkStart w:id="38" w:name="_Toc9032"/>
      <w:r>
        <w:t>System Requirements and Design</w:t>
      </w:r>
      <w:bookmarkEnd w:id="38"/>
    </w:p>
    <w:p w14:paraId="50A1CFE6" w14:textId="77777777" w:rsidR="00EB5755" w:rsidRDefault="00F609DE">
      <w:pPr>
        <w:pStyle w:val="Heading2"/>
        <w:tabs>
          <w:tab w:val="left" w:pos="794"/>
        </w:tabs>
        <w:ind w:left="794" w:hanging="794"/>
      </w:pPr>
      <w:bookmarkStart w:id="39" w:name="_Toc9033"/>
      <w:r>
        <w:t>3.1</w:t>
      </w:r>
      <w:r>
        <w:tab/>
        <w:t>INTRODUCTION</w:t>
      </w:r>
      <w:bookmarkEnd w:id="39"/>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40" w:name="_Toc9034"/>
      <w:r>
        <w:t>3.2</w:t>
      </w:r>
      <w:r>
        <w:tab/>
        <w:t>REQUIREMENTS ANALYSIS</w:t>
      </w:r>
      <w:bookmarkEnd w:id="40"/>
    </w:p>
    <w:p w14:paraId="6BB980CF" w14:textId="77777777" w:rsidR="00EB5755" w:rsidRDefault="00F609DE">
      <w:pPr>
        <w:pStyle w:val="Heading3"/>
        <w:tabs>
          <w:tab w:val="left" w:pos="1077"/>
        </w:tabs>
        <w:ind w:left="1077" w:hanging="1077"/>
      </w:pPr>
      <w:bookmarkStart w:id="41" w:name="_Toc9035"/>
      <w:r>
        <w:t>3.2.1</w:t>
      </w:r>
      <w:r>
        <w:tab/>
        <w:t>FUNCTIONAL REQUIREMENTS</w:t>
      </w:r>
      <w:bookmarkEnd w:id="41"/>
    </w:p>
    <w:p w14:paraId="468F7597" w14:textId="77777777" w:rsidR="00EB5755" w:rsidRDefault="00F609DE">
      <w:r>
        <w:t>The functional requirements were derived from the objectives in Chapter 1 and from the behaviour expected by an analyst. They are listed in Table 3.1; the non-functional requirements are in Table 3.2.</w:t>
      </w:r>
    </w:p>
    <w:p w14:paraId="089F0D62" w14:textId="77777777" w:rsidR="00EB5755" w:rsidRDefault="00F609DE">
      <w:pPr>
        <w:pStyle w:val="TabCaption"/>
      </w:pPr>
      <w:bookmarkStart w:id="42" w:name="_Tabfr"/>
      <w:r>
        <w:rPr>
          <w:b/>
        </w:rPr>
        <w:t xml:space="preserve">Table 3.1: </w:t>
      </w:r>
      <w:r>
        <w:t>Functional requirements</w:t>
      </w:r>
      <w:bookmarkEnd w:id="42"/>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Each sector shall keep a local DuckDB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3" w:name="_Toc9036"/>
      <w:r>
        <w:lastRenderedPageBreak/>
        <w:t>3.2.2</w:t>
      </w:r>
      <w:r>
        <w:tab/>
        <w:t>NON-FUNCTIONAL REQUIREMENTS</w:t>
      </w:r>
      <w:bookmarkEnd w:id="43"/>
    </w:p>
    <w:p w14:paraId="12BB0495" w14:textId="77777777" w:rsidR="00EB5755" w:rsidRDefault="00F609DE">
      <w:pPr>
        <w:pStyle w:val="TabCaption"/>
      </w:pPr>
      <w:bookmarkStart w:id="44" w:name="_Tabnfr"/>
      <w:r>
        <w:rPr>
          <w:b/>
        </w:rPr>
        <w:t xml:space="preserve">Table 3.2: </w:t>
      </w:r>
      <w:r>
        <w:t>Non-functional requirements</w:t>
      </w:r>
      <w:bookmarkEnd w:id="44"/>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r>
              <w:t>SourceProvenance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r>
              <w:t>Parameterised DuckDB queries; typed Pydantic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r>
              <w:t>Pydantic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5" w:name="_Toc9037"/>
      <w:r>
        <w:t>3.3</w:t>
      </w:r>
      <w:r>
        <w:tab/>
        <w:t>SYSTEM CONTEXT</w:t>
      </w:r>
      <w:bookmarkEnd w:id="45"/>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3"/>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6" w:name="_Figsystem-context"/>
      <w:r>
        <w:rPr>
          <w:b/>
        </w:rPr>
        <w:t xml:space="preserve">Figure 3.1: </w:t>
      </w:r>
      <w:r>
        <w:t>System context of Macrograph AI: users, external data sources and external services.</w:t>
      </w:r>
      <w:bookmarkEnd w:id="46"/>
    </w:p>
    <w:p w14:paraId="359E6EB6" w14:textId="77777777" w:rsidR="00EB5755" w:rsidRDefault="00F609DE">
      <w:pPr>
        <w:pStyle w:val="Heading2"/>
        <w:tabs>
          <w:tab w:val="left" w:pos="794"/>
        </w:tabs>
        <w:ind w:left="794" w:hanging="794"/>
      </w:pPr>
      <w:bookmarkStart w:id="47" w:name="_Toc9038"/>
      <w:r>
        <w:t>3.4</w:t>
      </w:r>
      <w:r>
        <w:tab/>
        <w:t>LAYERED ARCHITECTURE</w:t>
      </w:r>
      <w:bookmarkEnd w:id="47"/>
    </w:p>
    <w:p w14:paraId="1A0A1D01" w14:textId="06C30BB1" w:rsidR="00EB5755" w:rsidRDefault="00DC123B">
      <w:r w:rsidRPr="00DC123B">
        <w:t>The system comprises of 7 layers as illustrated in Figure 3.2. Calls are only allowed to go down. This is a react based presentation layer. The gateway layer is a FastAPI application, with the aim of exposing the following: the chat and dashboard routers, the research router, the analysis and simulation endpoints, the a2a interface, the mounted sector sub-applications. Orchestration layer is a LangGraph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DuckDB and SQLite stores.</w:t>
      </w:r>
    </w:p>
    <w:p w14:paraId="11075D86" w14:textId="4360D1D7" w:rsidR="00EB5755" w:rsidRDefault="00DC123B">
      <w:r w:rsidRPr="00DC123B">
        <w:t>In the development configuration, all the agents are contained in a single Uvicorn process, which means the A2A transport is in-process. The Vite development server makes API calls to the gateway on port 8000. DuckDB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4"/>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8" w:name="_Figlayered-architecture"/>
      <w:r>
        <w:rPr>
          <w:b/>
        </w:rPr>
        <w:t xml:space="preserve">Figure 3.2: </w:t>
      </w:r>
      <w:r>
        <w:t>Layered architecture of Macrograph AI.</w:t>
      </w:r>
      <w:bookmarkEnd w:id="48"/>
    </w:p>
    <w:p w14:paraId="1194E368" w14:textId="77777777" w:rsidR="00EB5755" w:rsidRDefault="00F609DE">
      <w:pPr>
        <w:pStyle w:val="Heading2"/>
        <w:tabs>
          <w:tab w:val="left" w:pos="794"/>
        </w:tabs>
        <w:ind w:left="794" w:hanging="794"/>
      </w:pPr>
      <w:bookmarkStart w:id="49" w:name="_Toc9039"/>
      <w:r>
        <w:t>3.5</w:t>
      </w:r>
      <w:r>
        <w:tab/>
        <w:t>DESIGN OF A SECTOR AGENT</w:t>
      </w:r>
      <w:bookmarkEnd w:id="49"/>
    </w:p>
    <w:p w14:paraId="17E4C607" w14:textId="1FF4F651" w:rsidR="00EB5755" w:rsidRDefault="00DC123B">
      <w:r w:rsidRPr="00DC123B">
        <w:t>All sector packages are organized in the same way, as illustrated in Figure 3.3, with the exception of their maturity. The client module makes asynchronous HTTP calls and retries with an exponential backoff, the parsers normalise the payloads, the Pydantic models validate the payloads, the database module defines the DuckDB schema and caches results with parameterised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r>
        <w:rPr>
          <w:i/>
        </w:rPr>
        <w:t>is_direct_&lt;sector&gt;_query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5"/>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50" w:name="_Figsector-package-structure"/>
      <w:r>
        <w:rPr>
          <w:b/>
        </w:rPr>
        <w:t xml:space="preserve">Figure 3.3: </w:t>
      </w:r>
      <w:r>
        <w:t>Standard internal structure of a sector agent package.</w:t>
      </w:r>
      <w:bookmarkEnd w:id="50"/>
    </w:p>
    <w:p w14:paraId="031099FF" w14:textId="77777777" w:rsidR="00EB5755" w:rsidRDefault="00F609DE">
      <w:pPr>
        <w:pStyle w:val="Heading2"/>
        <w:tabs>
          <w:tab w:val="left" w:pos="794"/>
        </w:tabs>
        <w:ind w:left="794" w:hanging="794"/>
      </w:pPr>
      <w:bookmarkStart w:id="51" w:name="_Toc9040"/>
      <w:r>
        <w:t>3.6</w:t>
      </w:r>
      <w:r>
        <w:tab/>
        <w:t>INDICATOR OWNERSHIP AND DEPENDENCIES</w:t>
      </w:r>
      <w:bookmarkEnd w:id="51"/>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6"/>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2" w:name="_Figownership-dependencies"/>
      <w:r>
        <w:rPr>
          <w:b/>
        </w:rPr>
        <w:t xml:space="preserve">Figure 3.4: </w:t>
      </w:r>
      <w:r>
        <w:t>Indicator ownership and the seven declared sector-to-sector A2A dependencies.</w:t>
      </w:r>
      <w:bookmarkEnd w:id="52"/>
    </w:p>
    <w:p w14:paraId="58DAE1F1" w14:textId="77777777" w:rsidR="00EB5755" w:rsidRDefault="00F609DE">
      <w:pPr>
        <w:pStyle w:val="TabCaption"/>
      </w:pPr>
      <w:bookmarkStart w:id="53" w:name="_Tabowners"/>
      <w:r>
        <w:rPr>
          <w:b/>
        </w:rPr>
        <w:t xml:space="preserve">Table 3.3: </w:t>
      </w:r>
      <w:r>
        <w:t>Indicator ownership by sector agent</w:t>
      </w:r>
      <w:bookmarkEnd w:id="53"/>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r>
              <w:t>prices_sector</w:t>
            </w:r>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r>
              <w:t>monetary_sector</w:t>
            </w:r>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r>
              <w:t>finance_sector</w:t>
            </w:r>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r>
              <w:t>fiscal_sector</w:t>
            </w:r>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r>
              <w:t>external_sector</w:t>
            </w:r>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r>
              <w:t>real_sector</w:t>
            </w:r>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r>
              <w:t>capital_market_sector</w:t>
            </w:r>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r>
              <w:t>agriculture_sector</w:t>
            </w:r>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r>
              <w:t>labour_sector</w:t>
            </w:r>
          </w:p>
        </w:tc>
        <w:tc>
          <w:tcPr>
            <w:tcW w:w="5896" w:type="dxa"/>
          </w:tcPr>
          <w:p w14:paraId="01AFA0F6" w14:textId="77777777" w:rsidR="00EB5755" w:rsidRDefault="00F609DE">
            <w:pPr>
              <w:pStyle w:val="TableText"/>
              <w:keepNext/>
            </w:pPr>
            <w:r>
              <w:t>PLFS unemployment, labour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r>
              <w:t>services_sector</w:t>
            </w:r>
          </w:p>
        </w:tc>
        <w:tc>
          <w:tcPr>
            <w:tcW w:w="5896" w:type="dxa"/>
          </w:tcPr>
          <w:p w14:paraId="2EC169E6" w14:textId="77777777" w:rsidR="00EB5755" w:rsidRDefault="00F609DE">
            <w:pPr>
              <w:pStyle w:val="TableText"/>
            </w:pPr>
            <w:r>
              <w:t>Services GVA, services PMI, IT and ITeS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4" w:name="_Toc9041"/>
      <w:r>
        <w:t>3.7</w:t>
      </w:r>
      <w:r>
        <w:tab/>
        <w:t>DATA MODEL</w:t>
      </w:r>
      <w:bookmarkEnd w:id="54"/>
    </w:p>
    <w:p w14:paraId="59DDF365" w14:textId="10F009FF" w:rsidR="00EB5755" w:rsidRDefault="00DC123B">
      <w:r w:rsidRPr="00DC123B">
        <w:t xml:space="preserve">The four main entities are presented in Figure 3.5. A CanonicalIndicator is a description of what can be measured, e.g. in.macro.prices.cpi_headline, a unit, a frequency and a source authority. A CanonicalObservation is one measured value with its period, retrieval timestamp, revision status, data status and a provenance hash. Two indicators are connected with a type, lag, sign, p-value field, and confidence and mechanism text by a CausalRelationship. A ScenarioResult consists of a simulated shock and the identifiers of the relationships that carried a shock. Policy rates, money supply, system liquidity and monetary stance tables are kept separately for each sector as well, for instance in monetary store, while every store has its own fetch_log table. </w:t>
      </w:r>
      <w:r w:rsidRPr="00DC123B">
        <w:lastRenderedPageBreak/>
        <w:t>The daily briefs and a news cache are also stored by the canonical store macro_store.duckdb.</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7"/>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5" w:name="_Figcanonical-data-model"/>
      <w:r>
        <w:rPr>
          <w:b/>
        </w:rPr>
        <w:t xml:space="preserve">Figure 3.5: </w:t>
      </w:r>
      <w:r>
        <w:t>Entity-relationship diagram of the canonical economic data layer.</w:t>
      </w:r>
      <w:bookmarkEnd w:id="55"/>
    </w:p>
    <w:p w14:paraId="6D3809C4" w14:textId="77777777" w:rsidR="00EB5755" w:rsidRDefault="00F609DE">
      <w:pPr>
        <w:pStyle w:val="Heading2"/>
        <w:tabs>
          <w:tab w:val="left" w:pos="794"/>
        </w:tabs>
        <w:ind w:left="794" w:hanging="794"/>
      </w:pPr>
      <w:bookmarkStart w:id="56" w:name="_Toc9042"/>
      <w:r>
        <w:t>3.8</w:t>
      </w:r>
      <w:r>
        <w:tab/>
        <w:t>DESIGN DECISIONS AND RATIONALE</w:t>
      </w:r>
      <w:bookmarkEnd w:id="56"/>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7" w:name="_Tabdecisions"/>
      <w:r>
        <w:rPr>
          <w:b/>
        </w:rPr>
        <w:lastRenderedPageBreak/>
        <w:t xml:space="preserve">Table 3.4: </w:t>
      </w:r>
      <w:r>
        <w:t>Principal design decisions and their rationale</w:t>
      </w:r>
      <w:bookmarkEnd w:id="57"/>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r>
              <w:t>DuckDB for stores</w:t>
            </w:r>
          </w:p>
        </w:tc>
        <w:tc>
          <w:tcPr>
            <w:tcW w:w="5443" w:type="dxa"/>
          </w:tcPr>
          <w:p w14:paraId="274C5499" w14:textId="77777777" w:rsidR="00EB5755" w:rsidRDefault="00F609DE">
            <w:pPr>
              <w:pStyle w:val="TableText"/>
              <w:keepNext/>
            </w:pPr>
            <w:r>
              <w:t>Embedded analytical SQL with no server to operate; parameterised queries.</w:t>
            </w:r>
          </w:p>
        </w:tc>
      </w:tr>
      <w:tr w:rsidR="00EB5755" w14:paraId="143D0614" w14:textId="77777777">
        <w:trPr>
          <w:cantSplit/>
          <w:jc w:val="center"/>
        </w:trPr>
        <w:tc>
          <w:tcPr>
            <w:tcW w:w="2835" w:type="dxa"/>
          </w:tcPr>
          <w:p w14:paraId="25031DA7" w14:textId="77777777" w:rsidR="00EB5755" w:rsidRDefault="00F609DE">
            <w:pPr>
              <w:pStyle w:val="TableText"/>
              <w:keepNext/>
            </w:pPr>
            <w:r>
              <w:t>NetworkX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8" w:name="_Toc9043"/>
      <w:r>
        <w:lastRenderedPageBreak/>
        <w:t>Chapter 4</w:t>
      </w:r>
      <w:bookmarkEnd w:id="58"/>
    </w:p>
    <w:p w14:paraId="16CDF9D9" w14:textId="77777777" w:rsidR="00EB5755" w:rsidRDefault="00F609DE">
      <w:pPr>
        <w:pStyle w:val="Heading1"/>
        <w:pageBreakBefore w:val="0"/>
      </w:pPr>
      <w:bookmarkStart w:id="59" w:name="_Toc9044"/>
      <w:r>
        <w:t>Protocol Design</w:t>
      </w:r>
      <w:bookmarkEnd w:id="59"/>
    </w:p>
    <w:p w14:paraId="76F6B014" w14:textId="77777777" w:rsidR="00EB5755" w:rsidRDefault="00F609DE">
      <w:pPr>
        <w:pStyle w:val="Heading2"/>
        <w:tabs>
          <w:tab w:val="left" w:pos="794"/>
        </w:tabs>
        <w:ind w:left="794" w:hanging="794"/>
      </w:pPr>
      <w:bookmarkStart w:id="60" w:name="_Toc9045"/>
      <w:r>
        <w:t>4.1</w:t>
      </w:r>
      <w:r>
        <w:tab/>
        <w:t>INTRODUCTION</w:t>
      </w:r>
      <w:bookmarkEnd w:id="60"/>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61" w:name="_Toc9046"/>
      <w:r>
        <w:t>4.2</w:t>
      </w:r>
      <w:r>
        <w:tab/>
        <w:t>THE AGENT-TO-AGENT LAYER</w:t>
      </w:r>
      <w:bookmarkEnd w:id="61"/>
    </w:p>
    <w:p w14:paraId="668BCD97" w14:textId="77777777" w:rsidR="00EB5755" w:rsidRDefault="00F609DE">
      <w:pPr>
        <w:pStyle w:val="Heading3"/>
        <w:tabs>
          <w:tab w:val="left" w:pos="1077"/>
        </w:tabs>
        <w:ind w:left="1077" w:hanging="1077"/>
      </w:pPr>
      <w:bookmarkStart w:id="62" w:name="_Toc9047"/>
      <w:r>
        <w:t>4.2.1</w:t>
      </w:r>
      <w:r>
        <w:tab/>
        <w:t>MESSAGES</w:t>
      </w:r>
      <w:bookmarkEnd w:id="62"/>
    </w:p>
    <w:p w14:paraId="1C5AFF9C" w14:textId="77777777" w:rsidR="00EB5755" w:rsidRDefault="00F609DE">
      <w:r>
        <w:t xml:space="preserve">The A2A layer lives in </w:t>
      </w:r>
      <w:r>
        <w:rPr>
          <w:i/>
        </w:rPr>
        <w:t>backend/core/protocols/a2a</w:t>
      </w:r>
      <w:r>
        <w:t xml:space="preserve">. All messages are strict Pydantic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r>
        <w:rPr>
          <w:i/>
        </w:rPr>
        <w:t>SourceProvenance</w:t>
      </w:r>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3" w:name="_Tabfields"/>
      <w:r>
        <w:rPr>
          <w:b/>
        </w:rPr>
        <w:t xml:space="preserve">Table 4.1: </w:t>
      </w:r>
      <w:r>
        <w:t>Fields of the principal A2A messages</w:t>
      </w:r>
      <w:bookmarkEnd w:id="63"/>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r>
              <w:t>request_id, sender_agent, receiver_agent, task, parameters, context, conversation_id, parent_request_id, depth, call_chain, timeout_seconds,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r>
              <w:t>request_id, sender_agent, receiver_agent, status, result, sources, errors, follow_ups,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r>
              <w:t>SourceProvenance</w:t>
            </w:r>
          </w:p>
        </w:tc>
        <w:tc>
          <w:tcPr>
            <w:tcW w:w="6350" w:type="dxa"/>
          </w:tcPr>
          <w:p w14:paraId="36D546E9" w14:textId="77777777" w:rsidR="00EB5755" w:rsidRDefault="00F609DE">
            <w:pPr>
              <w:pStyle w:val="TableText"/>
              <w:keepNext/>
            </w:pPr>
            <w:r>
              <w:t>source_name, source_url, dataset, table, reporting_period, retrieved_at, page_or_section, record_reference</w:t>
            </w:r>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r>
              <w:t>IndicatorSignal</w:t>
            </w:r>
          </w:p>
        </w:tc>
        <w:tc>
          <w:tcPr>
            <w:tcW w:w="6350" w:type="dxa"/>
          </w:tcPr>
          <w:p w14:paraId="1FD09F4B" w14:textId="77777777" w:rsidR="00EB5755" w:rsidRDefault="00F609DE">
            <w:pPr>
              <w:pStyle w:val="TableText"/>
            </w:pPr>
            <w:r>
              <w:t>owner_agent, observations (indicator_id, label, value, unit, observation_period, data_status)</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4" w:name="_Toc9048"/>
      <w:r>
        <w:t>4.2.2</w:t>
      </w:r>
      <w:r>
        <w:tab/>
        <w:t>THE A2A SERVER</w:t>
      </w:r>
      <w:bookmarkEnd w:id="64"/>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r>
        <w:rPr>
          <w:i/>
        </w:rPr>
        <w:t>HandlerOutput</w:t>
      </w:r>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8"/>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5" w:name="_Figa2a-server-pipeline"/>
      <w:r>
        <w:rPr>
          <w:b/>
        </w:rPr>
        <w:t xml:space="preserve">Figure 4.1: </w:t>
      </w:r>
      <w:r>
        <w:t>Validation pipeline applied by the A2A server to every request.</w:t>
      </w:r>
      <w:bookmarkEnd w:id="65"/>
    </w:p>
    <w:p w14:paraId="46D861F9" w14:textId="77777777" w:rsidR="00EB5755" w:rsidRDefault="00F609DE">
      <w:pPr>
        <w:pStyle w:val="TabCaption"/>
      </w:pPr>
      <w:bookmarkStart w:id="66" w:name="_Taberrors"/>
      <w:r>
        <w:rPr>
          <w:b/>
        </w:rPr>
        <w:lastRenderedPageBreak/>
        <w:t xml:space="preserve">Table 4.2: </w:t>
      </w:r>
      <w:r>
        <w:t>A2A error codes</w:t>
      </w:r>
      <w:bookmarkEnd w:id="66"/>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(retryable)</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(retryable)</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7" w:name="_Toc9049"/>
      <w:r>
        <w:t>4.2.3</w:t>
      </w:r>
      <w:r>
        <w:tab/>
        <w:t>LOOP PROTECTION AND RELIABILITY</w:t>
      </w:r>
      <w:bookmarkEnd w:id="67"/>
    </w:p>
    <w:p w14:paraId="53C2BA7E" w14:textId="77777777" w:rsidR="00EB5755" w:rsidRDefault="00F609DE">
      <w:r>
        <w:t>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retryable failures return to the running state.</w:t>
      </w:r>
    </w:p>
    <w:p w14:paraId="70795FBE" w14:textId="77777777" w:rsidR="00EB5755" w:rsidRDefault="00F609DE">
      <w:pPr>
        <w:pStyle w:val="Heading3"/>
        <w:tabs>
          <w:tab w:val="left" w:pos="1077"/>
        </w:tabs>
        <w:ind w:left="1077" w:hanging="1077"/>
      </w:pPr>
      <w:bookmarkStart w:id="68" w:name="_Toc9050"/>
      <w:r>
        <w:t>4.2.4</w:t>
      </w:r>
      <w:r>
        <w:tab/>
        <w:t>SEQUENCE OF A DELEGATED ANALYSIS</w:t>
      </w:r>
      <w:bookmarkEnd w:id="68"/>
    </w:p>
    <w:p w14:paraId="7B5AF268" w14:textId="77777777" w:rsidR="00EB5755" w:rsidRDefault="00F609DE">
      <w:r>
        <w:t xml:space="preserve">Figure 4.2 follows a single delegation. The orchestrator sends a </w:t>
      </w:r>
      <w:r>
        <w:rPr>
          <w:i/>
        </w:rPr>
        <w:t>sector_analysis</w:t>
      </w:r>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9"/>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9" w:name="_Figa2a-sequence"/>
      <w:r>
        <w:rPr>
          <w:b/>
        </w:rPr>
        <w:t xml:space="preserve">Figure 4.2: </w:t>
      </w:r>
      <w:r>
        <w:t>Sequence of an A2A delegation in which a sector agent requests a peer indicator.</w:t>
      </w:r>
      <w:bookmarkEnd w:id="69"/>
    </w:p>
    <w:p w14:paraId="3FC54E1E" w14:textId="77777777" w:rsidR="00EB5755" w:rsidRDefault="00F609DE">
      <w:pPr>
        <w:pStyle w:val="Heading2"/>
        <w:tabs>
          <w:tab w:val="left" w:pos="794"/>
        </w:tabs>
        <w:ind w:left="794" w:hanging="794"/>
      </w:pPr>
      <w:bookmarkStart w:id="70" w:name="_Toc9051"/>
      <w:r>
        <w:t>4.3</w:t>
      </w:r>
      <w:r>
        <w:tab/>
        <w:t>AGENT CARDS, REGISTRY AND ROUTING</w:t>
      </w:r>
      <w:bookmarkEnd w:id="70"/>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71" w:name="_Toc9052"/>
      <w:r>
        <w:t>4.4</w:t>
      </w:r>
      <w:r>
        <w:tab/>
        <w:t>CROSS-SECTOR EXCHANGES</w:t>
      </w:r>
      <w:bookmarkEnd w:id="71"/>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r>
        <w:rPr>
          <w:i/>
        </w:rPr>
        <w:lastRenderedPageBreak/>
        <w:t>peers.gather_peer_context</w:t>
      </w:r>
      <w:r>
        <w:t>. A peer failure degrades to an “unavailable” line in the report and never fails the caller.</w:t>
      </w:r>
    </w:p>
    <w:p w14:paraId="492FC085" w14:textId="77777777" w:rsidR="00EB5755" w:rsidRDefault="00F609DE">
      <w:pPr>
        <w:pStyle w:val="TabCaption"/>
      </w:pPr>
      <w:bookmarkStart w:id="72" w:name="_Tabedges"/>
      <w:r>
        <w:rPr>
          <w:b/>
        </w:rPr>
        <w:t xml:space="preserve">Table 4.3: </w:t>
      </w:r>
      <w:r>
        <w:t>Declared sector-to-sector A2A dependencies</w:t>
      </w:r>
      <w:bookmarkEnd w:id="72"/>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r>
              <w:t>finance_sector</w:t>
            </w:r>
          </w:p>
        </w:tc>
        <w:tc>
          <w:tcPr>
            <w:tcW w:w="1701" w:type="dxa"/>
          </w:tcPr>
          <w:p w14:paraId="1466F3F2" w14:textId="77777777" w:rsidR="00EB5755" w:rsidRDefault="00F609DE">
            <w:pPr>
              <w:pStyle w:val="TableText"/>
              <w:keepNext/>
            </w:pPr>
            <w:r>
              <w:t>monetary_sector</w:t>
            </w:r>
          </w:p>
        </w:tc>
        <w:tc>
          <w:tcPr>
            <w:tcW w:w="2154" w:type="dxa"/>
          </w:tcPr>
          <w:p w14:paraId="4CA9377F" w14:textId="77777777" w:rsidR="00EB5755" w:rsidRDefault="00F609DE">
            <w:pPr>
              <w:pStyle w:val="TableText"/>
              <w:keepNext/>
            </w:pPr>
            <w:r>
              <w:t>repo_rate</w:t>
            </w:r>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r>
              <w:t>finance_sector</w:t>
            </w:r>
          </w:p>
        </w:tc>
        <w:tc>
          <w:tcPr>
            <w:tcW w:w="1701" w:type="dxa"/>
          </w:tcPr>
          <w:p w14:paraId="4B4D1464" w14:textId="77777777" w:rsidR="00EB5755" w:rsidRDefault="00F609DE">
            <w:pPr>
              <w:pStyle w:val="TableText"/>
              <w:keepNext/>
            </w:pPr>
            <w:r>
              <w:t>prices_sector</w:t>
            </w:r>
          </w:p>
        </w:tc>
        <w:tc>
          <w:tcPr>
            <w:tcW w:w="2154" w:type="dxa"/>
          </w:tcPr>
          <w:p w14:paraId="67141C43" w14:textId="77777777" w:rsidR="00EB5755" w:rsidRDefault="00F609DE">
            <w:pPr>
              <w:pStyle w:val="TableText"/>
              <w:keepNext/>
            </w:pPr>
            <w:r>
              <w:t>cpi_headline</w:t>
            </w:r>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r>
              <w:t>fiscal_sector</w:t>
            </w:r>
          </w:p>
        </w:tc>
        <w:tc>
          <w:tcPr>
            <w:tcW w:w="1701" w:type="dxa"/>
          </w:tcPr>
          <w:p w14:paraId="7ABC8722" w14:textId="77777777" w:rsidR="00EB5755" w:rsidRDefault="00F609DE">
            <w:pPr>
              <w:pStyle w:val="TableText"/>
              <w:keepNext/>
            </w:pPr>
            <w:r>
              <w:t>monetary_sector</w:t>
            </w:r>
          </w:p>
        </w:tc>
        <w:tc>
          <w:tcPr>
            <w:tcW w:w="2154" w:type="dxa"/>
          </w:tcPr>
          <w:p w14:paraId="2D991445" w14:textId="77777777" w:rsidR="00EB5755" w:rsidRDefault="00F609DE">
            <w:pPr>
              <w:pStyle w:val="TableText"/>
              <w:keepNext/>
            </w:pPr>
            <w:r>
              <w:t>repo_rate</w:t>
            </w:r>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r>
              <w:t>fiscal_sector</w:t>
            </w:r>
          </w:p>
        </w:tc>
        <w:tc>
          <w:tcPr>
            <w:tcW w:w="1701" w:type="dxa"/>
          </w:tcPr>
          <w:p w14:paraId="3B89288E" w14:textId="77777777" w:rsidR="00EB5755" w:rsidRDefault="00F609DE">
            <w:pPr>
              <w:pStyle w:val="TableText"/>
              <w:keepNext/>
            </w:pPr>
            <w:r>
              <w:t>prices_sector</w:t>
            </w:r>
          </w:p>
        </w:tc>
        <w:tc>
          <w:tcPr>
            <w:tcW w:w="2154" w:type="dxa"/>
          </w:tcPr>
          <w:p w14:paraId="17E5ADEC" w14:textId="77777777" w:rsidR="00EB5755" w:rsidRDefault="00F609DE">
            <w:pPr>
              <w:pStyle w:val="TableText"/>
              <w:keepNext/>
            </w:pPr>
            <w:r>
              <w:t>cpi_headline</w:t>
            </w:r>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r>
              <w:t>fiscal_sector</w:t>
            </w:r>
          </w:p>
        </w:tc>
        <w:tc>
          <w:tcPr>
            <w:tcW w:w="1701" w:type="dxa"/>
          </w:tcPr>
          <w:p w14:paraId="33D0F5D4" w14:textId="77777777" w:rsidR="00EB5755" w:rsidRDefault="00F609DE">
            <w:pPr>
              <w:pStyle w:val="TableText"/>
              <w:keepNext/>
            </w:pPr>
            <w:r>
              <w:t>finance_sector</w:t>
            </w:r>
          </w:p>
        </w:tc>
        <w:tc>
          <w:tcPr>
            <w:tcW w:w="2154" w:type="dxa"/>
          </w:tcPr>
          <w:p w14:paraId="7273894C" w14:textId="77777777" w:rsidR="00EB5755" w:rsidRDefault="00F609DE">
            <w:pPr>
              <w:pStyle w:val="TableText"/>
              <w:keepNext/>
            </w:pPr>
            <w:r>
              <w:t>bank_credit_growth</w:t>
            </w:r>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r>
              <w:t>external_sector</w:t>
            </w:r>
          </w:p>
        </w:tc>
        <w:tc>
          <w:tcPr>
            <w:tcW w:w="1701" w:type="dxa"/>
          </w:tcPr>
          <w:p w14:paraId="2A141D51" w14:textId="77777777" w:rsidR="00EB5755" w:rsidRDefault="00F609DE">
            <w:pPr>
              <w:pStyle w:val="TableText"/>
              <w:keepNext/>
            </w:pPr>
            <w:r>
              <w:t>monetary_sector</w:t>
            </w:r>
          </w:p>
        </w:tc>
        <w:tc>
          <w:tcPr>
            <w:tcW w:w="2154" w:type="dxa"/>
          </w:tcPr>
          <w:p w14:paraId="60B56C1D" w14:textId="77777777" w:rsidR="00EB5755" w:rsidRDefault="00F609DE">
            <w:pPr>
              <w:pStyle w:val="TableText"/>
              <w:keepNext/>
            </w:pPr>
            <w:r>
              <w:t>repo_rate</w:t>
            </w:r>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r>
              <w:t>external_sector</w:t>
            </w:r>
          </w:p>
        </w:tc>
        <w:tc>
          <w:tcPr>
            <w:tcW w:w="1701" w:type="dxa"/>
          </w:tcPr>
          <w:p w14:paraId="5EC6AC82" w14:textId="77777777" w:rsidR="00EB5755" w:rsidRDefault="00F609DE">
            <w:pPr>
              <w:pStyle w:val="TableText"/>
            </w:pPr>
            <w:r>
              <w:t>prices_sector</w:t>
            </w:r>
          </w:p>
        </w:tc>
        <w:tc>
          <w:tcPr>
            <w:tcW w:w="2154" w:type="dxa"/>
          </w:tcPr>
          <w:p w14:paraId="06D4DB7C" w14:textId="77777777" w:rsidR="00EB5755" w:rsidRDefault="00F609DE">
            <w:pPr>
              <w:pStyle w:val="TableText"/>
            </w:pPr>
            <w:r>
              <w:t>cpi_headline</w:t>
            </w:r>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3" w:name="_Toc9053"/>
      <w:r>
        <w:t>4.5</w:t>
      </w:r>
      <w:r>
        <w:tab/>
        <w:t>THE MCP DATA LAYER</w:t>
      </w:r>
      <w:bookmarkEnd w:id="73"/>
    </w:p>
    <w:p w14:paraId="33FE68BE" w14:textId="77777777" w:rsidR="00EB5755" w:rsidRDefault="00F609DE">
      <w:r>
        <w:t xml:space="preserve">Every sector exposes its data through a FastMCP server defined in </w:t>
      </w:r>
      <w:r>
        <w:rPr>
          <w:i/>
        </w:rPr>
        <w:t>mcp_server.py</w:t>
      </w:r>
      <w:r>
        <w:t>. Each server offers typed tools whose parameters are described by Pydantic models, so a client can discover and validate calls. Behind the tools, the sector's client module fetches from official sources using asynchronous HTTP with exponential-backoff retries. The sources include the MoSPI e-Sankhyiki MCP service (Ministry of Statistics and Programme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A tool follows the fallback chain in Figure 4.3. It first tries the live official source. If that fails, it returns the latest snapshot stored in the sector's DuckDB,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20"/>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4" w:name="_Figmcp-invocation"/>
      <w:r>
        <w:rPr>
          <w:b/>
        </w:rPr>
        <w:t xml:space="preserve">Figure 4.3: </w:t>
      </w:r>
      <w:r>
        <w:t>An agent retrieving data through its own FastMCP server, with the fallback order.</w:t>
      </w:r>
      <w:bookmarkEnd w:id="74"/>
    </w:p>
    <w:p w14:paraId="5CDFCE57" w14:textId="77777777" w:rsidR="00EB5755" w:rsidRDefault="00F609DE">
      <w:pPr>
        <w:pStyle w:val="Heading2"/>
        <w:tabs>
          <w:tab w:val="left" w:pos="794"/>
        </w:tabs>
        <w:ind w:left="794" w:hanging="794"/>
      </w:pPr>
      <w:bookmarkStart w:id="75" w:name="_Toc9054"/>
      <w:r>
        <w:t>4.6</w:t>
      </w:r>
      <w:r>
        <w:tab/>
        <w:t>PROVENANCE ACROSS THE PROTOCOLS</w:t>
      </w:r>
      <w:bookmarkEnd w:id="75"/>
    </w:p>
    <w:p w14:paraId="10FBBDF2" w14:textId="77777777" w:rsidR="00EB5755" w:rsidRDefault="00F609DE">
      <w:r>
        <w:t xml:space="preserve">Provenance is preserved at every step (Figure 4.4). The MCP tool result carries the source citation. The handler converts the sector's citation records into </w:t>
      </w:r>
      <w:r>
        <w:rPr>
          <w:i/>
        </w:rPr>
        <w:t>SourceProvenance</w:t>
      </w:r>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1"/>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6" w:name="_Figprovenance-chain"/>
      <w:r>
        <w:rPr>
          <w:b/>
        </w:rPr>
        <w:t xml:space="preserve">Figure 4.4: </w:t>
      </w:r>
      <w:r>
        <w:t>Propagation of provenance from the official source to the final report.</w:t>
      </w:r>
      <w:bookmarkEnd w:id="76"/>
    </w:p>
    <w:p w14:paraId="4AD1B6FE" w14:textId="77777777" w:rsidR="00EB5755" w:rsidRDefault="00F609DE">
      <w:pPr>
        <w:pStyle w:val="Heading2"/>
        <w:tabs>
          <w:tab w:val="left" w:pos="794"/>
        </w:tabs>
        <w:ind w:left="794" w:hanging="794"/>
      </w:pPr>
      <w:bookmarkStart w:id="77" w:name="_Toc9055"/>
      <w:r>
        <w:t>4.7</w:t>
      </w:r>
      <w:r>
        <w:tab/>
        <w:t>TRACEABILITY</w:t>
      </w:r>
      <w:bookmarkEnd w:id="77"/>
    </w:p>
    <w:p w14:paraId="6A660CE8" w14:textId="77777777" w:rsidR="00EB5755" w:rsidRDefault="00F609DE">
      <w:r>
        <w:t xml:space="preserve">A trace store records every request of a conversation. It can reconstruct the delegation tree and exposes it through </w:t>
      </w:r>
      <w:r>
        <w:rPr>
          <w:i/>
        </w:rPr>
        <w:t>GET /a2a/v1/traces/{conversation_id}</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8" w:name="_Toc9056"/>
      <w:r>
        <w:lastRenderedPageBreak/>
        <w:t>Chapter 5</w:t>
      </w:r>
      <w:bookmarkEnd w:id="78"/>
    </w:p>
    <w:p w14:paraId="642BCDA5" w14:textId="77777777" w:rsidR="00EB5755" w:rsidRDefault="00F609DE">
      <w:pPr>
        <w:pStyle w:val="Heading1"/>
        <w:pageBreakBefore w:val="0"/>
      </w:pPr>
      <w:bookmarkStart w:id="79" w:name="_Toc9057"/>
      <w:r>
        <w:t>Implementation</w:t>
      </w:r>
      <w:bookmarkEnd w:id="79"/>
    </w:p>
    <w:p w14:paraId="7F7D1924" w14:textId="77777777" w:rsidR="00EB5755" w:rsidRDefault="00F609DE">
      <w:pPr>
        <w:pStyle w:val="Heading2"/>
        <w:tabs>
          <w:tab w:val="left" w:pos="794"/>
        </w:tabs>
        <w:ind w:left="794" w:hanging="794"/>
      </w:pPr>
      <w:bookmarkStart w:id="80" w:name="_Toc9058"/>
      <w:r>
        <w:t>5.1</w:t>
      </w:r>
      <w:r>
        <w:tab/>
        <w:t>INTRODUCTION</w:t>
      </w:r>
      <w:bookmarkEnd w:id="80"/>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81" w:name="_Toc9059"/>
      <w:r>
        <w:t>5.2</w:t>
      </w:r>
      <w:r>
        <w:tab/>
        <w:t>DEVELOPMENT ENVIRONMENT</w:t>
      </w:r>
      <w:bookmarkEnd w:id="81"/>
    </w:p>
    <w:p w14:paraId="0EA54CE9" w14:textId="77777777" w:rsidR="00EB5755" w:rsidRDefault="00F609DE">
      <w:r>
        <w:t>Table 5.1 summarises the development and runtime environment.</w:t>
      </w:r>
    </w:p>
    <w:p w14:paraId="76844F9F" w14:textId="77777777" w:rsidR="00EB5755" w:rsidRDefault="00F609DE">
      <w:pPr>
        <w:pStyle w:val="TabCaption"/>
      </w:pPr>
      <w:bookmarkStart w:id="82" w:name="_Tabenv"/>
      <w:r>
        <w:rPr>
          <w:b/>
        </w:rPr>
        <w:t xml:space="preserve">Table 5.1: </w:t>
      </w:r>
      <w:r>
        <w:t>Development and runtime environment</w:t>
      </w:r>
      <w:bookmarkEnd w:id="82"/>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Python 3.12 managed with uv and a lock file; FastAPI, FastMCP, LangGraph, Pydantic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r>
              <w:t>DuckDB, SQLite, pandas, NumPy, statsmodels, NetworkX;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r>
              <w:t>Groq-hosted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r>
              <w:t>pytest with asyncio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3" w:name="_Toc9060"/>
      <w:r>
        <w:t>5.3</w:t>
      </w:r>
      <w:r>
        <w:tab/>
        <w:t>THE ORCHESTRATOR</w:t>
      </w:r>
      <w:bookmarkEnd w:id="83"/>
    </w:p>
    <w:p w14:paraId="5C39C6E1" w14:textId="77777777" w:rsidR="00EB5755" w:rsidRDefault="00F609DE">
      <w:r>
        <w:t xml:space="preserve">The orchestrator is a LangGraph state graph of four nodes (Figure 5.1), each reading and writing keys of a typed </w:t>
      </w:r>
      <w:r>
        <w:rPr>
          <w:i/>
        </w:rPr>
        <w:t>OrchestratorState</w:t>
      </w:r>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2"/>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4" w:name="_Figorchestrator-graph"/>
      <w:r>
        <w:rPr>
          <w:b/>
        </w:rPr>
        <w:t xml:space="preserve">Figure 5.1: </w:t>
      </w:r>
      <w:r>
        <w:t>The four-node LangGraph orchestrator and the state keys written by each node.</w:t>
      </w:r>
      <w:bookmarkEnd w:id="84"/>
    </w:p>
    <w:p w14:paraId="25D8D7F3" w14:textId="77777777" w:rsidR="00EB5755" w:rsidRDefault="00F609DE">
      <w:pPr>
        <w:pStyle w:val="Heading3"/>
        <w:tabs>
          <w:tab w:val="left" w:pos="1077"/>
        </w:tabs>
        <w:ind w:left="1077" w:hanging="1077"/>
      </w:pPr>
      <w:bookmarkStart w:id="85" w:name="_Toc9061"/>
      <w:r>
        <w:t>5.3.1</w:t>
      </w:r>
      <w:r>
        <w:tab/>
        <w:t>DECOMPOSE</w:t>
      </w:r>
      <w:bookmarkEnd w:id="85"/>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6" w:name="_Toc9062"/>
      <w:r>
        <w:t>5.3.2</w:t>
      </w:r>
      <w:r>
        <w:tab/>
        <w:t>PARALLEL A2A EXECUTION</w:t>
      </w:r>
      <w:bookmarkEnd w:id="86"/>
    </w:p>
    <w:p w14:paraId="28F637A9" w14:textId="77777777" w:rsidR="00EB5755" w:rsidRDefault="00F609DE">
      <w:r>
        <w:t xml:space="preserve">The execution node sends one </w:t>
      </w:r>
      <w:r>
        <w:rPr>
          <w:i/>
        </w:rPr>
        <w:t>sector_analysis</w:t>
      </w:r>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7" w:name="_Toc9063"/>
      <w:r>
        <w:t>5.3.3</w:t>
      </w:r>
      <w:r>
        <w:tab/>
        <w:t>KNOWLEDGE-GRAPH ENRICHMENT</w:t>
      </w:r>
      <w:bookmarkEnd w:id="87"/>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8" w:name="_Toc9064"/>
      <w:r>
        <w:t>5.3.4</w:t>
      </w:r>
      <w:r>
        <w:tab/>
        <w:t>SYNTHESIS</w:t>
      </w:r>
      <w:bookmarkEnd w:id="88"/>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3"/>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9" w:name="_Figreport-structure"/>
      <w:r>
        <w:rPr>
          <w:b/>
        </w:rPr>
        <w:t xml:space="preserve">Figure 5.2: </w:t>
      </w:r>
      <w:r>
        <w:t>Sections of the cited intelligence report produced by the synthesis node.</w:t>
      </w:r>
      <w:bookmarkEnd w:id="89"/>
    </w:p>
    <w:p w14:paraId="6AA62AAC" w14:textId="77777777" w:rsidR="00EB5755" w:rsidRDefault="00F609DE">
      <w:pPr>
        <w:pStyle w:val="Heading2"/>
        <w:tabs>
          <w:tab w:val="left" w:pos="794"/>
        </w:tabs>
        <w:ind w:left="794" w:hanging="794"/>
      </w:pPr>
      <w:bookmarkStart w:id="90" w:name="_Toc9065"/>
      <w:r>
        <w:t>5.4</w:t>
      </w:r>
      <w:r>
        <w:tab/>
        <w:t>CHAT INTERFACE AND ROUTING</w:t>
      </w:r>
      <w:bookmarkEnd w:id="90"/>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91" w:name="_Toc9066"/>
      <w:r>
        <w:t>5.5</w:t>
      </w:r>
      <w:r>
        <w:tab/>
        <w:t>SECTOR AGENTS AND DATA ACQUISITION</w:t>
      </w:r>
      <w:bookmarkEnd w:id="91"/>
    </w:p>
    <w:p w14:paraId="22DA7ECB" w14:textId="77777777" w:rsidR="00EB5755" w:rsidRDefault="00F609DE">
      <w:r>
        <w:t>All ten sector agents share the pipeline in Figure 5.3. Each fetches from official sources through its own client, normalises and validates the payload, stores it with parameterised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4"/>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2" w:name="_Figsector-data-pipeline"/>
      <w:r>
        <w:rPr>
          <w:b/>
        </w:rPr>
        <w:t xml:space="preserve">Figure 5.3: </w:t>
      </w:r>
      <w:r>
        <w:t>Data acquisition pipeline shared by the sector agents.</w:t>
      </w:r>
      <w:bookmarkEnd w:id="92"/>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5"/>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3" w:name="_Figdata-sources-by-sector"/>
      <w:r>
        <w:rPr>
          <w:b/>
        </w:rPr>
        <w:t xml:space="preserve">Figure 5.4: </w:t>
      </w:r>
      <w:r>
        <w:t>Primary data sources feeding each sector agent.</w:t>
      </w:r>
      <w:bookmarkEnd w:id="93"/>
    </w:p>
    <w:p w14:paraId="2E08D71B" w14:textId="77777777" w:rsidR="00EB5755" w:rsidRDefault="00F609DE">
      <w:pPr>
        <w:pStyle w:val="Heading2"/>
        <w:tabs>
          <w:tab w:val="left" w:pos="794"/>
        </w:tabs>
        <w:ind w:left="794" w:hanging="794"/>
      </w:pPr>
      <w:bookmarkStart w:id="94" w:name="_Toc9067"/>
      <w:r>
        <w:t>5.6</w:t>
      </w:r>
      <w:r>
        <w:tab/>
        <w:t>STORAGE</w:t>
      </w:r>
      <w:bookmarkEnd w:id="94"/>
    </w:p>
    <w:p w14:paraId="2430FC4E" w14:textId="77777777" w:rsidR="00EB5755" w:rsidRDefault="00F609DE">
      <w:r>
        <w:t xml:space="preserve">Sector data is stored in DuckDB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The shared ingestion pipeline of the core data layer registers one adapter per canonical indicator, validates numeric ranges and period formats, normalises to a canonical observation, attaches the provenance hash and stores the result.</w:t>
      </w:r>
    </w:p>
    <w:p w14:paraId="2BAE9F8E" w14:textId="77777777" w:rsidR="00EB5755" w:rsidRDefault="00F609DE">
      <w:pPr>
        <w:pStyle w:val="Heading2"/>
        <w:tabs>
          <w:tab w:val="left" w:pos="794"/>
        </w:tabs>
        <w:ind w:left="794" w:hanging="794"/>
      </w:pPr>
      <w:bookmarkStart w:id="95" w:name="_Toc9068"/>
      <w:r>
        <w:t>5.7</w:t>
      </w:r>
      <w:r>
        <w:tab/>
        <w:t>ROBUSTNESS AND OFFLINE OPERATION</w:t>
      </w:r>
      <w:bookmarkEnd w:id="95"/>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6" w:name="_Toc9069"/>
      <w:r>
        <w:t>5.8</w:t>
      </w:r>
      <w:r>
        <w:tab/>
        <w:t>CODE ORGANISATION AND STATISTICS</w:t>
      </w:r>
      <w:bookmarkEnd w:id="96"/>
    </w:p>
    <w:p w14:paraId="0ADC4E1D" w14:textId="77777777" w:rsidR="00EB5755" w:rsidRDefault="00F609DE">
      <w:r>
        <w:t>Table 5.2 summarises the size of the implementation. Test code is excluded from the line counts.</w:t>
      </w:r>
    </w:p>
    <w:p w14:paraId="40AD6F80" w14:textId="77777777" w:rsidR="00EB5755" w:rsidRDefault="00F609DE">
      <w:pPr>
        <w:pStyle w:val="TabCaption"/>
      </w:pPr>
      <w:bookmarkStart w:id="97" w:name="_Tabloc"/>
      <w:r>
        <w:rPr>
          <w:b/>
        </w:rPr>
        <w:t xml:space="preserve">Table 5.2: </w:t>
      </w:r>
      <w:r>
        <w:t>Source lines by component (tests excluded, 12 October 2026)</w:t>
      </w:r>
      <w:bookmarkEnd w:id="97"/>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r>
              <w:t>api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8" w:name="_Toc9070"/>
      <w:r>
        <w:lastRenderedPageBreak/>
        <w:t>Chapter 6</w:t>
      </w:r>
      <w:bookmarkEnd w:id="98"/>
    </w:p>
    <w:p w14:paraId="1E16D8E3" w14:textId="77777777" w:rsidR="00EB5755" w:rsidRDefault="00F609DE">
      <w:pPr>
        <w:pStyle w:val="Heading1"/>
        <w:pageBreakBefore w:val="0"/>
      </w:pPr>
      <w:bookmarkStart w:id="99" w:name="_Toc9071"/>
      <w:r>
        <w:t>Knowledge Graph and Scenario Engine</w:t>
      </w:r>
      <w:bookmarkEnd w:id="99"/>
    </w:p>
    <w:p w14:paraId="6D8B42F8" w14:textId="77777777" w:rsidR="00EB5755" w:rsidRDefault="00F609DE">
      <w:pPr>
        <w:pStyle w:val="Heading2"/>
        <w:tabs>
          <w:tab w:val="left" w:pos="794"/>
        </w:tabs>
        <w:ind w:left="794" w:hanging="794"/>
      </w:pPr>
      <w:bookmarkStart w:id="100" w:name="_Toc9072"/>
      <w:r>
        <w:t>6.1</w:t>
      </w:r>
      <w:r>
        <w:tab/>
        <w:t>INTRODUCTION</w:t>
      </w:r>
      <w:bookmarkEnd w:id="100"/>
    </w:p>
    <w:p w14:paraId="12952160" w14:textId="77777777" w:rsidR="00EB5755" w:rsidRDefault="00F609DE">
      <w:r>
        <w:t>Sector agents report individual indicators, but a question such as the effect of an oil shock on policy rates concerns the relationships between indicators. This chapter describes the causal knowledge graph that encodes those relationships, the queries used by the orchestrator, and the scenario engine that propagates a shock through the graph. All numerical results in the chapter were produced by the implemented engine on 12 October 2026.</w:t>
      </w:r>
    </w:p>
    <w:p w14:paraId="7E2E2E52" w14:textId="77777777" w:rsidR="00EB5755" w:rsidRDefault="00F609DE">
      <w:pPr>
        <w:pStyle w:val="Heading2"/>
        <w:tabs>
          <w:tab w:val="left" w:pos="794"/>
        </w:tabs>
        <w:ind w:left="794" w:hanging="794"/>
      </w:pPr>
      <w:bookmarkStart w:id="101" w:name="_Toc9073"/>
      <w:r>
        <w:t>6.2</w:t>
      </w:r>
      <w:r>
        <w:tab/>
        <w:t>ONTOLOGY OF INDICATORS AND TRANSMISSION EDGES</w:t>
      </w:r>
      <w:bookmarkEnd w:id="101"/>
    </w:p>
    <w:p w14:paraId="4CB406CF" w14:textId="77777777" w:rsidR="00EB5755" w:rsidRDefault="00F609DE">
      <w:r>
        <w:t xml:space="preserve">The ontology in </w:t>
      </w:r>
      <w:r>
        <w:rPr>
          <w:i/>
        </w:rPr>
        <w:t>core/knowledge_graph/ontology.py</w:t>
      </w:r>
      <w:r>
        <w:t xml:space="preserve"> registers twenty canonical indicators and twelve directed relationships. Indicators use the identifier pattern </w:t>
      </w:r>
      <w:r>
        <w:rPr>
          <w:i/>
        </w:rPr>
        <w:t>in.macro.&lt;domain&gt;.&lt;name&gt;</w:t>
      </w:r>
      <w:r>
        <w:t xml:space="preserve"> and belong to eight domains: real economy, prices and inflation, monetary and banking, fiscal, external, capital markets, agriculture and labour. Figure 6.1 shows the graph. Five indicators (NIFTY 50, India VIX, forex reserves, debt-to-GDP and EPFO additions) currently have no edges; they are valid nodes that can receive relationships as the ontology grows.</w:t>
      </w:r>
    </w:p>
    <w:p w14:paraId="31761954" w14:textId="77777777" w:rsidR="00EB5755" w:rsidRDefault="00F609DE">
      <w:r>
        <w:t xml:space="preserve">Each relationship has a deterministic identifier of the form </w:t>
      </w:r>
      <w:r>
        <w:rPr>
          <w:i/>
        </w:rPr>
        <w:t>rel-&lt;8 hex digits&gt;</w:t>
      </w:r>
      <w:r>
        <w:t xml:space="preserve"> derived from a version-5 UUID of its source, target and type, so identifiers survive restarts and are usable as provenance keys. Table 6.1 lists all edges. The relationship type follows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6"/>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2" w:name="_Figknowledge-graph"/>
      <w:r>
        <w:rPr>
          <w:b/>
        </w:rPr>
        <w:t xml:space="preserve">Figure 6.1: </w:t>
      </w:r>
      <w:r>
        <w:t>Causal transmission graph of 20 indicators connected by 12 typed edges (lag in months and sign).</w:t>
      </w:r>
      <w:bookmarkEnd w:id="102"/>
    </w:p>
    <w:p w14:paraId="5BCCAE0C" w14:textId="77777777" w:rsidR="00EB5755" w:rsidRDefault="00F609DE">
      <w:pPr>
        <w:pStyle w:val="TabCaption"/>
      </w:pPr>
      <w:bookmarkStart w:id="103" w:name="_Tabedges12"/>
      <w:r>
        <w:rPr>
          <w:b/>
        </w:rPr>
        <w:lastRenderedPageBreak/>
        <w:t xml:space="preserve">Table 6.1: </w:t>
      </w:r>
      <w:r>
        <w:t>The twelve causal edges of the knowledge graph</w:t>
      </w:r>
      <w:bookmarkEnd w:id="103"/>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on load: it rejects self-loops, unknown endpoints, duplicate identifiers, malformed identifiers and signs other than plus or minus. Edge confidences and p-values in the current ontology are curated priors typed in by the designer; Section 7.5 describes how they are audited against data, and Chapter 9 reports the result.</w:t>
      </w:r>
    </w:p>
    <w:p w14:paraId="37284B53" w14:textId="77777777" w:rsidR="00EB5755" w:rsidRDefault="00F609DE">
      <w:pPr>
        <w:pStyle w:val="Heading2"/>
        <w:tabs>
          <w:tab w:val="left" w:pos="794"/>
        </w:tabs>
        <w:ind w:left="794" w:hanging="794"/>
      </w:pPr>
      <w:bookmarkStart w:id="104" w:name="_Toc9074"/>
      <w:r>
        <w:t>6.3</w:t>
      </w:r>
      <w:r>
        <w:tab/>
        <w:t>GRAPH ENGINE AND QUERIES</w:t>
      </w:r>
      <w:bookmarkEnd w:id="104"/>
    </w:p>
    <w:p w14:paraId="1FDE85C6" w14:textId="77777777" w:rsidR="00EB5755" w:rsidRDefault="00F609DE">
      <w:r>
        <w:rPr>
          <w:i/>
        </w:rPr>
        <w:t>NetworkXGraphEngine</w:t>
      </w:r>
      <w:r>
        <w:t xml:space="preserve"> builds an in-memory directed multigraph from the ontology. It answers three kinds of query. The shortest transmission path between two indicators is the path with the fewest hops; when two parallel edges exist the one with the higher confidence is used. The downstream impact query enumerates all descendants of a shocked indicator and reports hop count, total lag (the sum of edge lags), cumulative confidence (the product of edge confidences) and the chain of mechanism descriptions. The causal neighbourhood query returns the indicators within a given depth. The engine also generates Mermaid diagrams for the reports.</w:t>
      </w:r>
    </w:p>
    <w:p w14:paraId="36BEAF82" w14:textId="77777777" w:rsidR="00EB5755" w:rsidRDefault="00F609DE">
      <w:r>
        <w:t xml:space="preserve">Figure 6.2 summarises the structure, storage and query services of the graph. An optional Neo4j mirror stores the same nodes and edges for persistence. It is disabled </w:t>
      </w:r>
      <w:r>
        <w:lastRenderedPageBreak/>
        <w:t>when no URI is configured. When enabled,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7"/>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5" w:name="_Figkg-overview"/>
      <w:r>
        <w:rPr>
          <w:b/>
        </w:rPr>
        <w:t xml:space="preserve">Figure 6.2: </w:t>
      </w:r>
      <w:r>
        <w:t>Structure, storage and query services of the knowledge graph.</w:t>
      </w:r>
      <w:bookmarkEnd w:id="105"/>
    </w:p>
    <w:p w14:paraId="7FDC2B32" w14:textId="77777777" w:rsidR="00EB5755" w:rsidRDefault="00F609DE">
      <w:pPr>
        <w:pStyle w:val="Heading2"/>
        <w:tabs>
          <w:tab w:val="left" w:pos="794"/>
        </w:tabs>
        <w:ind w:left="794" w:hanging="794"/>
      </w:pPr>
      <w:bookmarkStart w:id="106" w:name="_Toc9075"/>
      <w:r>
        <w:t>6.4</w:t>
      </w:r>
      <w:r>
        <w:tab/>
        <w:t>SCENARIO ENGINE</w:t>
      </w:r>
      <w:bookmarkEnd w:id="106"/>
    </w:p>
    <w:p w14:paraId="3C72132D" w14:textId="77777777" w:rsidR="00EB5755" w:rsidRDefault="00F609DE">
      <w:r>
        <w:t>The scenario engine propagates a shock along the shortest path from the shocked indicator to each downstream indicator. For a path with hops h, edge signs s_h and confidences c_h, the engine computes the path multiplier and the target delta:</w:t>
      </w:r>
    </w:p>
    <w:p w14:paraId="7F56827B" w14:textId="77777777" w:rsidR="00EB5755" w:rsidRDefault="00F609DE">
      <w:pPr>
        <w:pStyle w:val="Equation"/>
      </w:pPr>
      <w:r>
        <w:t>M(path) = Π over hops h of ( s_h × 0.55 × c_h )        (1)</w:t>
      </w:r>
    </w:p>
    <w:p w14:paraId="34D8A06C" w14:textId="77777777" w:rsidR="00EB5755" w:rsidRDefault="00F609DE">
      <w:pPr>
        <w:pStyle w:val="Equation"/>
      </w:pPr>
      <w:r>
        <w:t>Δ(target) = shock × M(path) × 0.15        (2)</w:t>
      </w:r>
    </w:p>
    <w:p w14:paraId="758F0CE6" w14:textId="77777777" w:rsidR="00EB5755" w:rsidRDefault="00F609DE">
      <w:r>
        <w:t>Figure 6.3 gives an overview of how a shock travels along the causal graph and how the result is used downstream. The shocked peak is the baseline plus the delta, and a band of plus or minus 25 per cent of the delta is reported. The constants 0.55 (per-hop attenuation) and 0.15 (global scale) are design parameters, not estimates from data. The lag of the effect is the sum of the edge lags and the cumulative confidence is the product of the edge confidences. The engine therefore is a transparent heuristic that shows how a shock travels through the graph; it is not a vector autoregression or an impulse-response estimate, the deltas are in each indicator's own unit, and the band is not a statistical interval. For these reasons all scenario outputs are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8"/>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7" w:name="_Figcausal-overview"/>
      <w:r>
        <w:rPr>
          <w:b/>
        </w:rPr>
        <w:t xml:space="preserve">Figure 6.3: </w:t>
      </w:r>
      <w:r>
        <w:t>Causal transmission graph and downstream uses of shock propagation.</w:t>
      </w:r>
      <w:bookmarkEnd w:id="107"/>
    </w:p>
    <w:p w14:paraId="60A8D479" w14:textId="77777777" w:rsidR="00EB5755" w:rsidRDefault="00F609DE">
      <w:pPr>
        <w:pStyle w:val="Heading2"/>
        <w:tabs>
          <w:tab w:val="left" w:pos="794"/>
        </w:tabs>
        <w:ind w:left="794" w:hanging="794"/>
      </w:pPr>
      <w:bookmarkStart w:id="108" w:name="_Toc9076"/>
      <w:r>
        <w:t>6.5</w:t>
      </w:r>
      <w:r>
        <w:tab/>
        <w:t>WORKED EXAMPLE: CRUDE OIL SHOCK</w:t>
      </w:r>
      <w:bookmarkEnd w:id="108"/>
    </w:p>
    <w:p w14:paraId="47EBFD40" w14:textId="77777777" w:rsidR="00EB5755" w:rsidRDefault="00F609DE">
      <w:r>
        <w:t>Table 6.2 shows the engine's output for a shock of plus 20 US dollars per barrel on Brent crude, using the default baselines. The first hop illustrates the arithmetic: 20 × (0.55 × 0.95) × 0.15 = 1.57, which is added to the wholesale price inflation baseline of 2.45 to give 4.02.</w:t>
      </w:r>
    </w:p>
    <w:p w14:paraId="435F4B2E" w14:textId="77777777" w:rsidR="00EB5755" w:rsidRDefault="00F609DE">
      <w:pPr>
        <w:pStyle w:val="TabCaption"/>
      </w:pPr>
      <w:bookmarkStart w:id="109" w:name="_Tabbrent"/>
      <w:r>
        <w:rPr>
          <w:b/>
        </w:rPr>
        <w:t xml:space="preserve">Table 6.2: </w:t>
      </w:r>
      <w:r>
        <w:t>Simulated transmission of a USD 20 per barrel Brent increase (default baselines)</w:t>
      </w:r>
      <w:bookmarkEnd w:id="109"/>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produced by the research lab for the same shock. Each series stays at baseline until the cumulative lag of its path and then steps to its delta. The wholesale price effect arrives first and the output effects arrive after nine to ten months, but the magnitudes decline quickly along the path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9"/>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10" w:name="_Figchart-trajectory"/>
      <w:r>
        <w:rPr>
          <w:b/>
        </w:rPr>
        <w:t xml:space="preserve">Figure 6.4: </w:t>
      </w:r>
      <w:r>
        <w:t>Simulated monthly change from baseline after the shock (step response, produced by the Shockwave module).</w:t>
      </w:r>
      <w:bookmarkEnd w:id="110"/>
    </w:p>
    <w:p w14:paraId="775619CE" w14:textId="77777777" w:rsidR="00EB5755" w:rsidRDefault="00F609DE">
      <w:r>
        <w:t>Two observations from the example are important for interpretation. First, the cumulative confidence declines with every hop (0.95 after one hop to 0.57 after six), so distant effects should be read with more caution. Second, USD/INR falls after an oil price increase in this run, which is economically implausible. The cause is the plus sign on the edge from the trade balance to USD/INR: a wider trade deficit lowers the trade balance, so with a plus sign the rupee-per-dollar rate falls. The code itself flags this edge as under review. The example is retained because it shows how the evidence labelling is intended to expose such problems, and correcting the sign is the first item of future work.</w:t>
      </w:r>
    </w:p>
    <w:p w14:paraId="3D28F46A" w14:textId="77777777" w:rsidR="00EB5755" w:rsidRDefault="00F609DE">
      <w:r>
        <w:t>When the same shock is run inside the orchestrator with live data, the baselines of the indicators that the sector agents retrieved are replaced. In the end-to-end run of Section 9.4, the live CPI of 5.54 per cent (September 2026) and the repo rate of 5.25 per cent replaced the defaults, giving a simulated CPI peak of 6.32 and repo rate of 5.66 for the same deltas of +0.78 and +0.41.</w:t>
      </w:r>
    </w:p>
    <w:p w14:paraId="673554A8" w14:textId="77777777" w:rsidR="00EB5755" w:rsidRDefault="00F609DE">
      <w:pPr>
        <w:pStyle w:val="ChapterLabel"/>
      </w:pPr>
      <w:bookmarkStart w:id="111" w:name="_Toc9077"/>
      <w:r>
        <w:lastRenderedPageBreak/>
        <w:t>Chapter 7</w:t>
      </w:r>
      <w:bookmarkEnd w:id="111"/>
    </w:p>
    <w:p w14:paraId="03FD9C2F" w14:textId="77777777" w:rsidR="00EB5755" w:rsidRDefault="00F609DE">
      <w:pPr>
        <w:pStyle w:val="Heading1"/>
        <w:pageBreakBefore w:val="0"/>
      </w:pPr>
      <w:bookmarkStart w:id="112" w:name="_Toc9078"/>
      <w:r>
        <w:t>Research Lab, Daily Brief and Claim Verification</w:t>
      </w:r>
      <w:bookmarkEnd w:id="112"/>
    </w:p>
    <w:p w14:paraId="335D60CF" w14:textId="77777777" w:rsidR="00EB5755" w:rsidRDefault="00F609DE">
      <w:pPr>
        <w:pStyle w:val="Heading2"/>
        <w:tabs>
          <w:tab w:val="left" w:pos="794"/>
        </w:tabs>
        <w:ind w:left="794" w:hanging="794"/>
      </w:pPr>
      <w:bookmarkStart w:id="113" w:name="_Toc9079"/>
      <w:r>
        <w:t>7.1</w:t>
      </w:r>
      <w:r>
        <w:tab/>
        <w:t>INTRODUCTION</w:t>
      </w:r>
      <w:bookmarkEnd w:id="113"/>
    </w:p>
    <w:p w14:paraId="2057C5B6" w14:textId="77777777" w:rsidR="00EB5755" w:rsidRDefault="00F609DE">
      <w:r>
        <w:t>Beyond question answering, the platform provides instruments to inspect and test its own model. The research lab (</w:t>
      </w:r>
      <w:r>
        <w:rPr>
          <w:i/>
        </w:rPr>
        <w:t>core/research</w:t>
      </w:r>
      <w:r>
        <w:t>) consists of pure functions over the frozen knowledge graph, the scenario engine and series already held by the dashboard helpers; it never mutates engine state. The daily brief (</w:t>
      </w:r>
      <w:r>
        <w:rPr>
          <w:i/>
        </w:rPr>
        <w:t>core/briefing</w:t>
      </w:r>
      <w:r>
        <w:t>) summarises the state of the economy, and the claim verification library (</w:t>
      </w:r>
      <w:r>
        <w:rPr>
          <w:i/>
        </w:rPr>
        <w:t>core/verification</w:t>
      </w:r>
      <w:r>
        <w:t>) checks generated statements against evidence. Figure 7.1 shows how the lab modules connect to endpoints and interface tabs. Every payload carries labels (SIM, CACHED, heuristic) so that the interface can distinguish simulated, cached and measured values.</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30"/>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4" w:name="_Figresearch-lab-overview"/>
      <w:r>
        <w:rPr>
          <w:b/>
        </w:rPr>
        <w:t xml:space="preserve">Figure 7.1: </w:t>
      </w:r>
      <w:r>
        <w:t>Research lab modules, API endpoints and user interface tabs.</w:t>
      </w:r>
      <w:bookmarkEnd w:id="114"/>
    </w:p>
    <w:p w14:paraId="17E9A8D8" w14:textId="77777777" w:rsidR="00EB5755" w:rsidRDefault="00F609DE">
      <w:pPr>
        <w:pStyle w:val="Heading2"/>
        <w:tabs>
          <w:tab w:val="left" w:pos="794"/>
        </w:tabs>
        <w:ind w:left="794" w:hanging="794"/>
      </w:pPr>
      <w:bookmarkStart w:id="115" w:name="_Toc9080"/>
      <w:r>
        <w:t>7.2</w:t>
      </w:r>
      <w:r>
        <w:tab/>
        <w:t>SHOCKWAVE: MONTHLY TRAJECTORIES</w:t>
      </w:r>
      <w:bookmarkEnd w:id="115"/>
    </w:p>
    <w:p w14:paraId="79FF2BB3" w14:textId="77777777" w:rsidR="00EB5755" w:rsidRDefault="00F609DE">
      <w:r>
        <w:t>The scenario engine returns one peak delta and one lag per node. The trajectory module expands this into monthly series over a horizon of one to sixty months. Each series stays at the baseline until the lag month and then either steps to the peak or decays exponentially with a chosen half-life, using baseline + delta × 0.5^((t − lag) / half-life). The module also returns the edges on each path with their evidence class and review notes. The notes state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6" w:name="_Toc9081"/>
      <w:r>
        <w:t>7.3</w:t>
      </w:r>
      <w:r>
        <w:tab/>
        <w:t>TWIN: BASE WORLD VERSUS SHOCKED WORLD</w:t>
      </w:r>
      <w:bookmarkEnd w:id="116"/>
    </w:p>
    <w:p w14:paraId="22059E0C" w14:textId="77777777" w:rsidR="00EB5755" w:rsidRDefault="00F609DE">
      <w:r>
        <w:t xml:space="preserve">The twin module runs the engine twice, with zero shock and with the requested shock, and compares the results node by node. For each target it also attributes the effect to the hops of its path. Each hop receives a share proportional to the logarithm of its attenuation factor (0.55 times its confidence), so the hop with the largest share is the weakest link, which is the hop that attenuates the signal the most. The module counts the inverse (negative-sign) edges on the path as sign flips. Figure 7.2 shows the attribution for the path from Brent crude to GDP growth: the shares are close to each </w:t>
      </w:r>
      <w:r>
        <w:lastRenderedPageBreak/>
        <w:t>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1"/>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7" w:name="_Figchart-attribution"/>
      <w:r>
        <w:rPr>
          <w:b/>
        </w:rPr>
        <w:t xml:space="preserve">Figure 7.2: </w:t>
      </w:r>
      <w:r>
        <w:t>Per-hop share of attenuation along the path from Brent crude to GDP growth (Twin module, real output).</w:t>
      </w:r>
      <w:bookmarkEnd w:id="117"/>
    </w:p>
    <w:p w14:paraId="4408F313" w14:textId="77777777" w:rsidR="00EB5755" w:rsidRDefault="00F609DE">
      <w:pPr>
        <w:pStyle w:val="Heading2"/>
        <w:tabs>
          <w:tab w:val="left" w:pos="794"/>
        </w:tabs>
        <w:ind w:left="794" w:hanging="794"/>
      </w:pPr>
      <w:bookmarkStart w:id="118" w:name="_Toc9082"/>
      <w:r>
        <w:t>7.4</w:t>
      </w:r>
      <w:r>
        <w:tab/>
        <w:t>ANOMALY RADAR</w:t>
      </w:r>
      <w:bookmarkEnd w:id="118"/>
    </w:p>
    <w:p w14:paraId="2661ECDB" w14:textId="77777777" w:rsidR="00EB5755" w:rsidRDefault="00F609DE">
      <w:r>
        <w:t>The anomaly radar flags unusual latest readings and uses the graph to say whether the anomaly is isolated or part of a propagating pattern. For every series with at least eight points, the latest value is compared with the trailing window of up to twelve observations, excluding the latest point from its own baseline, and a z-score is computed. A reading with an absolute z-score above 2.0 is an anomaly. The module then looks at the graph neighbours of the indicator, upstream and downstream. If at least one neighbour with data is also anomalous the anomaly is classified as propagating, and the culprit path of relation identifiers is returned. If neighbours have data but none is anomalous it is isolated. If no neighbour has data it is unlinked. Isolated and unlinked anomalies are marked for verification of the source because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9" w:name="_Toc9083"/>
      <w:r>
        <w:t>7.5</w:t>
      </w:r>
      <w:r>
        <w:tab/>
        <w:t>EDGE EVIDENCE AUDIT</w:t>
      </w:r>
      <w:bookmarkEnd w:id="119"/>
    </w:p>
    <w:p w14:paraId="4195C3DC" w14:textId="77777777" w:rsidR="00EB5755" w:rsidRDefault="00F609DE">
      <w:r>
        <w:t xml:space="preserve">The edge evidence audit tests whether the seeded edges of the graph are supported by data (Figure 7.3). For every edge it aligns the source and target series by calendar month. With fewer than ten overlapping months the edge remains untestable. Otherwise a bivariate Granger causality test with a maximum lag of two is run, and the edge is labelled EMPIRICAL with its p-value and optimal lag. Edges that cannot </w:t>
      </w:r>
      <w:r>
        <w:lastRenderedPageBreak/>
        <w:t>be tested remain SEEDED. Results are cached for five minutes. The audit applies the distinction between evidence typed in by a designer and evidence estimated from data, and the interface shows the label on every edge.</w:t>
      </w:r>
    </w:p>
    <w:p w14:paraId="2987A970" w14:textId="77777777" w:rsidR="00EB5755" w:rsidRDefault="00F609DE">
      <w:r>
        <w:t>The method has limits that the report states openly. The minimum of ten months is low for reliable Granger inference, series are not tested for stationarity, and no correction is applied for testing many edges. The planned improvements are described in Chapter 10. Section 9.5 reports the result of running the audit on the data currently available.</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2"/>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20" w:name="_Figedge-audit"/>
      <w:r>
        <w:rPr>
          <w:b/>
        </w:rPr>
        <w:t xml:space="preserve">Figure 7.3: </w:t>
      </w:r>
      <w:r>
        <w:t>Edge evidence audit: seeded priors tested against live series.</w:t>
      </w:r>
      <w:bookmarkEnd w:id="120"/>
    </w:p>
    <w:p w14:paraId="7C13B13B" w14:textId="77777777" w:rsidR="00EB5755" w:rsidRDefault="00F609DE">
      <w:pPr>
        <w:pStyle w:val="Heading2"/>
        <w:tabs>
          <w:tab w:val="left" w:pos="794"/>
        </w:tabs>
        <w:ind w:left="794" w:hanging="794"/>
      </w:pPr>
      <w:bookmarkStart w:id="121" w:name="_Toc9084"/>
      <w:r>
        <w:t>7.6</w:t>
      </w:r>
      <w:r>
        <w:tab/>
        <w:t>SIMULATED MONETARY POLICY COMMITTEE</w:t>
      </w:r>
      <w:bookmarkEnd w:id="121"/>
    </w:p>
    <w:p w14:paraId="1A831D38" w14:textId="77777777" w:rsidR="00EB5755" w:rsidRDefault="00F609DE">
      <w:r>
        <w:t xml:space="preserve">The simulated committee has six seats with archetype personas: a centrist governor, a hawkish deputy governor, a centrist officer, one hawkish and two dovish external members. An evidence pack collects the latest CPI, repo rate, GDP growth, USD/INR and bank credit growth from the canonical store and the dashboard series. Each persona first votes by a deterministic rule. A hawk hikes when CPI exceeds 6 per cent and otherwise holds. A dove cuts when CPI is below 2 per cent, or when growth is </w:t>
      </w:r>
      <w:r>
        <w:lastRenderedPageBreak/>
        <w:t>weakening and CPI is not above 6 per cent, and otherwise holds. A centrist hikes above 6 per cent, cuts below 2 per cent, cuts when growth is weakening and CPI is below 4 per cent, and otherwise holds. The thresholds are the inflation-targeting band of 4 per cent with a tolerance of 2 per cent on either side.</w:t>
      </w:r>
    </w:p>
    <w:p w14:paraId="3304BFB1" w14:textId="77777777" w:rsidR="00EB5755" w:rsidRDefault="00F609DE">
      <w:r>
        <w:t>Figure 7.4 summarises the procedure. When a language model key is available, each of the three persona types additionally produces a vote as structured JSON that must quote a number and cite an indicator from the evidence pack. An answer that fails this validation is discarded and the rule vote is kept. The six seats share the three persona results, so the committee has three distinct voices rather than six independent members. The decision is the majority, with the governor's vote deciding a tie. The rule-only decision is always reported next to the final one, which makes it possible to measure what the language model adds.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3"/>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2" w:name="_Figmpc-simulation"/>
      <w:r>
        <w:rPr>
          <w:b/>
        </w:rPr>
        <w:t xml:space="preserve">Figure 7.4: </w:t>
      </w:r>
      <w:r>
        <w:t>Simulation of a six-seat Monetary Policy Committee with a deterministic rule baseline.</w:t>
      </w:r>
      <w:bookmarkEnd w:id="122"/>
    </w:p>
    <w:p w14:paraId="26CF833E" w14:textId="77777777" w:rsidR="00EB5755" w:rsidRDefault="00F609DE">
      <w:pPr>
        <w:pStyle w:val="Heading2"/>
        <w:tabs>
          <w:tab w:val="left" w:pos="794"/>
        </w:tabs>
        <w:ind w:left="794" w:hanging="794"/>
      </w:pPr>
      <w:bookmarkStart w:id="123" w:name="_Toc9085"/>
      <w:r>
        <w:t>7.7</w:t>
      </w:r>
      <w:r>
        <w:tab/>
        <w:t>CONSENSUS AND MODEL CARD</w:t>
      </w:r>
      <w:bookmarkEnd w:id="123"/>
    </w:p>
    <w:p w14:paraId="01EAB42C" w14:textId="77777777" w:rsidR="00EB5755" w:rsidRDefault="00F609DE">
      <w:r>
        <w:t xml:space="preserve">Two summaries are attached to every orchestrated answer. The consensus summary reports, per agent, the status, duration, number of observations and number of usable observations, and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reported as consensus quality. The model card reports the evidence counts, the relations used with their evidence class, the scenario formula with its constants, an inflation regime note </w:t>
      </w:r>
      <w:r>
        <w:lastRenderedPageBreak/>
        <w:t>and a trust score of 0.4 times evidence cover plus 0.3 times mean edge confidence plus 0.3 times agent success. These scores are labelled heuristic because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4" w:name="_Toc9086"/>
      <w:r>
        <w:t>7.8</w:t>
      </w:r>
      <w:r>
        <w:tab/>
        <w:t>DAILY EARLY-WARNING BRIEF</w:t>
      </w:r>
      <w:bookmarkEnd w:id="124"/>
    </w:p>
    <w:p w14:paraId="64709C64" w14:textId="77777777" w:rsidR="00EB5755" w:rsidRDefault="00F609DE">
      <w:r>
        <w:t>The daily brief reads telemetry for four pillars (monetary, fiscal, external and markets), runs the anomaly scan, fetches capped and cached news with at most four queries and a six-hour cache, and makes at most one language model call. If the model is unavailable, or returns invalid JSON, a deterministic template is used. Briefs are stored by Asia/Kolkata date in the canonical DuckDB store and can be generated on demand or by an optional scheduler at 08:15. A debounce interval of fifteen minutes prevents repeated runs unless forced.</w:t>
      </w:r>
    </w:p>
    <w:p w14:paraId="4F2C8FF4" w14:textId="77777777" w:rsidR="00EB5755" w:rsidRDefault="00F609DE">
      <w:pPr>
        <w:pStyle w:val="Heading2"/>
        <w:tabs>
          <w:tab w:val="left" w:pos="794"/>
        </w:tabs>
        <w:ind w:left="794" w:hanging="794"/>
      </w:pPr>
      <w:bookmarkStart w:id="125" w:name="_Toc9087"/>
      <w:r>
        <w:t>7.9</w:t>
      </w:r>
      <w:r>
        <w:tab/>
        <w:t>CLAIM VERIFICATION</w:t>
      </w:r>
      <w:bookmarkEnd w:id="125"/>
    </w:p>
    <w:p w14:paraId="7B9B657E" w14:textId="77777777" w:rsidR="00EB5755" w:rsidRDefault="00F609DE">
      <w:r>
        <w:t>The claim verification library addresses the remaining gap: a figure in generated text must equal the retrieved figure. It was first built for the prices sector and is implemented as a shared library (Figure 7.5). Retrieved observations and source passages are frozen into content-addressed evidence: the identifier of an observation is the SHA-256 digest of its canonical form without volatile fields, so repeated retrievals of the same published value share an identifier while a revision or definition change receives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that occurs verbatim in the retrieved passage, and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4"/>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6" w:name="_Figclaim-verification-pipeline"/>
      <w:r>
        <w:rPr>
          <w:b/>
        </w:rPr>
        <w:t xml:space="preserve">Figure 7.5: </w:t>
      </w:r>
      <w:r>
        <w:t>Claim verification pipeline from retrieved evidence to rendered text and audit record.</w:t>
      </w:r>
      <w:bookmarkEnd w:id="126"/>
    </w:p>
    <w:p w14:paraId="35288B7D" w14:textId="77777777" w:rsidR="00EB5755" w:rsidRDefault="00F609DE">
      <w:r>
        <w:t>Each claim ends in one of five statuses: verified, source attributed, general mechanism, rejected or insufficient evidence. Only verified, source-attributed and general-mechanism results are rendered. Rejected claims and claims with insufficient evidence are withheld, counted and kept in an append-only SQLite audit that stores the complete evidence snapshot, proposals and results. The library is covered by tests that include altered quotations, wrong arithmetic, mismatched index bases and conflicting observations.</w:t>
      </w:r>
    </w:p>
    <w:p w14:paraId="6F7C1B11" w14:textId="77777777" w:rsidR="00EB5755" w:rsidRDefault="00F609DE">
      <w:r>
        <w:t xml:space="preserve">An important limitation applies. The library is not yet connected to the answer path: the pipeline that proposed claims for the prices agent was removed from that agent, and neither the orchestrator nor any sector currently calls the verifier. The planned integration (Figure 7.6) makes the language model return structured claims, verifies </w:t>
      </w:r>
      <w:r>
        <w:lastRenderedPageBreak/>
        <w:t>them against the A2A evidence, renders only verified statements and hedges causal claims according to the evidence class of the edge on which they rely.</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5"/>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7" w:name="_Figproposed-verification-gate"/>
      <w:r>
        <w:rPr>
          <w:b/>
        </w:rPr>
        <w:t xml:space="preserve">Figure 7.6: </w:t>
      </w:r>
      <w:r>
        <w:t>Proposed integration of the claim verifier into orchestrator synthesis (not yet implemented).</w:t>
      </w:r>
      <w:bookmarkEnd w:id="127"/>
    </w:p>
    <w:p w14:paraId="504F032C" w14:textId="77777777" w:rsidR="00EB5755" w:rsidRDefault="00F609DE">
      <w:pPr>
        <w:pStyle w:val="ChapterLabel"/>
      </w:pPr>
      <w:bookmarkStart w:id="128" w:name="_Toc9088"/>
      <w:r>
        <w:lastRenderedPageBreak/>
        <w:t>Chapter 8</w:t>
      </w:r>
      <w:bookmarkEnd w:id="128"/>
    </w:p>
    <w:p w14:paraId="02398F6C" w14:textId="77777777" w:rsidR="00EB5755" w:rsidRDefault="00F609DE">
      <w:pPr>
        <w:pStyle w:val="Heading1"/>
        <w:pageBreakBefore w:val="0"/>
      </w:pPr>
      <w:bookmarkStart w:id="129" w:name="_Toc9089"/>
      <w:r>
        <w:t>User Interface and API</w:t>
      </w:r>
      <w:bookmarkEnd w:id="129"/>
    </w:p>
    <w:p w14:paraId="753FCCF1" w14:textId="77777777" w:rsidR="00EB5755" w:rsidRDefault="00F609DE">
      <w:pPr>
        <w:pStyle w:val="Heading2"/>
        <w:tabs>
          <w:tab w:val="left" w:pos="794"/>
        </w:tabs>
        <w:ind w:left="794" w:hanging="794"/>
      </w:pPr>
      <w:bookmarkStart w:id="130" w:name="_Toc9090"/>
      <w:r>
        <w:t>8.1</w:t>
      </w:r>
      <w:r>
        <w:tab/>
        <w:t>INTRODUCTION</w:t>
      </w:r>
      <w:bookmarkEnd w:id="130"/>
    </w:p>
    <w:p w14:paraId="2BA627ED" w14:textId="77777777" w:rsidR="00EB5755" w:rsidRDefault="00F609DE">
      <w:r>
        <w:t>This chapter describes the web application and the HTTP interface through which users and other programs reach the platform. The screenshots were captured from the running application on 13 October 2026 with the language model and search keys disabled, so the system operated in its deterministic offline mode and the data shown is the sector data held by the platform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31" w:name="_Toc9091"/>
      <w:r>
        <w:t>8.2</w:t>
      </w:r>
      <w:r>
        <w:tab/>
        <w:t>FRONTEND ARCHITECTURE</w:t>
      </w:r>
      <w:bookmarkEnd w:id="131"/>
    </w:p>
    <w:p w14:paraId="2DF668BB" w14:textId="77777777" w:rsidR="00EB5755" w:rsidRDefault="00F609DE">
      <w:r>
        <w:t>The frontend is a React 18 application written in strict TypeScript, bundled with Vite and styled with Tailwind CSS. The root component holds the signed-in user and the current view. An unauthenticated visitor sees the landing page; after Google sign-in, or when a stored session exists, the sidebar switches among the dashboard, the agent research workspace, the causal transmission graph with the causal lab, and the A2A agent registry. Sign-out clears the stored profile.</w:t>
      </w:r>
    </w:p>
    <w:p w14:paraId="611C908B" w14:textId="77777777" w:rsidR="00EB5755" w:rsidRDefault="00F609DE">
      <w:r>
        <w:t xml:space="preserve">The component hierarchy is shown in Figure 8.1. The dashboard is split into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6"/>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2" w:name="_Figcomponent-hierarchy"/>
      <w:r>
        <w:rPr>
          <w:b/>
        </w:rPr>
        <w:t xml:space="preserve">Figure 8.1: </w:t>
      </w:r>
      <w:r>
        <w:t>React component hierarchy of the application.</w:t>
      </w:r>
      <w:bookmarkEnd w:id="132"/>
    </w:p>
    <w:p w14:paraId="3098139C" w14:textId="77777777" w:rsidR="00EB5755" w:rsidRDefault="00F609DE">
      <w:pPr>
        <w:pStyle w:val="Heading2"/>
        <w:tabs>
          <w:tab w:val="left" w:pos="794"/>
        </w:tabs>
        <w:ind w:left="794" w:hanging="794"/>
      </w:pPr>
      <w:bookmarkStart w:id="133" w:name="_Toc9092"/>
      <w:r>
        <w:t>8.3</w:t>
      </w:r>
      <w:r>
        <w:tab/>
        <w:t>LANDING PAGE AND AUTHENTICATION</w:t>
      </w:r>
      <w:bookmarkEnd w:id="133"/>
    </w:p>
    <w:p w14:paraId="553524F5" w14:textId="77777777" w:rsidR="00EB5755" w:rsidRDefault="00F609DE">
      <w:r>
        <w:t>Figure 8.2 shows the landing page. It presents the platform and its dual-protocol design and offers Google sign-in. Sign-in uses Google Identity Services. The decoded profile is stored in the browser's local storage, and there is no server-side session; consequently the gateway endpoints themselves are not protected, which is listed as a limitation in Chapter 9.</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7"/>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4" w:name="_Figshot-landing"/>
      <w:r>
        <w:rPr>
          <w:b/>
        </w:rPr>
        <w:t xml:space="preserve">Figure 8.2: </w:t>
      </w:r>
      <w:r>
        <w:t>Landing page of Macrograph AI.</w:t>
      </w:r>
      <w:bookmarkEnd w:id="134"/>
    </w:p>
    <w:p w14:paraId="5D14A48F" w14:textId="77777777" w:rsidR="00EB5755" w:rsidRDefault="00F609DE">
      <w:pPr>
        <w:pStyle w:val="Heading2"/>
        <w:tabs>
          <w:tab w:val="left" w:pos="794"/>
        </w:tabs>
        <w:ind w:left="794" w:hanging="794"/>
      </w:pPr>
      <w:bookmarkStart w:id="135" w:name="_Toc9093"/>
      <w:r>
        <w:t>8.4</w:t>
      </w:r>
      <w:r>
        <w:tab/>
        <w:t>DASHBOARD</w:t>
      </w:r>
      <w:bookmarkEnd w:id="135"/>
    </w:p>
    <w:p w14:paraId="7BF9F27D" w14:textId="77777777" w:rsidR="00EB5755" w:rsidRDefault="00F609DE">
      <w:r>
        <w:t>The dashboard aggregates telemetry from the sector stores, open datasets and the RBI DBIE explorer into eight tabs. Each indicator keeps its citation, and clicking a value opens an evidence drawer with the source, table, period and calculation. Figure 8.3 shows the first tab, which combines the ticker bar of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8"/>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6" w:name="_Figshot-dashboard-all"/>
      <w:r>
        <w:rPr>
          <w:b/>
        </w:rPr>
        <w:t xml:space="preserve">Figure 8.3: </w:t>
      </w:r>
      <w:r>
        <w:t>Dashboard, all-sectors tab with ticker bar and early-warning brief panel.</w:t>
      </w:r>
      <w:bookmarkEnd w:id="136"/>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9"/>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7" w:name="_Figshot-dashboard-finance"/>
      <w:r>
        <w:rPr>
          <w:b/>
        </w:rPr>
        <w:t xml:space="preserve">Figure 8.4: </w:t>
      </w:r>
      <w:r>
        <w:t>Dashboard, finance and banking tab: credit expansion, asset quality gauges and lending rates.</w:t>
      </w:r>
      <w:bookmarkEnd w:id="137"/>
    </w:p>
    <w:p w14:paraId="02B647F2" w14:textId="77777777" w:rsidR="00EB5755" w:rsidRDefault="00F609DE">
      <w:pPr>
        <w:pStyle w:val="Heading2"/>
        <w:tabs>
          <w:tab w:val="left" w:pos="794"/>
        </w:tabs>
        <w:ind w:left="794" w:hanging="794"/>
      </w:pPr>
      <w:bookmarkStart w:id="138" w:name="_Toc9094"/>
      <w:r>
        <w:t>8.5</w:t>
      </w:r>
      <w:r>
        <w:tab/>
        <w:t>AGENT RESEARCH WORKSPACE</w:t>
      </w:r>
      <w:bookmarkEnd w:id="138"/>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and reads the response stream. Step events report which agent or tool is running and are updated in place by request identifier; token events carry the report text; and the final event carries the complete report, citations, the A2A summary, consensus summary and model card. The workspace then renders tables, the causal diagram, the trace panel and the model card.</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40"/>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9" w:name="_Figsse-protocol"/>
      <w:r>
        <w:rPr>
          <w:b/>
        </w:rPr>
        <w:t xml:space="preserve">Figure 8.5: </w:t>
      </w:r>
      <w:r>
        <w:t>Server-Sent Events protocol between the chat workspace and the gateway.</w:t>
      </w:r>
      <w:bookmarkEnd w:id="139"/>
    </w:p>
    <w:p w14:paraId="1E62E727" w14:textId="77777777" w:rsidR="00EB5755" w:rsidRDefault="00F609DE">
      <w:pPr>
        <w:pStyle w:val="Heading2"/>
        <w:tabs>
          <w:tab w:val="left" w:pos="794"/>
        </w:tabs>
        <w:ind w:left="794" w:hanging="794"/>
      </w:pPr>
      <w:bookmarkStart w:id="140" w:name="_Toc9095"/>
      <w:r>
        <w:t>8.6</w:t>
      </w:r>
      <w:r>
        <w:tab/>
        <w:t>A2A AGENT REGISTRY</w:t>
      </w:r>
      <w:bookmarkEnd w:id="140"/>
    </w:p>
    <w:p w14:paraId="534A840E" w14:textId="77777777" w:rsidR="00EB5755" w:rsidRDefault="00F609DE">
      <w:r>
        <w:t>Figure 8.6 shows the registry view. It lists the Agent Cards returned by the registry endpoint, with each agent's domain, supported tasks, skills and verification status, together with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1"/>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41" w:name="_Figshot-registry"/>
      <w:r>
        <w:rPr>
          <w:b/>
        </w:rPr>
        <w:t xml:space="preserve">Figure 8.6: </w:t>
      </w:r>
      <w:r>
        <w:t>A2A agent registry view listing the Agent Cards of the sector agents.</w:t>
      </w:r>
      <w:bookmarkEnd w:id="141"/>
    </w:p>
    <w:p w14:paraId="77AD891D" w14:textId="77777777" w:rsidR="00EB5755" w:rsidRDefault="00F609DE">
      <w:pPr>
        <w:pStyle w:val="Heading2"/>
        <w:tabs>
          <w:tab w:val="left" w:pos="794"/>
        </w:tabs>
        <w:ind w:left="794" w:hanging="794"/>
      </w:pPr>
      <w:bookmarkStart w:id="142" w:name="_Toc9096"/>
      <w:r>
        <w:t>8.7</w:t>
      </w:r>
      <w:r>
        <w:tab/>
        <w:t>CAUSAL LAB</w:t>
      </w:r>
      <w:bookmarkEnd w:id="142"/>
    </w:p>
    <w:p w14:paraId="57722574" w14:textId="77777777" w:rsidR="00EB5755" w:rsidRDefault="00F609DE">
      <w:r>
        <w:t>The causal lab has five tabs backed by the research endpoints of Chapter 7. The path tab (Figure 8.7) queries the transmission path between any two indicators and lists the relations with their lag, sign, type and confidence.</w:t>
      </w:r>
    </w:p>
    <w:p w14:paraId="5113C029" w14:textId="77777777" w:rsidR="00EB5755" w:rsidRDefault="00F609DE">
      <w:r>
        <w:t>The Shockwave tab animates the monthly propagation of a shock through the graph with adjustable magnitude and response shape (Figure 8.8). The Twin tab compares baseline and shocked worlds and shows the attribution table. The Radar tab lists anomalies and their classification. The MPC tab runs the simulated committee and shows each seat's vote, the tally, the dissent and the rule baseline (Figure 8.9). The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2"/>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3" w:name="_Figshot-lab-path"/>
      <w:r>
        <w:rPr>
          <w:b/>
        </w:rPr>
        <w:t xml:space="preserve">Figure 8.7: </w:t>
      </w:r>
      <w:r>
        <w:t>Causal lab, path tab: transmission path from the repo rate to GDP growth.</w:t>
      </w:r>
      <w:bookmarkEnd w:id="143"/>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3"/>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4" w:name="_Figshot-lab-shockwave"/>
      <w:r>
        <w:rPr>
          <w:b/>
        </w:rPr>
        <w:t xml:space="preserve">Figure 8.8: </w:t>
      </w:r>
      <w:r>
        <w:t>Causal lab, Shockwave tab: animated propagation of a Brent crude shock.</w:t>
      </w:r>
      <w:bookmarkEnd w:id="144"/>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4"/>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5" w:name="_Figshot-lab-mpc"/>
      <w:r>
        <w:rPr>
          <w:b/>
        </w:rPr>
        <w:t xml:space="preserve">Figure 8.9: </w:t>
      </w:r>
      <w:r>
        <w:t>Causal lab, MPC tab: simulated six-seat committee labelled as simulated.</w:t>
      </w:r>
      <w:bookmarkEnd w:id="145"/>
    </w:p>
    <w:p w14:paraId="59BCADAD" w14:textId="77777777" w:rsidR="00EB5755" w:rsidRDefault="00F609DE">
      <w:pPr>
        <w:pStyle w:val="Heading2"/>
        <w:tabs>
          <w:tab w:val="left" w:pos="794"/>
        </w:tabs>
        <w:ind w:left="794" w:hanging="794"/>
      </w:pPr>
      <w:bookmarkStart w:id="146" w:name="_Toc9097"/>
      <w:r>
        <w:t>8.8</w:t>
      </w:r>
      <w:r>
        <w:tab/>
        <w:t>HTTP INTERFACE</w:t>
      </w:r>
      <w:bookmarkEnd w:id="146"/>
    </w:p>
    <w:p w14:paraId="365FAFBE" w14:textId="77777777" w:rsidR="00EB5755" w:rsidRDefault="00F609DE">
      <w:r>
        <w:t>The gateway exposes the interface summarised in Table 8.1. Interactive documentation is generated by FastAPI. The research and brief endpoints call paid language-model and search services when keys are configured and are unauthenticated in the current version.</w:t>
      </w:r>
    </w:p>
    <w:p w14:paraId="0FE5D0E3" w14:textId="77777777" w:rsidR="00EB5755" w:rsidRDefault="00F609DE">
      <w:pPr>
        <w:pStyle w:val="TabCaption"/>
      </w:pPr>
      <w:bookmarkStart w:id="147" w:name="_Tabapi"/>
      <w:r>
        <w:rPr>
          <w:b/>
        </w:rPr>
        <w:t xml:space="preserve">Table 8.1: </w:t>
      </w:r>
      <w:r>
        <w:t>Principal HTTP endpoints</w:t>
      </w:r>
      <w:bookmarkEnd w:id="147"/>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/api/v1/analyze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/api/v1/chat/stream, POST /api/v1/chat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/api/v1/simulate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/api/v1/kg/path, GET /api/v1/kg/impacts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/api/v1/dashboard/overview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/api/v1/research/kg/graph,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/api/v1/research/trajectory,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/api/v1/research/anomalies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/api/v1/research/mpc/simulate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/api/v1/brief/today,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8" w:name="_Toc9098"/>
      <w:r>
        <w:lastRenderedPageBreak/>
        <w:t>Chapter 9</w:t>
      </w:r>
      <w:bookmarkEnd w:id="148"/>
    </w:p>
    <w:p w14:paraId="4FB2F6CA" w14:textId="77777777" w:rsidR="00EB5755" w:rsidRDefault="00F609DE">
      <w:pPr>
        <w:pStyle w:val="Heading1"/>
        <w:pageBreakBefore w:val="0"/>
      </w:pPr>
      <w:bookmarkStart w:id="149" w:name="_Toc9099"/>
      <w:r>
        <w:t>Testing, Results and Discussion</w:t>
      </w:r>
      <w:bookmarkEnd w:id="149"/>
    </w:p>
    <w:p w14:paraId="1FB282FE" w14:textId="77777777" w:rsidR="00EB5755" w:rsidRDefault="00F609DE">
      <w:pPr>
        <w:pStyle w:val="Heading2"/>
        <w:tabs>
          <w:tab w:val="left" w:pos="794"/>
        </w:tabs>
        <w:ind w:left="794" w:hanging="794"/>
      </w:pPr>
      <w:bookmarkStart w:id="150" w:name="_Toc9100"/>
      <w:r>
        <w:t>9.1</w:t>
      </w:r>
      <w:r>
        <w:tab/>
        <w:t>INTRODUCTION</w:t>
      </w:r>
      <w:bookmarkEnd w:id="150"/>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51" w:name="_Toc9101"/>
      <w:r>
        <w:t>9.2</w:t>
      </w:r>
      <w:r>
        <w:tab/>
        <w:t>TESTING STRATEGY</w:t>
      </w:r>
      <w:bookmarkEnd w:id="151"/>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2" w:name="_Toc9102"/>
      <w:r>
        <w:t>9.3</w:t>
      </w:r>
      <w:r>
        <w:tab/>
        <w:t>TEST RESULTS</w:t>
      </w:r>
      <w:bookmarkEnd w:id="152"/>
    </w:p>
    <w:p w14:paraId="260FDE92" w14:textId="77777777" w:rsidR="00EB5755" w:rsidRDefault="00F609DE">
      <w:r>
        <w:t>The repository contains 455 test functions, which execute as 551 test cases after parametrisation. Figure 9.1 and Table 9.1 show their distribution across areas. The core and cross-cutting suite is the largest, followed by agriculture, external, monetary, services and finance.</w:t>
      </w:r>
    </w:p>
    <w:p w14:paraId="49DA5EC8" w14:textId="77777777" w:rsidR="00EB5755" w:rsidRDefault="00F609DE">
      <w:pPr>
        <w:pStyle w:val="TabCaption"/>
      </w:pPr>
      <w:bookmarkStart w:id="153" w:name="_Tabtests"/>
      <w:r>
        <w:rPr>
          <w:b/>
        </w:rPr>
        <w:lastRenderedPageBreak/>
        <w:t xml:space="preserve">Table 9.1: </w:t>
      </w:r>
      <w:r>
        <w:t>Test functions by area (12 October 2026)</w:t>
      </w:r>
      <w:bookmarkEnd w:id="153"/>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r>
              <w:t>Labour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r>
        <w:rPr>
          <w:i/>
        </w:rPr>
        <w:t>pytest</w:t>
      </w:r>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5"/>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4" w:name="_Figtest-composition"/>
      <w:r>
        <w:rPr>
          <w:b/>
        </w:rPr>
        <w:t xml:space="preserve">Figure 9.1: </w:t>
      </w:r>
      <w:r>
        <w:t>Number of test functions per test area (455 functions).</w:t>
      </w:r>
      <w:bookmarkEnd w:id="154"/>
    </w:p>
    <w:p w14:paraId="24DAAAA3" w14:textId="77777777" w:rsidR="00EB5755" w:rsidRDefault="00F609DE">
      <w:pPr>
        <w:pStyle w:val="Heading2"/>
        <w:tabs>
          <w:tab w:val="left" w:pos="794"/>
        </w:tabs>
        <w:ind w:left="794" w:hanging="794"/>
      </w:pPr>
      <w:bookmarkStart w:id="155" w:name="_Toc9103"/>
      <w:r>
        <w:lastRenderedPageBreak/>
        <w:t>9.4</w:t>
      </w:r>
      <w:r>
        <w:tab/>
        <w:t>END-TO-END ORCHESTRATOR RUN</w:t>
      </w:r>
      <w:bookmarkEnd w:id="155"/>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6" w:name="_Tabe2e"/>
      <w:r>
        <w:rPr>
          <w:b/>
        </w:rPr>
        <w:t xml:space="preserve">Table 9.2: </w:t>
      </w:r>
      <w:r>
        <w:t>Observations collected in the end-to-end run</w:t>
      </w:r>
      <w:bookmarkEnd w:id="156"/>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r>
              <w:t>MoSPI,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prices agent logs a configuration error and continues with official observations; the behaviour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7" w:name="_Toc9104"/>
      <w:r>
        <w:t>9.5</w:t>
      </w:r>
      <w:r>
        <w:tab/>
        <w:t>EDGE EVIDENCE AUDIT RESULT</w:t>
      </w:r>
      <w:bookmarkEnd w:id="157"/>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8" w:name="_Tabaudit"/>
      <w:r>
        <w:rPr>
          <w:b/>
        </w:rPr>
        <w:t xml:space="preserve">Table 9.3: </w:t>
      </w:r>
      <w:r>
        <w:t>Result of the edge evidence audit</w:t>
      </w:r>
      <w:bookmarkEnd w:id="158"/>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6"/>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9" w:name="_Figchart-edge-audit"/>
      <w:r>
        <w:rPr>
          <w:b/>
        </w:rPr>
        <w:t xml:space="preserve">Figure 9.2: </w:t>
      </w:r>
      <w:r>
        <w:t>Overlapping monthly observations available for each causal edge (minimum required: 10).</w:t>
      </w:r>
      <w:bookmarkEnd w:id="159"/>
    </w:p>
    <w:p w14:paraId="21347B95" w14:textId="77777777" w:rsidR="00EB5755" w:rsidRDefault="00F609DE">
      <w:pPr>
        <w:pStyle w:val="Heading2"/>
        <w:tabs>
          <w:tab w:val="left" w:pos="794"/>
        </w:tabs>
        <w:ind w:left="794" w:hanging="794"/>
      </w:pPr>
      <w:bookmarkStart w:id="160" w:name="_Toc9105"/>
      <w:r>
        <w:lastRenderedPageBreak/>
        <w:t>9.6</w:t>
      </w:r>
      <w:r>
        <w:tab/>
        <w:t>ANOMALY RADAR AND SIMULATED COMMITTEE</w:t>
      </w:r>
      <w:bookmarkEnd w:id="160"/>
    </w:p>
    <w:p w14:paraId="7575CEE1" w14:textId="77777777" w:rsidR="00EB5755" w:rsidRDefault="00F609DE">
      <w:r>
        <w:t>The anomaly radar scanned 18 series. Ten of them were skipped because they had fewer than eight observations (between one and three points for GDP growth, IIP growth, CPI, WPI, Brent crude, the repo rate, debt-to-GDP, NIFTY 50, foodgrain production and EPFO additions). Of the eight series analysed, one exceeded the threshold: the merchandise trade balance for August 2024 with a z-score of −2.65. Its downstream neighbour,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61" w:name="_Tabmpc"/>
      <w:r>
        <w:rPr>
          <w:b/>
        </w:rPr>
        <w:t xml:space="preserve">Table 9.4: </w:t>
      </w:r>
      <w:r>
        <w:t>Votes of the simulated committee (rule-based mode)</w:t>
      </w:r>
      <w:bookmarkEnd w:id="161"/>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2" w:name="_Toc9106"/>
      <w:r>
        <w:t>9.7</w:t>
      </w:r>
      <w:r>
        <w:tab/>
        <w:t>PLANNED EVALUATION</w:t>
      </w:r>
      <w:bookmarkEnd w:id="162"/>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3" w:name="_Toc9107"/>
      <w:r>
        <w:t>9.8</w:t>
      </w:r>
      <w:r>
        <w:tab/>
        <w:t>LIMITATIONS</w:t>
      </w:r>
      <w:bookmarkEnd w:id="163"/>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5196B3F2" w14:textId="77777777" w:rsidR="00EB5755" w:rsidRDefault="00F609DE">
      <w:pPr>
        <w:spacing w:after="60"/>
        <w:ind w:left="680" w:hanging="454"/>
      </w:pPr>
      <w:r>
        <w:t>3.  </w:t>
      </w:r>
      <w:r>
        <w:rPr>
          <w:b/>
        </w:rPr>
        <w:t>Verification not in the answer path.</w:t>
      </w:r>
      <w:r>
        <w:t xml:space="preserve"> The claim verification library is tested but unused by the orchestrator, so generated prose is not machine-checked.</w:t>
      </w:r>
    </w:p>
    <w:p w14:paraId="1D823264" w14:textId="77777777" w:rsidR="00EB5755" w:rsidRDefault="00F609DE">
      <w:pPr>
        <w:spacing w:after="60"/>
        <w:ind w:left="680" w:hanging="454"/>
      </w:pPr>
      <w:r>
        <w:t>4.  </w:t>
      </w:r>
      <w:r>
        <w:rPr>
          <w:b/>
        </w:rPr>
        <w:t>Short histories.</w:t>
      </w:r>
      <w:r>
        <w:t xml:space="preserve"> Many series have fewer than eight observations, which limits both the radar and the audit.</w:t>
      </w:r>
    </w:p>
    <w:p w14:paraId="26D3FA40" w14:textId="77777777" w:rsidR="00EB5755" w:rsidRDefault="00F609DE">
      <w:pPr>
        <w:spacing w:after="60"/>
        <w:ind w:left="680" w:hanging="454"/>
      </w:pPr>
      <w:r>
        <w:t>5.  </w:t>
      </w:r>
      <w:r>
        <w:rPr>
          <w:b/>
        </w:rPr>
        <w:t>No documentary retrieval.</w:t>
      </w:r>
      <w:r>
        <w:t xml:space="preserve"> Policy documents are not indexed; every report states this.</w:t>
      </w:r>
    </w:p>
    <w:p w14:paraId="2D342D83" w14:textId="77777777" w:rsidR="00EB5755" w:rsidRDefault="00F609DE">
      <w:pPr>
        <w:spacing w:after="60"/>
        <w:ind w:left="680" w:hanging="454"/>
      </w:pPr>
      <w:r>
        <w:t>6.  </w:t>
      </w:r>
      <w:r>
        <w:rPr>
          <w:b/>
        </w:rPr>
        <w:t>Unprotected cost-bearing endpoints.</w:t>
      </w:r>
      <w:r>
        <w:t xml:space="preserve"> The research and brief endpoints have no authentication or rate limits.</w:t>
      </w:r>
    </w:p>
    <w:p w14:paraId="45C2C046" w14:textId="77777777" w:rsidR="00EB5755" w:rsidRDefault="00F609DE">
      <w:pPr>
        <w:spacing w:after="60"/>
        <w:ind w:left="680" w:hanging="454"/>
      </w:pPr>
      <w:r>
        <w:t>7.  </w:t>
      </w:r>
      <w:r>
        <w:rPr>
          <w:b/>
        </w:rPr>
        <w:t>No formal evaluation yet.</w:t>
      </w:r>
      <w:r>
        <w:t xml:space="preserve"> The comparison with baselines is planned but not done.</w:t>
      </w:r>
    </w:p>
    <w:p w14:paraId="5B57146C" w14:textId="77777777" w:rsidR="00EB5755" w:rsidRDefault="00F609DE">
      <w:pPr>
        <w:spacing w:after="60"/>
        <w:ind w:left="680" w:hanging="454"/>
      </w:pPr>
      <w:r>
        <w:t>8.  </w:t>
      </w:r>
      <w:r>
        <w:rPr>
          <w:b/>
        </w:rPr>
        <w:t>Rule deviations.</w:t>
      </w:r>
      <w:r>
        <w:t xml:space="preserve"> Nine non-test modules exceed 400 lines; the frontend contains some </w:t>
      </w:r>
      <w:r>
        <w:rPr>
          <w:i/>
        </w:rPr>
        <w:t>any</w:t>
      </w:r>
      <w:r>
        <w:t xml:space="preserve"> types and inline styles; one test is out of date.</w:t>
      </w:r>
    </w:p>
    <w:p w14:paraId="36B748A7" w14:textId="77777777" w:rsidR="00EB5755" w:rsidRDefault="00F609DE">
      <w:pPr>
        <w:pStyle w:val="Heading2"/>
        <w:tabs>
          <w:tab w:val="left" w:pos="794"/>
        </w:tabs>
        <w:ind w:left="794" w:hanging="794"/>
      </w:pPr>
      <w:bookmarkStart w:id="164" w:name="_Toc9108"/>
      <w:r>
        <w:lastRenderedPageBreak/>
        <w:t>9.9</w:t>
      </w:r>
      <w:r>
        <w:tab/>
        <w:t>DISCUSSION</w:t>
      </w:r>
      <w:bookmarkEnd w:id="164"/>
    </w:p>
    <w:p w14:paraId="306B0B35" w14:textId="77777777" w:rsidR="00EB5755" w:rsidRDefault="00F609DE">
      <w:r>
        <w:t>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77777777" w:rsidR="00EB5755" w:rsidRDefault="00F609DE">
      <w:pPr>
        <w:pStyle w:val="ChapterLabel"/>
      </w:pPr>
      <w:bookmarkStart w:id="165" w:name="_Toc9109"/>
      <w:r>
        <w:lastRenderedPageBreak/>
        <w:t>Chapter 10</w:t>
      </w:r>
      <w:bookmarkEnd w:id="165"/>
    </w:p>
    <w:p w14:paraId="440B1902" w14:textId="77777777" w:rsidR="00EB5755" w:rsidRDefault="00F609DE">
      <w:pPr>
        <w:pStyle w:val="Heading1"/>
        <w:pageBreakBefore w:val="0"/>
      </w:pPr>
      <w:bookmarkStart w:id="166" w:name="_Toc9110"/>
      <w:r>
        <w:t>Conclusion and Future Work</w:t>
      </w:r>
      <w:bookmarkEnd w:id="166"/>
    </w:p>
    <w:p w14:paraId="78CB3D70" w14:textId="77777777" w:rsidR="00EB5755" w:rsidRDefault="00F609DE">
      <w:pPr>
        <w:pStyle w:val="Heading2"/>
        <w:tabs>
          <w:tab w:val="left" w:pos="794"/>
        </w:tabs>
        <w:ind w:left="794" w:hanging="794"/>
      </w:pPr>
      <w:bookmarkStart w:id="167" w:name="_Toc9111"/>
      <w:r>
        <w:t>10.1</w:t>
      </w:r>
      <w:r>
        <w:tab/>
        <w:t>SUMMARY OF THE WORK</w:t>
      </w:r>
      <w:bookmarkEnd w:id="167"/>
    </w:p>
    <w:p w14:paraId="2800D81E" w14:textId="77777777" w:rsidR="00EB5755" w:rsidRDefault="00F609DE">
      <w:r>
        <w:t>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LangGraph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8" w:name="_Toc9112"/>
      <w:r>
        <w:t>10.2</w:t>
      </w:r>
      <w:r>
        <w:tab/>
        <w:t>ACHIEVEMENT OF THE OBJECTIVES</w:t>
      </w:r>
      <w:bookmarkEnd w:id="168"/>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9" w:name="_Tabobjectives"/>
      <w:r>
        <w:rPr>
          <w:b/>
        </w:rPr>
        <w:lastRenderedPageBreak/>
        <w:t xml:space="preserve">Table 10.1: </w:t>
      </w:r>
      <w:r>
        <w:t>Status of the project objectives</w:t>
      </w:r>
      <w:bookmarkEnd w:id="169"/>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77777777" w:rsidR="00EB5755" w:rsidRDefault="00F609DE">
            <w:pPr>
              <w:pStyle w:val="TableText"/>
              <w:keepNext/>
            </w:pPr>
            <w:r>
              <w:t>Partly delivered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77777777" w:rsidR="00EB5755" w:rsidRDefault="00F609DE">
            <w:pPr>
              <w:pStyle w:val="TableText"/>
              <w:keepNext/>
            </w:pPr>
            <w:r>
              <w:t>Partly delivered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r>
              <w:t>SourceProvenance,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70" w:name="_Toc9113"/>
      <w:r>
        <w:t>10.3</w:t>
      </w:r>
      <w:r>
        <w:tab/>
        <w:t>CONTRIBUTIONS AND INSIGHTS</w:t>
      </w:r>
      <w:bookmarkEnd w:id="170"/>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71" w:name="_Toc9114"/>
      <w:r>
        <w:t>10.4</w:t>
      </w:r>
      <w:r>
        <w:tab/>
        <w:t>FUTURE WORK</w:t>
      </w:r>
      <w:bookmarkEnd w:id="171"/>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initialisation,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5BEE97AA" w14:textId="77777777" w:rsidR="00EB5755" w:rsidRDefault="00F609DE">
      <w:pPr>
        <w:pStyle w:val="TabCaption"/>
      </w:pPr>
      <w:bookmarkStart w:id="172" w:name="_Tabroadmap"/>
      <w:r>
        <w:rPr>
          <w:b/>
        </w:rPr>
        <w:t xml:space="preserve">Table 10.2: </w:t>
      </w:r>
      <w:r>
        <w:t>Proposed roadmap for future work</w:t>
      </w:r>
      <w:bookmarkEnd w:id="172"/>
    </w:p>
    <w:tbl>
      <w:tblPr>
        <w:tblStyle w:val="TableGrid"/>
        <w:tblW w:w="0" w:type="auto"/>
        <w:jc w:val="center"/>
        <w:tblLayout w:type="fixed"/>
        <w:tblLook w:val="04A0" w:firstRow="1" w:lastRow="0" w:firstColumn="1" w:lastColumn="0" w:noHBand="0" w:noVBand="1"/>
      </w:tblPr>
      <w:tblGrid>
        <w:gridCol w:w="1134"/>
        <w:gridCol w:w="2041"/>
        <w:gridCol w:w="5102"/>
      </w:tblGrid>
      <w:tr w:rsidR="00EB5755" w14:paraId="288E59F9" w14:textId="77777777">
        <w:trPr>
          <w:cantSplit/>
          <w:tblHeader/>
          <w:jc w:val="center"/>
        </w:trPr>
        <w:tc>
          <w:tcPr>
            <w:tcW w:w="1134" w:type="dxa"/>
            <w:shd w:val="clear" w:color="auto" w:fill="D9D9D9"/>
          </w:tcPr>
          <w:p w14:paraId="6B3D338A" w14:textId="77777777" w:rsidR="00EB5755" w:rsidRDefault="00F609DE">
            <w:pPr>
              <w:pStyle w:val="TableText"/>
              <w:keepNext/>
            </w:pPr>
            <w:r>
              <w:rPr>
                <w:b/>
              </w:rPr>
              <w:t>Weeks</w:t>
            </w:r>
          </w:p>
        </w:tc>
        <w:tc>
          <w:tcPr>
            <w:tcW w:w="2041" w:type="dxa"/>
            <w:shd w:val="clear" w:color="auto" w:fill="D9D9D9"/>
          </w:tcPr>
          <w:p w14:paraId="25EF2CB8" w14:textId="77777777" w:rsidR="00EB5755" w:rsidRDefault="00F609DE">
            <w:pPr>
              <w:pStyle w:val="TableText"/>
              <w:keepNext/>
            </w:pPr>
            <w:r>
              <w:rPr>
                <w:b/>
              </w:rPr>
              <w:t>Work package</w:t>
            </w:r>
          </w:p>
        </w:tc>
        <w:tc>
          <w:tcPr>
            <w:tcW w:w="5102" w:type="dxa"/>
            <w:shd w:val="clear" w:color="auto" w:fill="D9D9D9"/>
          </w:tcPr>
          <w:p w14:paraId="639364C9" w14:textId="77777777" w:rsidR="00EB5755" w:rsidRDefault="00F609DE">
            <w:pPr>
              <w:pStyle w:val="TableText"/>
              <w:keepNext/>
            </w:pPr>
            <w:r>
              <w:rPr>
                <w:b/>
              </w:rPr>
              <w:t>Deliverable</w:t>
            </w:r>
          </w:p>
        </w:tc>
      </w:tr>
      <w:tr w:rsidR="00EB5755" w14:paraId="2EE0CBE2" w14:textId="77777777">
        <w:trPr>
          <w:cantSplit/>
          <w:jc w:val="center"/>
        </w:trPr>
        <w:tc>
          <w:tcPr>
            <w:tcW w:w="1134" w:type="dxa"/>
          </w:tcPr>
          <w:p w14:paraId="781E6EF5" w14:textId="77777777" w:rsidR="00EB5755" w:rsidRDefault="00F609DE">
            <w:pPr>
              <w:pStyle w:val="TableText"/>
              <w:keepNext/>
            </w:pPr>
            <w:r>
              <w:t>1 to 2</w:t>
            </w:r>
          </w:p>
        </w:tc>
        <w:tc>
          <w:tcPr>
            <w:tcW w:w="2041" w:type="dxa"/>
          </w:tcPr>
          <w:p w14:paraId="4293B479" w14:textId="77777777" w:rsidR="00EB5755" w:rsidRDefault="00F609DE">
            <w:pPr>
              <w:pStyle w:val="TableText"/>
              <w:keepNext/>
            </w:pPr>
            <w:r>
              <w:t>Credibility fixes</w:t>
            </w:r>
          </w:p>
        </w:tc>
        <w:tc>
          <w:tcPr>
            <w:tcW w:w="5102" w:type="dxa"/>
          </w:tcPr>
          <w:p w14:paraId="377F6F62" w14:textId="77777777" w:rsidR="00EB5755" w:rsidRDefault="00F609DE">
            <w:pPr>
              <w:pStyle w:val="TableText"/>
              <w:keepNext/>
            </w:pPr>
            <w:r>
              <w:t>Claim verification wired into synthesis; edge sign corrected; silent failures surfaced; failing test repaired.</w:t>
            </w:r>
          </w:p>
        </w:tc>
      </w:tr>
      <w:tr w:rsidR="00EB5755" w14:paraId="045FDCE9" w14:textId="77777777">
        <w:trPr>
          <w:cantSplit/>
          <w:jc w:val="center"/>
        </w:trPr>
        <w:tc>
          <w:tcPr>
            <w:tcW w:w="1134" w:type="dxa"/>
          </w:tcPr>
          <w:p w14:paraId="00FA694F" w14:textId="77777777" w:rsidR="00EB5755" w:rsidRDefault="00F609DE">
            <w:pPr>
              <w:pStyle w:val="TableText"/>
              <w:keepNext/>
            </w:pPr>
            <w:r>
              <w:t>3 to 6</w:t>
            </w:r>
          </w:p>
        </w:tc>
        <w:tc>
          <w:tcPr>
            <w:tcW w:w="2041" w:type="dxa"/>
          </w:tcPr>
          <w:p w14:paraId="21A6A4C3" w14:textId="77777777" w:rsidR="00EB5755" w:rsidRDefault="00F609DE">
            <w:pPr>
              <w:pStyle w:val="TableText"/>
              <w:keepNext/>
            </w:pPr>
            <w:r>
              <w:t>Causal modelling</w:t>
            </w:r>
          </w:p>
        </w:tc>
        <w:tc>
          <w:tcPr>
            <w:tcW w:w="5102" w:type="dxa"/>
          </w:tcPr>
          <w:p w14:paraId="110B9500" w14:textId="77777777" w:rsidR="00EB5755" w:rsidRDefault="00F609DE">
            <w:pPr>
              <w:pStyle w:val="TableText"/>
              <w:keepNext/>
            </w:pPr>
            <w:r>
              <w:t>Edge statistics estimated from long series; local projection or BVAR scenario engine with back-tests.</w:t>
            </w:r>
          </w:p>
        </w:tc>
      </w:tr>
      <w:tr w:rsidR="00EB5755" w14:paraId="66FDF13F" w14:textId="77777777">
        <w:trPr>
          <w:cantSplit/>
          <w:jc w:val="center"/>
        </w:trPr>
        <w:tc>
          <w:tcPr>
            <w:tcW w:w="1134" w:type="dxa"/>
          </w:tcPr>
          <w:p w14:paraId="6CAA7F71" w14:textId="77777777" w:rsidR="00EB5755" w:rsidRDefault="00F609DE">
            <w:pPr>
              <w:pStyle w:val="TableText"/>
              <w:keepNext/>
            </w:pPr>
            <w:r>
              <w:t>5 to 8</w:t>
            </w:r>
          </w:p>
        </w:tc>
        <w:tc>
          <w:tcPr>
            <w:tcW w:w="2041" w:type="dxa"/>
          </w:tcPr>
          <w:p w14:paraId="63E7FB5C" w14:textId="77777777" w:rsidR="00EB5755" w:rsidRDefault="00F609DE">
            <w:pPr>
              <w:pStyle w:val="TableText"/>
              <w:keepNext/>
            </w:pPr>
            <w:r>
              <w:t>Evaluation</w:t>
            </w:r>
          </w:p>
        </w:tc>
        <w:tc>
          <w:tcPr>
            <w:tcW w:w="5102" w:type="dxa"/>
          </w:tcPr>
          <w:p w14:paraId="55A2F0D5" w14:textId="77777777" w:rsidR="00EB5755" w:rsidRDefault="00F609DE">
            <w:pPr>
              <w:pStyle w:val="TableText"/>
              <w:keepNext/>
            </w:pPr>
            <w:r>
              <w:t>Question set with gold answers; baselines and ablations; point-in-time committee benchmark.</w:t>
            </w:r>
          </w:p>
        </w:tc>
      </w:tr>
      <w:tr w:rsidR="00EB5755" w14:paraId="070672DD" w14:textId="77777777">
        <w:trPr>
          <w:cantSplit/>
          <w:jc w:val="center"/>
        </w:trPr>
        <w:tc>
          <w:tcPr>
            <w:tcW w:w="1134" w:type="dxa"/>
          </w:tcPr>
          <w:p w14:paraId="371CDDDF" w14:textId="77777777" w:rsidR="00EB5755" w:rsidRDefault="00F609DE">
            <w:pPr>
              <w:pStyle w:val="TableText"/>
            </w:pPr>
            <w:r>
              <w:t>9 to 12</w:t>
            </w:r>
          </w:p>
        </w:tc>
        <w:tc>
          <w:tcPr>
            <w:tcW w:w="2041" w:type="dxa"/>
          </w:tcPr>
          <w:p w14:paraId="697881A3" w14:textId="77777777" w:rsidR="00EB5755" w:rsidRDefault="00F609DE">
            <w:pPr>
              <w:pStyle w:val="TableText"/>
            </w:pPr>
            <w:r>
              <w:t>Consolidation</w:t>
            </w:r>
          </w:p>
        </w:tc>
        <w:tc>
          <w:tcPr>
            <w:tcW w:w="5102" w:type="dxa"/>
          </w:tcPr>
          <w:p w14:paraId="4F122AF2" w14:textId="77777777" w:rsidR="00EB5755" w:rsidRDefault="00F609DE">
            <w:pPr>
              <w:pStyle w:val="TableText"/>
            </w:pPr>
            <w:r>
              <w:t>Results analysis, hardening of endpoints, documentation and paper draft.</w:t>
            </w:r>
          </w:p>
        </w:tc>
      </w:tr>
    </w:tbl>
    <w:p w14:paraId="1D713FCF" w14:textId="77777777" w:rsidR="00EB5755" w:rsidRDefault="00EB5755">
      <w:pPr>
        <w:pStyle w:val="Plain"/>
        <w:spacing w:after="160"/>
      </w:pP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7"/>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3" w:name="_Figtarget-architecture"/>
      <w:r>
        <w:rPr>
          <w:b/>
        </w:rPr>
        <w:t xml:space="preserve">Figure 10.1: </w:t>
      </w:r>
      <w:r>
        <w:t>Target architecture after planned improvements.</w:t>
      </w:r>
      <w:bookmarkEnd w:id="173"/>
    </w:p>
    <w:p w14:paraId="77E5A95B" w14:textId="77777777" w:rsidR="00EB5755" w:rsidRDefault="00F609DE">
      <w:pPr>
        <w:pStyle w:val="Heading2"/>
        <w:tabs>
          <w:tab w:val="left" w:pos="794"/>
        </w:tabs>
        <w:ind w:left="794" w:hanging="794"/>
      </w:pPr>
      <w:bookmarkStart w:id="174" w:name="_Toc9115"/>
      <w:r>
        <w:t>10.5</w:t>
      </w:r>
      <w:r>
        <w:tab/>
        <w:t>CONCLUDING REMARKS</w:t>
      </w:r>
      <w:bookmarkEnd w:id="174"/>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5" w:name="_Toc9116"/>
      <w:r>
        <w:rPr>
          <w:sz w:val="32"/>
        </w:rPr>
        <w:lastRenderedPageBreak/>
        <w:t>REFERENCES</w:t>
      </w:r>
      <w:bookmarkEnd w:id="175"/>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t xml:space="preserve">Dadopoulos, M., Ladas, A., Moschidis, S., &amp; Negkakis, I. (2025). </w:t>
      </w:r>
      <w:r>
        <w:rPr>
          <w:i/>
        </w:rPr>
        <w:t>Metadata-driven retrieval-augmented generation for financial question answering</w:t>
      </w:r>
      <w:r>
        <w:t>. arXiv.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r>
        <w:rPr>
          <w:i/>
        </w:rPr>
        <w:t>Econometrica,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NetworkX. In G. Varoquaux,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arXiv. https://arxiv.org/abs/2502.16879</w:t>
      </w:r>
    </w:p>
    <w:p w14:paraId="5EBC994C" w14:textId="77777777" w:rsidR="00EB5755" w:rsidRDefault="00F609DE">
      <w:pPr>
        <w:pStyle w:val="RefEntry"/>
        <w:tabs>
          <w:tab w:val="left" w:pos="720"/>
        </w:tabs>
        <w:ind w:left="720" w:hanging="720"/>
      </w:pPr>
      <w:r>
        <w:t>[9].</w:t>
      </w:r>
      <w:r>
        <w:tab/>
        <w:t xml:space="preserve">Hogan, A., Blomqvist, E., Cochez, M., d’Amato, C., de Melo, G., Gutierrez, C., Kirrane, S., Gayo, J. E. L., Navigli, R., Neumaier, S., Ngomo, A.-C. N., Polleres, A., Rashid, S. M., Rula, A., Schmelzeisen, L., Sequeda,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Frieske, R., Yu, T., Su, D., Xu, Y., Ishii, E., Bang, Y. J., Madotto,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arXiv. https://arxiv.org/abs/2606.20041</w:t>
      </w:r>
    </w:p>
    <w:p w14:paraId="588CF247" w14:textId="77777777" w:rsidR="00EB5755" w:rsidRDefault="00F609DE">
      <w:pPr>
        <w:pStyle w:val="RefEntry"/>
        <w:tabs>
          <w:tab w:val="left" w:pos="720"/>
        </w:tabs>
        <w:ind w:left="720" w:hanging="720"/>
      </w:pPr>
      <w:r>
        <w:t>[13].</w:t>
      </w:r>
      <w:r>
        <w:tab/>
        <w:t xml:space="preserve">LangChain. (n.d.). </w:t>
      </w:r>
      <w:r>
        <w:rPr>
          <w:i/>
        </w:rPr>
        <w:t>LangGraph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Piktus, A., Petroni, F., Karpukhin, V., Goyal, N., Küttler, H., Lewis, M., Yih, W.-t., Rocktäschel,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arXiv. https://arxiv.org/abs/2505.17648</w:t>
      </w:r>
    </w:p>
    <w:p w14:paraId="51860754" w14:textId="77777777" w:rsidR="00EB5755" w:rsidRDefault="00F609DE">
      <w:pPr>
        <w:pStyle w:val="RefEntry"/>
        <w:tabs>
          <w:tab w:val="left" w:pos="720"/>
        </w:tabs>
        <w:ind w:left="720" w:hanging="720"/>
      </w:pPr>
      <w:r>
        <w:t>[16].</w:t>
      </w:r>
      <w:r>
        <w:tab/>
        <w:t xml:space="preserve">Lowin, J. (n.d.). </w:t>
      </w:r>
      <w:r>
        <w:rPr>
          <w:i/>
        </w:rPr>
        <w:t>FastMCP</w:t>
      </w:r>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Programme Implementation. (n.d.). </w:t>
      </w:r>
      <w:r>
        <w:rPr>
          <w:i/>
        </w:rPr>
        <w:t>e-Sankhyiki: MoSPI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t xml:space="preserve">Pydantic Services Inc. (n.d.). </w:t>
      </w:r>
      <w:r>
        <w:rPr>
          <w:i/>
        </w:rPr>
        <w:t>Pydantic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Mühleisen, H. (2019). DuckDB: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r>
        <w:rPr>
          <w:i/>
        </w:rPr>
        <w:t>FastAPI</w:t>
      </w:r>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Perktold, J. (2010). Statsmodels: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r>
        <w:rPr>
          <w:i/>
        </w:rPr>
        <w:t>Econometrica,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r>
        <w:rPr>
          <w:i/>
        </w:rPr>
        <w:t>TradingAgents: Multi-agents LLM financial trading framework</w:t>
      </w:r>
      <w:r>
        <w:t>. arXiv.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ReAct: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arXiv. https://arxiv.org/abs/2502.06864</w:t>
      </w:r>
    </w:p>
    <w:p w14:paraId="25F82FED" w14:textId="77777777" w:rsidR="00EB5755" w:rsidRDefault="00F609DE">
      <w:pPr>
        <w:pStyle w:val="FrontHeading"/>
        <w:pageBreakBefore/>
      </w:pPr>
      <w:bookmarkStart w:id="176" w:name="_Toc9117"/>
      <w:r>
        <w:rPr>
          <w:sz w:val="32"/>
        </w:rPr>
        <w:lastRenderedPageBreak/>
        <w:t>APPENDICES</w:t>
      </w:r>
      <w:bookmarkEnd w:id="176"/>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7" w:name="_Toc9118"/>
      <w:r>
        <w:lastRenderedPageBreak/>
        <w:t>APPENDIX 1: REPOSITORY STRUCTURE AND CONFIGURATION</w:t>
      </w:r>
      <w:bookmarkEnd w:id="177"/>
    </w:p>
    <w:p w14:paraId="705525D6" w14:textId="77777777" w:rsidR="00EB5755" w:rsidRDefault="00F609DE">
      <w:r>
        <w:t xml:space="preserve">Figure A1.1 shows the layout of the repository, and Table A1.1 lists the configuration variables read from </w:t>
      </w:r>
      <w:r>
        <w:rPr>
          <w:i/>
        </w:rPr>
        <w:t>backend/.env</w:t>
      </w:r>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8"/>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8" w:name="_Figrepository-structure"/>
      <w:r>
        <w:rPr>
          <w:b/>
        </w:rPr>
        <w:t xml:space="preserve">Figure A1.1: </w:t>
      </w:r>
      <w:r>
        <w:t>Repository layout of Macrograph AI.</w:t>
      </w:r>
      <w:bookmarkEnd w:id="178"/>
    </w:p>
    <w:p w14:paraId="0E89203C" w14:textId="77777777" w:rsidR="00EB5755" w:rsidRDefault="00F609DE">
      <w:pPr>
        <w:pStyle w:val="TabCaption"/>
      </w:pPr>
      <w:bookmarkStart w:id="179" w:name="_Tabenvvars"/>
      <w:r>
        <w:rPr>
          <w:b/>
        </w:rPr>
        <w:t xml:space="preserve">Table A1.1: </w:t>
      </w:r>
      <w:r>
        <w:t>Principal configuration variables</w:t>
      </w:r>
      <w:bookmarkEnd w:id="179"/>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Model identifiers for fast and reasoning calls (defaults openai/gpt-oss-20b and openai/gpt-oss-120b)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80" w:name="_Toc9119"/>
      <w:r>
        <w:lastRenderedPageBreak/>
        <w:t>APPENDIX 2: CANONICAL INDICATORS OF THE KNOWLEDGE GRAPH</w:t>
      </w:r>
      <w:bookmarkEnd w:id="180"/>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81" w:name="_Tabindicators"/>
      <w:r>
        <w:rPr>
          <w:b/>
        </w:rPr>
        <w:t xml:space="preserve">Table A2.1: </w:t>
      </w:r>
      <w:r>
        <w:t>Canonical indicators of the ontology</w:t>
      </w:r>
      <w:bookmarkEnd w:id="181"/>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r>
              <w:rPr>
                <w:sz w:val="18"/>
              </w:rPr>
              <w:t>in.macro.real.gdp_growth</w:t>
            </w:r>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r>
              <w:rPr>
                <w:sz w:val="18"/>
              </w:rPr>
              <w:t>in.macro.real.iip_growth</w:t>
            </w:r>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r>
              <w:rPr>
                <w:sz w:val="18"/>
              </w:rPr>
              <w:t>in.macro.real.gfcf_investment</w:t>
            </w:r>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r>
              <w:rPr>
                <w:sz w:val="18"/>
              </w:rPr>
              <w:t>in.macro.prices.cpi_headline</w:t>
            </w:r>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r>
              <w:rPr>
                <w:sz w:val="18"/>
              </w:rPr>
              <w:t>in.macro.prices.cpi_food</w:t>
            </w:r>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r>
              <w:rPr>
                <w:sz w:val="18"/>
              </w:rPr>
              <w:t>in.macro.prices.wpi_all</w:t>
            </w:r>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r>
              <w:rPr>
                <w:sz w:val="18"/>
              </w:rPr>
              <w:t>in.macro.prices.brent_crude</w:t>
            </w:r>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r>
              <w:rPr>
                <w:sz w:val="18"/>
              </w:rPr>
              <w:t>in.macro.monetary.repo_rate</w:t>
            </w:r>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r>
              <w:rPr>
                <w:sz w:val="18"/>
              </w:rPr>
              <w:t>in.macro.monetary.bank_credit_growth</w:t>
            </w:r>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r>
              <w:rPr>
                <w:sz w:val="18"/>
              </w:rPr>
              <w:t>in.macro.fiscal.debt_to_gdp</w:t>
            </w:r>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r>
              <w:rPr>
                <w:sz w:val="18"/>
              </w:rPr>
              <w:t>in.macro.fiscal.central_capex</w:t>
            </w:r>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r>
              <w:rPr>
                <w:sz w:val="18"/>
              </w:rPr>
              <w:t>in.macro.external.forex_reserves</w:t>
            </w:r>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r>
              <w:rPr>
                <w:sz w:val="18"/>
              </w:rPr>
              <w:t>in.macro.external.usd_inr</w:t>
            </w:r>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r>
              <w:rPr>
                <w:sz w:val="18"/>
              </w:rPr>
              <w:t>in.macro.external.trade_balance</w:t>
            </w:r>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r>
              <w:rPr>
                <w:sz w:val="18"/>
              </w:rPr>
              <w:t>in.macro.capmarkets.nifty_50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r>
              <w:rPr>
                <w:sz w:val="18"/>
              </w:rPr>
              <w:t>in.macro.capmarkets.bank_nifty</w:t>
            </w:r>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r>
              <w:rPr>
                <w:sz w:val="18"/>
              </w:rPr>
              <w:t>in.macro.capmarkets.india_vix</w:t>
            </w:r>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r>
              <w:rPr>
                <w:sz w:val="18"/>
              </w:rPr>
              <w:t>in.macro.agri.monsoon_departure</w:t>
            </w:r>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r>
              <w:rPr>
                <w:sz w:val="18"/>
              </w:rPr>
              <w:t>in.macro.agri.foodgrain_production</w:t>
            </w:r>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Million tonnes</w:t>
            </w:r>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r>
              <w:rPr>
                <w:sz w:val="18"/>
              </w:rPr>
              <w:t>in.macro.labour.epfo_additions</w:t>
            </w:r>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r>
              <w:rPr>
                <w:sz w:val="18"/>
              </w:rPr>
              <w:t>Labour</w:t>
            </w:r>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82" w:name="_Toc9120"/>
      <w:r>
        <w:lastRenderedPageBreak/>
        <w:t>APPENDIX 3: SAMPLE REPORT GENERATED BY THE ORCHESTRATOR</w:t>
      </w:r>
      <w:bookmarkEnd w:id="182"/>
    </w:p>
    <w:p w14:paraId="303F3CE4" w14:textId="77777777" w:rsidR="00EB5755" w:rsidRDefault="00F609DE">
      <w:r>
        <w:t>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in.macro.prices.brent_crude.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3" w:name="_Tabrep_matrix"/>
      <w:r>
        <w:rPr>
          <w:b/>
        </w:rPr>
        <w:t xml:space="preserve">Table A3.1: </w:t>
      </w:r>
      <w:r>
        <w:t>Indicator matrix of the generated report</w:t>
      </w:r>
      <w:bookmarkEnd w:id="183"/>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r>
              <w:rPr>
                <w:sz w:val="19"/>
              </w:rPr>
              <w:t>in.macro.monetary.repo_rate</w:t>
            </w:r>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r>
              <w:rPr>
                <w:sz w:val="19"/>
              </w:rPr>
              <w:t>in.macro.monetary.m3_growth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r>
              <w:rPr>
                <w:sz w:val="19"/>
              </w:rPr>
              <w:t>in.macro.prices.cpi_headline</w:t>
            </w:r>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4" w:name="_Tabrep_scenario"/>
      <w:r>
        <w:rPr>
          <w:b/>
        </w:rPr>
        <w:t xml:space="preserve">Table A3.2: </w:t>
      </w:r>
      <w:r>
        <w:t>Scenario table of the generated report (live baselines for CPI and repo rate)</w:t>
      </w:r>
      <w:bookmarkEnd w:id="184"/>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5" w:name="_Tabrep_sources"/>
      <w:r>
        <w:rPr>
          <w:b/>
        </w:rPr>
        <w:lastRenderedPageBreak/>
        <w:t xml:space="preserve">Table A3.3: </w:t>
      </w:r>
      <w:r>
        <w:t>Source provenance table of the generated report</w:t>
      </w:r>
      <w:bookmarkEnd w:id="185"/>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r>
              <w:rPr>
                <w:sz w:val="19"/>
              </w:rPr>
              <w:t>monetary_sector</w:t>
            </w:r>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r>
              <w:rPr>
                <w:sz w:val="19"/>
              </w:rPr>
              <w:t>prices_sector</w:t>
            </w:r>
          </w:p>
        </w:tc>
        <w:tc>
          <w:tcPr>
            <w:tcW w:w="2154" w:type="dxa"/>
          </w:tcPr>
          <w:p w14:paraId="0CA71C3E" w14:textId="77777777" w:rsidR="00EB5755" w:rsidRDefault="00F609DE">
            <w:pPr>
              <w:pStyle w:val="TableText"/>
              <w:keepNext/>
            </w:pPr>
            <w:r>
              <w:rPr>
                <w:sz w:val="19"/>
              </w:rPr>
              <w:t>National Statistical Office (NSO), MoSPI</w:t>
            </w:r>
          </w:p>
        </w:tc>
        <w:tc>
          <w:tcPr>
            <w:tcW w:w="2041" w:type="dxa"/>
          </w:tcPr>
          <w:p w14:paraId="01F32834" w14:textId="77777777" w:rsidR="00EB5755" w:rsidRDefault="00F609DE">
            <w:pPr>
              <w:pStyle w:val="TableText"/>
              <w:keepNext/>
            </w:pPr>
            <w:r>
              <w:rPr>
                <w:sz w:val="19"/>
              </w:rPr>
              <w:t>CPI / CPI:2024:division=0:state=1:sector=3:...</w:t>
            </w:r>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r>
              <w:rPr>
                <w:sz w:val="19"/>
              </w:rPr>
              <w:t>agriculture_sector</w:t>
            </w:r>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6" w:name="_Toc9121"/>
      <w:r>
        <w:lastRenderedPageBreak/>
        <w:t>APPENDIX 4: SELECTED SOURCE CODE LISTINGS</w:t>
      </w:r>
      <w:bookmarkEnd w:id="186"/>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7" w:name="_Tablisting_a2a"/>
      <w:r>
        <w:rPr>
          <w:b/>
        </w:rPr>
        <w:t xml:space="preserve">Listing A4.1: </w:t>
      </w:r>
      <w:r>
        <w:t>A2A request and response models (core/protocols/a2a/messages.py)</w:t>
      </w:r>
      <w:bookmarkEnd w:id="187"/>
    </w:p>
    <w:p w14:paraId="3C901D43" w14:textId="77777777" w:rsidR="00EB5755" w:rsidRDefault="00F609DE">
      <w:pPr>
        <w:pStyle w:val="CodeLine"/>
        <w:shd w:val="clear" w:color="auto" w:fill="F2F2F2"/>
        <w:ind w:left="170"/>
      </w:pPr>
      <w:r>
        <w:t>class A2ARequest(BaseModel):</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model_config = ConfigDict(extra="forbid", str_strip_whitespace=True,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request_id: str = Field(default_factory=lambda: new_id("req"), min_length=1)</w:t>
      </w:r>
    </w:p>
    <w:p w14:paraId="6B6C681F" w14:textId="77777777" w:rsidR="00EB5755" w:rsidRDefault="00F609DE">
      <w:pPr>
        <w:pStyle w:val="CodeLine"/>
        <w:shd w:val="clear" w:color="auto" w:fill="F2F2F2"/>
        <w:ind w:left="170"/>
      </w:pPr>
      <w:r>
        <w:t xml:space="preserve">    sender_agent: str = Field(..., min_length=1)</w:t>
      </w:r>
    </w:p>
    <w:p w14:paraId="38E35EB4" w14:textId="77777777" w:rsidR="00EB5755" w:rsidRDefault="00F609DE">
      <w:pPr>
        <w:pStyle w:val="CodeLine"/>
        <w:shd w:val="clear" w:color="auto" w:fill="F2F2F2"/>
        <w:ind w:left="170"/>
      </w:pPr>
      <w:r>
        <w:t xml:space="preserve">    receiver_agent: str = Field(..., min_length=1)</w:t>
      </w:r>
    </w:p>
    <w:p w14:paraId="05B4F989" w14:textId="77777777" w:rsidR="00EB5755" w:rsidRDefault="00F609DE">
      <w:pPr>
        <w:pStyle w:val="CodeLine"/>
        <w:shd w:val="clear" w:color="auto" w:fill="F2F2F2"/>
        <w:ind w:left="170"/>
      </w:pPr>
      <w:r>
        <w:t xml:space="preserve">    task: str = Field(..., min_length=1)</w:t>
      </w:r>
    </w:p>
    <w:p w14:paraId="0AD59D97" w14:textId="77777777" w:rsidR="00EB5755" w:rsidRDefault="00F609DE">
      <w:pPr>
        <w:pStyle w:val="CodeLine"/>
        <w:shd w:val="clear" w:color="auto" w:fill="F2F2F2"/>
        <w:ind w:left="170"/>
      </w:pPr>
      <w:r>
        <w:t xml:space="preserve">    parameters: dict[str, Any] = Field(default_factory=dict)</w:t>
      </w:r>
    </w:p>
    <w:p w14:paraId="400B72C3" w14:textId="77777777" w:rsidR="00EB5755" w:rsidRDefault="00F609DE">
      <w:pPr>
        <w:pStyle w:val="CodeLine"/>
        <w:shd w:val="clear" w:color="auto" w:fill="F2F2F2"/>
        <w:ind w:left="170"/>
      </w:pPr>
      <w:r>
        <w:t xml:space="preserve">    context: Optional[dict[str, Any]] = None</w:t>
      </w:r>
    </w:p>
    <w:p w14:paraId="123E7291" w14:textId="77777777" w:rsidR="00EB5755" w:rsidRDefault="00F609DE">
      <w:pPr>
        <w:pStyle w:val="CodeLine"/>
        <w:shd w:val="clear" w:color="auto" w:fill="F2F2F2"/>
        <w:ind w:left="170"/>
      </w:pPr>
      <w:r>
        <w:t xml:space="preserve">    conversation_id: str = Field(..., min_length=1)</w:t>
      </w:r>
    </w:p>
    <w:p w14:paraId="00BDE259" w14:textId="77777777" w:rsidR="00EB5755" w:rsidRDefault="00F609DE">
      <w:pPr>
        <w:pStyle w:val="CodeLine"/>
        <w:shd w:val="clear" w:color="auto" w:fill="F2F2F2"/>
        <w:ind w:left="170"/>
      </w:pPr>
      <w:r>
        <w:t xml:space="preserve">    parent_request_id: Optional[str] = None</w:t>
      </w:r>
    </w:p>
    <w:p w14:paraId="0FA11041" w14:textId="77777777" w:rsidR="00EB5755" w:rsidRDefault="00F609DE">
      <w:pPr>
        <w:pStyle w:val="CodeLine"/>
        <w:shd w:val="clear" w:color="auto" w:fill="F2F2F2"/>
        <w:ind w:left="170"/>
      </w:pPr>
      <w:r>
        <w:t xml:space="preserve">    depth: int = Field(default=0, ge=0)</w:t>
      </w:r>
    </w:p>
    <w:p w14:paraId="30F94FA1" w14:textId="77777777" w:rsidR="00EB5755" w:rsidRDefault="00F609DE">
      <w:pPr>
        <w:pStyle w:val="CodeLine"/>
        <w:shd w:val="clear" w:color="auto" w:fill="F2F2F2"/>
        <w:ind w:left="170"/>
      </w:pPr>
      <w:r>
        <w:t xml:space="preserve">    call_chain: tuple[str, ...] = Field(default_factory=tuple)</w:t>
      </w:r>
    </w:p>
    <w:p w14:paraId="67709370" w14:textId="77777777" w:rsidR="00EB5755" w:rsidRDefault="00F609DE">
      <w:pPr>
        <w:pStyle w:val="CodeLine"/>
        <w:shd w:val="clear" w:color="auto" w:fill="F2F2F2"/>
        <w:ind w:left="170"/>
      </w:pPr>
      <w:r>
        <w:t xml:space="preserve">    timeout_seconds: Optional[float] = Field(default=None, gt=0)</w:t>
      </w:r>
    </w:p>
    <w:p w14:paraId="64D51DDE" w14:textId="77777777" w:rsidR="00EB5755" w:rsidRDefault="00F609DE">
      <w:pPr>
        <w:pStyle w:val="CodeLine"/>
        <w:shd w:val="clear" w:color="auto" w:fill="F2F2F2"/>
        <w:ind w:left="170"/>
      </w:pPr>
      <w:r>
        <w:t xml:space="preserve">    timestamp: datetime = Field(default_factory=_now)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_no_self_parent(self) -&gt; "A2ARequest":</w:t>
      </w:r>
    </w:p>
    <w:p w14:paraId="0EB0F7D9" w14:textId="77777777" w:rsidR="00EB5755" w:rsidRDefault="00F609DE">
      <w:pPr>
        <w:pStyle w:val="CodeLine"/>
        <w:shd w:val="clear" w:color="auto" w:fill="F2F2F2"/>
        <w:ind w:left="170"/>
      </w:pPr>
      <w:r>
        <w:t xml:space="preserve">        if self.parent_request_id == self.request_id:</w:t>
      </w:r>
    </w:p>
    <w:p w14:paraId="36210B83" w14:textId="77777777" w:rsidR="00EB5755" w:rsidRDefault="00F609DE">
      <w:pPr>
        <w:pStyle w:val="CodeLine"/>
        <w:shd w:val="clear" w:color="auto" w:fill="F2F2F2"/>
        <w:ind w:left="170"/>
      </w:pPr>
      <w:r>
        <w:t xml:space="preserve">            raise ValueError("parent_request_id must differ from request_id")</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A2AResponse(BaseModel):</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model_config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request_id: str</w:t>
      </w:r>
    </w:p>
    <w:p w14:paraId="71A407F4" w14:textId="77777777" w:rsidR="00EB5755" w:rsidRDefault="00F609DE">
      <w:pPr>
        <w:pStyle w:val="CodeLine"/>
        <w:shd w:val="clear" w:color="auto" w:fill="F2F2F2"/>
        <w:ind w:left="170"/>
      </w:pPr>
      <w:r>
        <w:t xml:space="preserve">    sender_agent: str</w:t>
      </w:r>
    </w:p>
    <w:p w14:paraId="3CD21FF7" w14:textId="77777777" w:rsidR="00EB5755" w:rsidRDefault="00F609DE">
      <w:pPr>
        <w:pStyle w:val="CodeLine"/>
        <w:shd w:val="clear" w:color="auto" w:fill="F2F2F2"/>
        <w:ind w:left="170"/>
      </w:pPr>
      <w:r>
        <w:t xml:space="preserve">    receiver_agent: str</w:t>
      </w:r>
    </w:p>
    <w:p w14:paraId="6421182D" w14:textId="77777777" w:rsidR="00EB5755" w:rsidRDefault="00F609DE">
      <w:pPr>
        <w:pStyle w:val="CodeLine"/>
        <w:shd w:val="clear" w:color="auto" w:fill="F2F2F2"/>
        <w:ind w:left="170"/>
      </w:pPr>
      <w:r>
        <w:t xml:space="preserve">    status: Literal["success", "partial", "failed"]</w:t>
      </w:r>
    </w:p>
    <w:p w14:paraId="64A96132" w14:textId="77777777" w:rsidR="00EB5755" w:rsidRDefault="00F609DE">
      <w:pPr>
        <w:pStyle w:val="CodeLine"/>
        <w:shd w:val="clear" w:color="auto" w:fill="F2F2F2"/>
        <w:ind w:left="170"/>
      </w:pPr>
      <w:r>
        <w:t xml:space="preserve">    result: Optional[dict[str, Any] | list[Any] | str] = None</w:t>
      </w:r>
    </w:p>
    <w:p w14:paraId="510295C0" w14:textId="77777777" w:rsidR="00EB5755" w:rsidRDefault="00F609DE">
      <w:pPr>
        <w:pStyle w:val="CodeLine"/>
        <w:shd w:val="clear" w:color="auto" w:fill="F2F2F2"/>
        <w:ind w:left="170"/>
      </w:pPr>
      <w:r>
        <w:t xml:space="preserve">    sources: list[SourceProvenance] = Field(default_factory=list)</w:t>
      </w:r>
    </w:p>
    <w:p w14:paraId="6B37D7BD" w14:textId="77777777" w:rsidR="00EB5755" w:rsidRDefault="00F609DE">
      <w:pPr>
        <w:pStyle w:val="CodeLine"/>
        <w:shd w:val="clear" w:color="auto" w:fill="F2F2F2"/>
        <w:ind w:left="170"/>
      </w:pPr>
      <w:r>
        <w:t xml:space="preserve">    errors: list[A2AErrorInfo] = Field(default_factory=list)</w:t>
      </w:r>
    </w:p>
    <w:p w14:paraId="585C6A91" w14:textId="77777777" w:rsidR="00EB5755" w:rsidRDefault="00F609DE">
      <w:pPr>
        <w:pStyle w:val="CodeLine"/>
        <w:shd w:val="clear" w:color="auto" w:fill="F2F2F2"/>
        <w:ind w:left="170"/>
      </w:pPr>
      <w:r>
        <w:t xml:space="preserve">    follow_ups: list[FollowUp] = Field(default_factory=list)</w:t>
      </w:r>
    </w:p>
    <w:p w14:paraId="6C710EB8" w14:textId="77777777" w:rsidR="00EB5755" w:rsidRDefault="00F609DE">
      <w:pPr>
        <w:pStyle w:val="CodeLine"/>
        <w:shd w:val="clear" w:color="auto" w:fill="F2F2F2"/>
        <w:ind w:left="170"/>
      </w:pPr>
      <w:r>
        <w:t xml:space="preserve">    metadata: dict[str, Any] = Field(default_factory=dict)</w:t>
      </w:r>
    </w:p>
    <w:p w14:paraId="484EA513" w14:textId="77777777" w:rsidR="00EB5755" w:rsidRDefault="00F609DE">
      <w:pPr>
        <w:pStyle w:val="CodeLine"/>
        <w:shd w:val="clear" w:color="auto" w:fill="F2F2F2"/>
        <w:ind w:left="170"/>
      </w:pPr>
      <w:r>
        <w:t xml:space="preserve">    timestamp: datetime = Field(default_factory=_now)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self.status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error_codes(self) -&gt; list[ErrorCode]:</w:t>
      </w:r>
    </w:p>
    <w:p w14:paraId="0A34FB89" w14:textId="77777777" w:rsidR="00EB5755" w:rsidRDefault="00F609DE">
      <w:pPr>
        <w:pStyle w:val="CodeLine"/>
        <w:shd w:val="clear" w:color="auto" w:fill="F2F2F2"/>
        <w:ind w:left="170"/>
      </w:pPr>
      <w:r>
        <w:t xml:space="preserve">        return [e.code for e in self.errors]</w:t>
      </w:r>
    </w:p>
    <w:p w14:paraId="2DA275EF" w14:textId="77777777" w:rsidR="00EB5755" w:rsidRDefault="00EB5755">
      <w:pPr>
        <w:pStyle w:val="Plain"/>
        <w:spacing w:after="120"/>
      </w:pPr>
    </w:p>
    <w:p w14:paraId="4C933062" w14:textId="77777777" w:rsidR="00EB5755" w:rsidRDefault="00F609DE">
      <w:pPr>
        <w:pStyle w:val="TabCaption"/>
      </w:pPr>
      <w:bookmarkStart w:id="188" w:name="_Tablisting_path"/>
      <w:r>
        <w:rPr>
          <w:b/>
        </w:rPr>
        <w:t xml:space="preserve">Listing A4.2: </w:t>
      </w:r>
      <w:r>
        <w:t>Shortest transmission path query (core/knowledge_graph/networkx_engine.py)</w:t>
      </w:r>
      <w:bookmarkEnd w:id="188"/>
    </w:p>
    <w:p w14:paraId="45B40248" w14:textId="77777777" w:rsidR="00EB5755" w:rsidRDefault="00F609DE">
      <w:pPr>
        <w:pStyle w:val="CodeLine"/>
        <w:shd w:val="clear" w:color="auto" w:fill="F2F2F2"/>
        <w:ind w:left="170"/>
      </w:pPr>
      <w:r>
        <w:t xml:space="preserve">    def get_shortest_transmission_path(self, source_id: str, target_id: str) -&gt; List[CausalRelationship]:</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self.graph.has_node(source_id) or not self.graph.has_node(target_id):</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path_nodes = nx.shortest_path(self.graph, source=source_id, target=target_id)</w:t>
      </w:r>
    </w:p>
    <w:p w14:paraId="0667379B" w14:textId="77777777" w:rsidR="00EB5755" w:rsidRDefault="00F609DE">
      <w:pPr>
        <w:pStyle w:val="CodeLine"/>
        <w:shd w:val="clear" w:color="auto" w:fill="F2F2F2"/>
        <w:ind w:left="170"/>
      </w:pPr>
      <w:r>
        <w:t xml:space="preserve">        except (nx.NetworkXNoPath, nx.NodeNotFound):</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List[CausalRelationship] = []</w:t>
      </w:r>
    </w:p>
    <w:p w14:paraId="731D2F1E" w14:textId="77777777" w:rsidR="00EB5755" w:rsidRDefault="00F609DE">
      <w:pPr>
        <w:pStyle w:val="CodeLine"/>
        <w:shd w:val="clear" w:color="auto" w:fill="F2F2F2"/>
        <w:ind w:left="170"/>
      </w:pPr>
      <w:r>
        <w:t xml:space="preserve">        for u, v in zip(path_nodes[:-1], path_nodes[1:]):</w:t>
      </w:r>
    </w:p>
    <w:p w14:paraId="41A58B0F" w14:textId="77777777" w:rsidR="00EB5755" w:rsidRDefault="00F609DE">
      <w:pPr>
        <w:pStyle w:val="CodeLine"/>
        <w:shd w:val="clear" w:color="auto" w:fill="F2F2F2"/>
        <w:ind w:left="170"/>
      </w:pPr>
      <w:r>
        <w:t xml:space="preserve">            edge_data = self.graph.get_edge_data(u, v)</w:t>
      </w:r>
    </w:p>
    <w:p w14:paraId="06D48D5A" w14:textId="77777777" w:rsidR="00EB5755" w:rsidRDefault="00F609DE">
      <w:pPr>
        <w:pStyle w:val="CodeLine"/>
        <w:shd w:val="clear" w:color="auto" w:fill="F2F2F2"/>
        <w:ind w:left="170"/>
      </w:pPr>
      <w:r>
        <w:t xml:space="preserve">            if edge_data:</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best_rel = max(edge_data.values(), key=lambda d: d.get("confidence", 0.0))["relation"]</w:t>
      </w:r>
    </w:p>
    <w:p w14:paraId="2AC64771" w14:textId="77777777" w:rsidR="00EB5755" w:rsidRDefault="00F609DE">
      <w:pPr>
        <w:pStyle w:val="CodeLine"/>
        <w:shd w:val="clear" w:color="auto" w:fill="F2F2F2"/>
        <w:ind w:left="170"/>
      </w:pPr>
      <w:r>
        <w:t xml:space="preserve">                relationships.append(best_rel)</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9" w:name="_Tablisting_sim"/>
      <w:r>
        <w:rPr>
          <w:b/>
        </w:rPr>
        <w:t xml:space="preserve">Listing A4.3: </w:t>
      </w:r>
      <w:r>
        <w:t>Scenario propagation loop (core/econometrics/causal_engine.py)</w:t>
      </w:r>
      <w:bookmarkEnd w:id="189"/>
    </w:p>
    <w:p w14:paraId="1CFBECA2" w14:textId="77777777" w:rsidR="00EB5755" w:rsidRDefault="00F609DE">
      <w:pPr>
        <w:pStyle w:val="CodeLine"/>
        <w:shd w:val="clear" w:color="auto" w:fill="F2F2F2"/>
        <w:ind w:left="170"/>
      </w:pPr>
      <w:r>
        <w:t xml:space="preserve">        for impact in downstream_impacts:</w:t>
      </w:r>
    </w:p>
    <w:p w14:paraId="07B1C325" w14:textId="77777777" w:rsidR="00EB5755" w:rsidRDefault="00F609DE">
      <w:pPr>
        <w:pStyle w:val="CodeLine"/>
        <w:shd w:val="clear" w:color="auto" w:fill="F2F2F2"/>
        <w:ind w:left="170"/>
      </w:pPr>
      <w:r>
        <w:t xml:space="preserve">            target_id = impact["target_indicator_id"]</w:t>
      </w:r>
    </w:p>
    <w:p w14:paraId="49981013" w14:textId="77777777" w:rsidR="00EB5755" w:rsidRDefault="00F609DE">
      <w:pPr>
        <w:pStyle w:val="CodeLine"/>
        <w:shd w:val="clear" w:color="auto" w:fill="F2F2F2"/>
        <w:ind w:left="170"/>
      </w:pPr>
      <w:r>
        <w:t xml:space="preserve">            path = self.graph.get_shortest_transmission_path(shock_variable, target_id)</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target_base = baselines.get(target_id,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cum_multiplier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traversed_relations.append(r.relation_id)</w:t>
      </w:r>
    </w:p>
    <w:p w14:paraId="31C54357" w14:textId="77777777" w:rsidR="00EB5755" w:rsidRDefault="00F609DE">
      <w:pPr>
        <w:pStyle w:val="CodeLine"/>
        <w:shd w:val="clear" w:color="auto" w:fill="F2F2F2"/>
        <w:ind w:left="170"/>
      </w:pPr>
      <w:r>
        <w:t xml:space="preserve">                sign = 1.0 if r.elasticity_sign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r.confidence_score</w:t>
      </w:r>
    </w:p>
    <w:p w14:paraId="2D6D4218" w14:textId="77777777" w:rsidR="00EB5755" w:rsidRDefault="00F609DE">
      <w:pPr>
        <w:pStyle w:val="CodeLine"/>
        <w:shd w:val="clear" w:color="auto" w:fill="F2F2F2"/>
        <w:ind w:left="170"/>
      </w:pPr>
      <w:r>
        <w:t xml:space="preserve">                cum_multiplier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round(shock_magnitude * cum_multiplier * 0.15, 2)</w:t>
      </w:r>
    </w:p>
    <w:p w14:paraId="0902DE78" w14:textId="77777777" w:rsidR="00EB5755" w:rsidRDefault="00F609DE">
      <w:pPr>
        <w:pStyle w:val="CodeLine"/>
        <w:shd w:val="clear" w:color="auto" w:fill="F2F2F2"/>
        <w:ind w:left="170"/>
      </w:pPr>
      <w:r>
        <w:t xml:space="preserve">            shocked_target = round(target_base + delta, 2)</w:t>
      </w:r>
    </w:p>
    <w:p w14:paraId="4E1D5D03" w14:textId="77777777" w:rsidR="00EB5755" w:rsidRDefault="00F609DE">
      <w:pPr>
        <w:pStyle w:val="CodeLine"/>
        <w:shd w:val="clear" w:color="auto" w:fill="F2F2F2"/>
        <w:ind w:left="170"/>
      </w:pPr>
      <w:r>
        <w:t xml:space="preserve">            ci_low = round(shocked_target - abs(delta * 0.25), 2)</w:t>
      </w:r>
    </w:p>
    <w:p w14:paraId="57861780" w14:textId="77777777" w:rsidR="00EB5755" w:rsidRDefault="00F609DE">
      <w:pPr>
        <w:pStyle w:val="CodeLine"/>
        <w:shd w:val="clear" w:color="auto" w:fill="F2F2F2"/>
        <w:ind w:left="170"/>
      </w:pPr>
      <w:r>
        <w:t xml:space="preserve">            ci_high = round(shocked_target + abs(delta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forecasts[target_id] = {</w:t>
      </w:r>
    </w:p>
    <w:p w14:paraId="4D5A2D82" w14:textId="77777777" w:rsidR="00EB5755" w:rsidRDefault="00F609DE">
      <w:pPr>
        <w:pStyle w:val="CodeLine"/>
        <w:shd w:val="clear" w:color="auto" w:fill="F2F2F2"/>
        <w:ind w:left="170"/>
      </w:pPr>
      <w:r>
        <w:t xml:space="preserve">                "indicator_name": impact["target_name"],</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target_base,</w:t>
      </w:r>
    </w:p>
    <w:p w14:paraId="4F164FBB" w14:textId="77777777" w:rsidR="00EB5755" w:rsidRDefault="00F609DE">
      <w:pPr>
        <w:pStyle w:val="CodeLine"/>
        <w:shd w:val="clear" w:color="auto" w:fill="F2F2F2"/>
        <w:ind w:left="170"/>
      </w:pPr>
      <w:r>
        <w:t xml:space="preserve">                "shocked_peak": shocked_target,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"confidence_band": [ci_low, ci_high],</w:t>
      </w:r>
    </w:p>
    <w:p w14:paraId="5A5E1FDE" w14:textId="77777777" w:rsidR="00EB5755" w:rsidRDefault="00F609DE">
      <w:pPr>
        <w:pStyle w:val="CodeLine"/>
        <w:shd w:val="clear" w:color="auto" w:fill="F2F2F2"/>
        <w:ind w:left="170"/>
      </w:pPr>
      <w:r>
        <w:t xml:space="preserve">                "transmission_lag_months": impact["total_lag_months"],</w:t>
      </w:r>
    </w:p>
    <w:p w14:paraId="67F98095" w14:textId="77777777" w:rsidR="00EB5755" w:rsidRDefault="00F609DE">
      <w:pPr>
        <w:pStyle w:val="CodeLine"/>
        <w:shd w:val="clear" w:color="auto" w:fill="F2F2F2"/>
        <w:ind w:left="170"/>
      </w:pPr>
      <w:r>
        <w:t xml:space="preserve">                "confidence_score": impact["cumulative_confidence"],</w:t>
      </w:r>
    </w:p>
    <w:p w14:paraId="69C6B469" w14:textId="77777777" w:rsidR="00EB5755" w:rsidRDefault="00F609DE">
      <w:pPr>
        <w:pStyle w:val="CodeLine"/>
        <w:shd w:val="clear" w:color="auto" w:fill="F2F2F2"/>
        <w:ind w:left="170"/>
      </w:pPr>
      <w:r>
        <w:t xml:space="preserve">                "mechanism_summary": " -&gt; ".join(impact["transmission_chain"])</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90" w:name="_Tablisting_z"/>
      <w:r>
        <w:rPr>
          <w:b/>
        </w:rPr>
        <w:t xml:space="preserve">Listing A4.4: </w:t>
      </w:r>
      <w:r>
        <w:t>Rolling z-score of the anomaly radar (core/research/anomaly.py)</w:t>
      </w:r>
      <w:bookmarkEnd w:id="190"/>
    </w:p>
    <w:p w14:paraId="208F77E7" w14:textId="77777777" w:rsidR="00EB5755" w:rsidRDefault="00F609DE">
      <w:pPr>
        <w:pStyle w:val="CodeLine"/>
        <w:shd w:val="clear" w:color="auto" w:fill="F2F2F2"/>
        <w:ind w:left="170"/>
      </w:pPr>
      <w:r>
        <w:t>def zscore(values: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len(values)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min(WINDOW, n - 1)</w:t>
      </w:r>
    </w:p>
    <w:p w14:paraId="14C2F416" w14:textId="77777777" w:rsidR="00EB5755" w:rsidRDefault="00F609DE">
      <w:pPr>
        <w:pStyle w:val="CodeLine"/>
        <w:shd w:val="clear" w:color="auto" w:fill="F2F2F2"/>
        <w:ind w:left="170"/>
      </w:pPr>
      <w:r>
        <w:t xml:space="preserve">    base = values[-window - 1:-1]</w:t>
      </w:r>
    </w:p>
    <w:p w14:paraId="161AB17C" w14:textId="77777777" w:rsidR="00EB5755" w:rsidRDefault="00F609DE">
      <w:pPr>
        <w:pStyle w:val="CodeLine"/>
        <w:shd w:val="clear" w:color="auto" w:fill="F2F2F2"/>
        <w:ind w:left="170"/>
      </w:pPr>
      <w:r>
        <w:t xml:space="preserve">    mean = sum(base) / len(base)</w:t>
      </w:r>
    </w:p>
    <w:p w14:paraId="1917A316" w14:textId="77777777" w:rsidR="00EB5755" w:rsidRDefault="00F609DE">
      <w:pPr>
        <w:pStyle w:val="CodeLine"/>
        <w:shd w:val="clear" w:color="auto" w:fill="F2F2F2"/>
        <w:ind w:left="170"/>
      </w:pPr>
      <w:r>
        <w:t xml:space="preserve">    sd = (sum((x - mean) ** 2 for x in base) / len(base)) ** 0.5</w:t>
      </w:r>
    </w:p>
    <w:p w14:paraId="3AD84FF2" w14:textId="77777777" w:rsidR="00EB5755" w:rsidRDefault="00F609DE">
      <w:pPr>
        <w:pStyle w:val="CodeLine"/>
        <w:shd w:val="clear" w:color="auto" w:fill="F2F2F2"/>
        <w:ind w:left="170"/>
      </w:pPr>
      <w:r>
        <w:t xml:space="preserve">    if sd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(values[-1] - mean) / sd</w:t>
      </w:r>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91" w:name="_Toc9122"/>
      <w:r>
        <w:lastRenderedPageBreak/>
        <w:t>APPENDIX 5: ERROR TAXONOMY AND OPEN ISSUES</w:t>
      </w:r>
      <w:bookmarkEnd w:id="191"/>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9"/>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92" w:name="_Figerror-taxonomy"/>
      <w:r>
        <w:rPr>
          <w:b/>
        </w:rPr>
        <w:t xml:space="preserve">Figure A5.1: </w:t>
      </w:r>
      <w:r>
        <w:t>Taxonomy of A2A error codes.</w:t>
      </w:r>
      <w:bookmarkEnd w:id="192"/>
    </w:p>
    <w:p w14:paraId="31137928" w14:textId="77777777" w:rsidR="00EB5755" w:rsidRDefault="00F609DE">
      <w:pPr>
        <w:pStyle w:val="TabCaption"/>
      </w:pPr>
      <w:bookmarkStart w:id="193" w:name="_Tabissues"/>
      <w:r>
        <w:rPr>
          <w:b/>
        </w:rPr>
        <w:t xml:space="preserve">Table A5.1: </w:t>
      </w:r>
      <w:r>
        <w:t>Principal open issues from the code review</w:t>
      </w:r>
      <w:bookmarkEnd w:id="193"/>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50"/>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732B1" w14:textId="77777777" w:rsidR="00D25AF6" w:rsidRDefault="00D25AF6">
      <w:pPr>
        <w:spacing w:after="0" w:line="240" w:lineRule="auto"/>
      </w:pPr>
      <w:r>
        <w:separator/>
      </w:r>
    </w:p>
  </w:endnote>
  <w:endnote w:type="continuationSeparator" w:id="0">
    <w:p w14:paraId="5D7B9D3B" w14:textId="77777777" w:rsidR="00D25AF6" w:rsidRDefault="00D25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40E04" w14:textId="77777777" w:rsidR="00D25AF6" w:rsidRDefault="00D25AF6">
      <w:pPr>
        <w:spacing w:after="0" w:line="240" w:lineRule="auto"/>
      </w:pPr>
      <w:r>
        <w:separator/>
      </w:r>
    </w:p>
  </w:footnote>
  <w:footnote w:type="continuationSeparator" w:id="0">
    <w:p w14:paraId="13FD8951" w14:textId="77777777" w:rsidR="00D25AF6" w:rsidRDefault="00D25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463D"/>
    <w:rsid w:val="004F02F5"/>
    <w:rsid w:val="0061331F"/>
    <w:rsid w:val="00626D69"/>
    <w:rsid w:val="006E7A45"/>
    <w:rsid w:val="008B49D1"/>
    <w:rsid w:val="00944359"/>
    <w:rsid w:val="009A4204"/>
    <w:rsid w:val="00A04279"/>
    <w:rsid w:val="00A5094B"/>
    <w:rsid w:val="00AA1D8D"/>
    <w:rsid w:val="00B47730"/>
    <w:rsid w:val="00CB0664"/>
    <w:rsid w:val="00D1210A"/>
    <w:rsid w:val="00D25AF6"/>
    <w:rsid w:val="00D4303D"/>
    <w:rsid w:val="00DC123B"/>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98</Pages>
  <Words>19940</Words>
  <Characters>113659</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Nithish Kumar CS</cp:lastModifiedBy>
  <cp:revision>9</cp:revision>
  <cp:lastPrinted>2026-10-12T19:28:00Z</cp:lastPrinted>
  <dcterms:created xsi:type="dcterms:W3CDTF">2013-12-23T23:15:00Z</dcterms:created>
  <dcterms:modified xsi:type="dcterms:W3CDTF">2026-10-17T18:58:00Z</dcterms:modified>
  <cp:category/>
</cp:coreProperties>
</file>