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6BD3946B" w:rsidR="00EB5755" w:rsidRDefault="00F609DE">
      <w:r>
        <w:t xml:space="preserve">I hereby declare that the thesis entitled “MACROGRAPH AI” submitted by NITHISH KUMAR CS (23BAI1035), for the award of the degree of Bachelor of Technology in Computer Science and Engineering, Vellore Institute of Technology, Chennai is a record of </w:t>
      </w:r>
      <w:proofErr w:type="spellStart"/>
      <w:r>
        <w:t>bonafide</w:t>
      </w:r>
      <w:proofErr w:type="spellEnd"/>
      <w:r>
        <w:t xml:space="preserve"> work carried out by me under the supervision </w:t>
      </w:r>
      <w:r w:rsidR="009A5036">
        <w:t>of Dr.</w:t>
      </w:r>
      <w:r w:rsidR="009A5036" w:rsidRPr="009A5036">
        <w:t xml:space="preserve"> Tulasi Prasad Sariki</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2EF1B1F3" w:rsidR="00EB5755" w:rsidRDefault="00F609DE">
      <w:pPr>
        <w:pStyle w:val="Plain"/>
        <w:tabs>
          <w:tab w:val="right" w:pos="8306"/>
        </w:tabs>
        <w:spacing w:line="360" w:lineRule="auto"/>
      </w:pPr>
      <w:r>
        <w:t>Date:</w:t>
      </w:r>
      <w:r w:rsidR="009A5036">
        <w:t xml:space="preserve"> </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 xml:space="preserve">This is to certify that the report entitled “MACROGRAPH AI” is prepared and submitted by NITHISH KUMAR CS (23BAI1035) to Vellore Institute of Technology, Chennai, in partial fulfillment of the requirement for the award of the degree of Bachelor of Technology in Computer Science and Engineering (Artificial Intelligence and Machine Learning) is a </w:t>
      </w:r>
      <w:proofErr w:type="spellStart"/>
      <w:r>
        <w:t>bonafide</w:t>
      </w:r>
      <w:proofErr w:type="spellEnd"/>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551E416D" w:rsidR="00EB5755" w:rsidRDefault="00F609DE">
      <w:pPr>
        <w:pStyle w:val="Plain"/>
        <w:spacing w:after="200"/>
      </w:pPr>
      <w:r>
        <w:t xml:space="preserve">Name: </w:t>
      </w:r>
      <w:r w:rsidR="009A5036" w:rsidRPr="009A5036">
        <w:t xml:space="preserve">Dr. Tulasi Prasad </w:t>
      </w:r>
      <w:proofErr w:type="spellStart"/>
      <w:r w:rsidR="009A5036" w:rsidRPr="009A5036">
        <w:t>Sariki</w:t>
      </w:r>
      <w:proofErr w:type="spellEnd"/>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71165DFC" w14:textId="77777777" w:rsidR="00401C40" w:rsidRDefault="00401C40">
      <w:pPr>
        <w:pStyle w:val="Plain"/>
        <w:tabs>
          <w:tab w:val="left" w:pos="4535"/>
        </w:tabs>
        <w:spacing w:after="320"/>
      </w:pP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 xml:space="preserve">Name: Dr. Tulasi Prasad </w:t>
      </w:r>
      <w:proofErr w:type="spellStart"/>
      <w:r>
        <w:t>Sariki</w:t>
      </w:r>
      <w:proofErr w:type="spellEnd"/>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53848812"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1F6D7DCE"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Nithish Kumar CS</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179E294C" w14:textId="79D9430B" w:rsidR="00EB5755" w:rsidRDefault="00F609DE">
      <w:pPr>
        <w:pStyle w:val="TocLine"/>
        <w:tabs>
          <w:tab w:val="right" w:leader="dot" w:pos="8306"/>
        </w:tabs>
        <w:spacing w:after="80"/>
        <w:ind w:left="737" w:right="737" w:hanging="737"/>
      </w:pPr>
      <w:proofErr w:type="gramStart"/>
      <w:r>
        <w:t>1.2  Scope</w:t>
      </w:r>
      <w:proofErr w:type="gramEnd"/>
      <w:r>
        <w:t xml:space="preserve"> of the project: implemented components, prototypes and items that are out of scope.</w:t>
      </w:r>
      <w:r>
        <w:tab/>
      </w:r>
      <w:r>
        <w:fldChar w:fldCharType="begin"/>
      </w:r>
      <w:r>
        <w:instrText xml:space="preserve"> PAGEREF _Figproject-scope \h </w:instrText>
      </w:r>
      <w:r>
        <w:fldChar w:fldCharType="separate"/>
      </w:r>
      <w:r w:rsidR="00A04279">
        <w:rPr>
          <w:noProof/>
        </w:rPr>
        <w:t>5</w:t>
      </w:r>
      <w:r>
        <w:fldChar w:fldCharType="end"/>
      </w:r>
    </w:p>
    <w:p w14:paraId="29A2F63E" w14:textId="27EFA3B1"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proofErr w:type="gramStart"/>
      <w:r>
        <w:lastRenderedPageBreak/>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proofErr w:type="gramStart"/>
      <w:r>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sidR="00A04279">
        <w:rPr>
          <w:noProof/>
        </w:rPr>
        <w:t>7</w:t>
      </w:r>
      <w:r>
        <w:fldChar w:fldCharType="end"/>
      </w:r>
    </w:p>
    <w:p w14:paraId="490FE44B" w14:textId="3397CE61" w:rsidR="00EB5755" w:rsidRDefault="00F609DE">
      <w:pPr>
        <w:pStyle w:val="TocLine"/>
        <w:tabs>
          <w:tab w:val="right" w:leader="dot" w:pos="8306"/>
        </w:tabs>
        <w:spacing w:after="80"/>
        <w:ind w:left="737" w:right="737" w:hanging="737"/>
      </w:pPr>
      <w:proofErr w:type="gramStart"/>
      <w:r>
        <w:t>1.2  Development</w:t>
      </w:r>
      <w:proofErr w:type="gramEnd"/>
      <w:r>
        <w:t xml:space="preserve"> phases derived from the repository history</w:t>
      </w:r>
      <w:r>
        <w:tab/>
      </w:r>
      <w:r>
        <w:fldChar w:fldCharType="begin"/>
      </w:r>
      <w:r>
        <w:instrText xml:space="preserve"> PAGEREF _Tabphases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sidR="00A04279">
        <w:rPr>
          <w:noProof/>
        </w:rPr>
        <w:t>70</w:t>
      </w:r>
      <w:r>
        <w:fldChar w:fldCharType="end"/>
      </w:r>
    </w:p>
    <w:p w14:paraId="06A1428E" w14:textId="30CD5162" w:rsidR="00EB5755" w:rsidRDefault="00F609DE">
      <w:pPr>
        <w:pStyle w:val="TocLine"/>
        <w:tabs>
          <w:tab w:val="right" w:leader="dot" w:pos="8306"/>
        </w:tabs>
        <w:spacing w:after="80"/>
        <w:ind w:left="737" w:right="737" w:hanging="737"/>
      </w:pPr>
      <w:proofErr w:type="gramStart"/>
      <w:r>
        <w:t>10.2  Proposed</w:t>
      </w:r>
      <w:proofErr w:type="gramEnd"/>
      <w:r>
        <w:t xml:space="preserve"> roadmap for future work</w:t>
      </w:r>
      <w:r>
        <w:tab/>
      </w:r>
      <w:r>
        <w:fldChar w:fldCharType="begin"/>
      </w:r>
      <w:r>
        <w:instrText xml:space="preserve"> PAGEREF _Tabroadmap \h </w:instrText>
      </w:r>
      <w:r>
        <w:fldChar w:fldCharType="separate"/>
      </w:r>
      <w:r w:rsidR="00A04279">
        <w:rPr>
          <w:noProof/>
        </w:rPr>
        <w:t>71</w:t>
      </w:r>
      <w:r>
        <w:fldChar w:fldCharType="end"/>
      </w:r>
    </w:p>
    <w:p w14:paraId="7382FEB9" w14:textId="5CE6BC35" w:rsidR="00EB5755" w:rsidRDefault="00F609DE">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proofErr w:type="spellStart"/>
            <w:r>
              <w:rPr>
                <w:sz w:val="24"/>
              </w:rPr>
              <w:t>BoP</w:t>
            </w:r>
            <w:proofErr w:type="spellEnd"/>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proofErr w:type="spellStart"/>
            <w:r>
              <w:rPr>
                <w:sz w:val="24"/>
              </w:rPr>
              <w:t>MoSPI</w:t>
            </w:r>
            <w:proofErr w:type="spellEnd"/>
          </w:p>
        </w:tc>
        <w:tc>
          <w:tcPr>
            <w:tcW w:w="6378" w:type="dxa"/>
          </w:tcPr>
          <w:p w14:paraId="39943AB2"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26BBF4A1"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00F53DD0" w14:textId="0024A27C" w:rsidR="00EB5755" w:rsidRDefault="00EB5755">
      <w:pPr>
        <w:pStyle w:val="Plain"/>
        <w:keepNext/>
        <w:jc w:val="center"/>
      </w:pPr>
    </w:p>
    <w:p w14:paraId="2DC9D61C" w14:textId="77777777" w:rsidR="00E373A2" w:rsidRDefault="00E373A2">
      <w:pPr>
        <w:pStyle w:val="Plain"/>
        <w:keepNext/>
        <w:jc w:val="center"/>
      </w:pPr>
    </w:p>
    <w:p w14:paraId="4ED397A0" w14:textId="77777777" w:rsidR="00EB5755" w:rsidRDefault="00F609DE">
      <w:pPr>
        <w:pStyle w:val="Heading2"/>
        <w:tabs>
          <w:tab w:val="left" w:pos="794"/>
        </w:tabs>
        <w:ind w:left="794" w:hanging="794"/>
      </w:pPr>
      <w:bookmarkStart w:id="13" w:name="_Toc9013"/>
      <w:r>
        <w:t>1.7</w:t>
      </w:r>
      <w:r>
        <w:tab/>
        <w:t>CONTRIBUTIONS OF THE WORK</w:t>
      </w:r>
      <w:bookmarkEnd w:id="13"/>
    </w:p>
    <w:p w14:paraId="25255523" w14:textId="75289ADE"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4" w:name="_Toc9014"/>
      <w:r>
        <w:t>1.8</w:t>
      </w:r>
      <w:r>
        <w:tab/>
        <w:t>ORGANISATION OF THE REPORT</w:t>
      </w:r>
      <w:bookmarkEnd w:id="14"/>
    </w:p>
    <w:p w14:paraId="29EAECFA"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3491F116"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04A4D0EE" w14:textId="77777777" w:rsidR="00EB5755" w:rsidRDefault="00F609DE">
      <w:pPr>
        <w:pStyle w:val="ChapterLabel"/>
      </w:pPr>
      <w:bookmarkStart w:id="16" w:name="_Toc9015"/>
      <w:r>
        <w:lastRenderedPageBreak/>
        <w:t>Chapter 2</w:t>
      </w:r>
      <w:bookmarkEnd w:id="16"/>
    </w:p>
    <w:p w14:paraId="41EFF92D" w14:textId="77777777" w:rsidR="00EB5755" w:rsidRDefault="00F609DE">
      <w:pPr>
        <w:pStyle w:val="Heading1"/>
        <w:pageBreakBefore w:val="0"/>
      </w:pPr>
      <w:bookmarkStart w:id="17" w:name="_Toc9016"/>
      <w:r>
        <w:t>Background</w:t>
      </w:r>
      <w:bookmarkEnd w:id="17"/>
    </w:p>
    <w:p w14:paraId="2E370E76" w14:textId="77777777" w:rsidR="00EB5755" w:rsidRDefault="00F609DE">
      <w:pPr>
        <w:pStyle w:val="Heading2"/>
        <w:tabs>
          <w:tab w:val="left" w:pos="794"/>
        </w:tabs>
        <w:ind w:left="794" w:hanging="794"/>
      </w:pPr>
      <w:bookmarkStart w:id="18" w:name="_Toc9017"/>
      <w:r>
        <w:t>2.1</w:t>
      </w:r>
      <w:r>
        <w:tab/>
        <w:t>INTRODUCTION</w:t>
      </w:r>
      <w:bookmarkEnd w:id="18"/>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162F50FD"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3042B029" w14:textId="73BD4932"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2" w:name="_Toc9021"/>
      <w:r>
        <w:t>2.2.3</w:t>
      </w:r>
      <w:r>
        <w:tab/>
        <w:t>MULTI-AGENT FINANCIAL TRADING</w:t>
      </w:r>
      <w:bookmarkEnd w:id="22"/>
    </w:p>
    <w:p w14:paraId="757CD931" w14:textId="24330530"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3" w:name="_Toc9022"/>
      <w:r>
        <w:t>2.2.4</w:t>
      </w:r>
      <w:r>
        <w:tab/>
        <w:t>THE AI ECONOMIST</w:t>
      </w:r>
      <w:bookmarkEnd w:id="23"/>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6" w:name="_Toc9025"/>
      <w:r>
        <w:t>2.5</w:t>
      </w:r>
      <w:r>
        <w:tab/>
        <w:t>AGENT INTEROPERABILITY PROTOCOLS</w:t>
      </w:r>
      <w:bookmarkEnd w:id="26"/>
    </w:p>
    <w:p w14:paraId="04964D2A"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1"/>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29D609FD"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53BDF91E" w14:textId="14E7AFBA"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2" w:name="_Toc9029"/>
      <w:r>
        <w:t>2.9</w:t>
      </w:r>
      <w:r>
        <w:tab/>
        <w:t>RESEARCH GAPS AND MOTIVATION</w:t>
      </w:r>
      <w:bookmarkEnd w:id="32"/>
    </w:p>
    <w:p w14:paraId="1C4F6868" w14:textId="3555C0D3"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17616143" w14:textId="77777777" w:rsidR="00EB5755" w:rsidRDefault="00F609DE">
      <w:pPr>
        <w:pStyle w:val="Heading2"/>
        <w:tabs>
          <w:tab w:val="left" w:pos="794"/>
        </w:tabs>
        <w:ind w:left="794" w:hanging="794"/>
      </w:pPr>
      <w:bookmarkStart w:id="33" w:name="_Toc9030"/>
      <w:r>
        <w:t>2.10</w:t>
      </w:r>
      <w:r>
        <w:tab/>
        <w:t>TECHNOLOGIES USED</w:t>
      </w:r>
      <w:bookmarkEnd w:id="33"/>
    </w:p>
    <w:p w14:paraId="0DDD0CF4"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7446964C"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 xml:space="preserve">Python 3.12, </w:t>
            </w:r>
            <w:proofErr w:type="spellStart"/>
            <w:r>
              <w:t>uv</w:t>
            </w:r>
            <w:proofErr w:type="spellEnd"/>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proofErr w:type="spellStart"/>
            <w:r>
              <w:t>FastMCP</w:t>
            </w:r>
            <w:proofErr w:type="spellEnd"/>
            <w:r>
              <w:t xml:space="preserve">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5" w:name="_Toc9031"/>
      <w:r>
        <w:lastRenderedPageBreak/>
        <w:t>Chapter 3</w:t>
      </w:r>
      <w:bookmarkEnd w:id="35"/>
    </w:p>
    <w:p w14:paraId="2183996E" w14:textId="77777777" w:rsidR="00EB5755" w:rsidRDefault="00F609DE">
      <w:pPr>
        <w:pStyle w:val="Heading1"/>
        <w:pageBreakBefore w:val="0"/>
      </w:pPr>
      <w:bookmarkStart w:id="36" w:name="_Toc9032"/>
      <w:r>
        <w:t>System Requirements and Design</w:t>
      </w:r>
      <w:bookmarkEnd w:id="36"/>
    </w:p>
    <w:p w14:paraId="50A1CFE6" w14:textId="77777777" w:rsidR="00EB5755" w:rsidRDefault="00F609DE">
      <w:pPr>
        <w:pStyle w:val="Heading2"/>
        <w:tabs>
          <w:tab w:val="left" w:pos="794"/>
        </w:tabs>
        <w:ind w:left="794" w:hanging="794"/>
      </w:pPr>
      <w:bookmarkStart w:id="37" w:name="_Toc9033"/>
      <w:r>
        <w:t>3.1</w:t>
      </w:r>
      <w:r>
        <w:tab/>
        <w:t>INTRODUCTION</w:t>
      </w:r>
      <w:bookmarkEnd w:id="37"/>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38" w:name="_Toc9034"/>
      <w:r>
        <w:t>3.2</w:t>
      </w:r>
      <w:r>
        <w:tab/>
        <w:t>REQUIREMENTS ANALYSIS</w:t>
      </w:r>
      <w:bookmarkEnd w:id="38"/>
    </w:p>
    <w:p w14:paraId="6BB980CF" w14:textId="77777777" w:rsidR="00EB5755" w:rsidRDefault="00F609DE">
      <w:pPr>
        <w:pStyle w:val="Heading3"/>
        <w:tabs>
          <w:tab w:val="left" w:pos="1077"/>
        </w:tabs>
        <w:ind w:left="1077" w:hanging="1077"/>
      </w:pPr>
      <w:bookmarkStart w:id="39" w:name="_Toc9035"/>
      <w:r>
        <w:t>3.2.1</w:t>
      </w:r>
      <w:r>
        <w:tab/>
        <w:t>FUNCTIONAL REQUIREMENTS</w:t>
      </w:r>
      <w:bookmarkEnd w:id="39"/>
    </w:p>
    <w:p w14:paraId="468F7597"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089F0D62"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12BB0495"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3" w:name="_Toc9037"/>
      <w:r>
        <w:t>3.3</w:t>
      </w:r>
      <w:r>
        <w:tab/>
        <w:t>SYSTEM CONTEXT</w:t>
      </w:r>
      <w:bookmarkEnd w:id="43"/>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2"/>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359E6EB6" w14:textId="77777777" w:rsidR="00EB5755" w:rsidRDefault="00F609DE">
      <w:pPr>
        <w:pStyle w:val="Heading2"/>
        <w:tabs>
          <w:tab w:val="left" w:pos="794"/>
        </w:tabs>
        <w:ind w:left="794" w:hanging="794"/>
      </w:pPr>
      <w:bookmarkStart w:id="45" w:name="_Toc9038"/>
      <w:r>
        <w:t>3.4</w:t>
      </w:r>
      <w:r>
        <w:tab/>
        <w:t>LAYERED ARCHITECTURE</w:t>
      </w:r>
      <w:bookmarkEnd w:id="45"/>
    </w:p>
    <w:p w14:paraId="1A0A1D01" w14:textId="06C30BB1"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11075D86" w14:textId="4360D1D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3"/>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6" w:name="_Figlayered-architecture"/>
      <w:r>
        <w:rPr>
          <w:b/>
        </w:rPr>
        <w:t xml:space="preserve">Figure 3.2: </w:t>
      </w:r>
      <w:r>
        <w:t>Layered architecture of Macrograph AI.</w:t>
      </w:r>
      <w:bookmarkEnd w:id="46"/>
    </w:p>
    <w:p w14:paraId="1194E368" w14:textId="77777777" w:rsidR="00EB5755" w:rsidRDefault="00F609DE">
      <w:pPr>
        <w:pStyle w:val="Heading2"/>
        <w:tabs>
          <w:tab w:val="left" w:pos="794"/>
        </w:tabs>
        <w:ind w:left="794" w:hanging="794"/>
      </w:pPr>
      <w:bookmarkStart w:id="47" w:name="_Toc9039"/>
      <w:r>
        <w:t>3.5</w:t>
      </w:r>
      <w:r>
        <w:tab/>
        <w:t>DESIGN OF A SECTOR AGENT</w:t>
      </w:r>
      <w:bookmarkEnd w:id="47"/>
    </w:p>
    <w:p w14:paraId="17E4C607" w14:textId="1FF4F651"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4"/>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31099FF"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5"/>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58DAE1F1"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proofErr w:type="spellStart"/>
            <w:r>
              <w:t>prices_sector</w:t>
            </w:r>
            <w:proofErr w:type="spellEnd"/>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proofErr w:type="spellStart"/>
            <w:r>
              <w:t>monetary_sector</w:t>
            </w:r>
            <w:proofErr w:type="spellEnd"/>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proofErr w:type="spellStart"/>
            <w:r>
              <w:t>finance_sector</w:t>
            </w:r>
            <w:proofErr w:type="spellEnd"/>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proofErr w:type="spellStart"/>
            <w:r>
              <w:t>fiscal_sector</w:t>
            </w:r>
            <w:proofErr w:type="spellEnd"/>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proofErr w:type="spellStart"/>
            <w:r>
              <w:t>external_sector</w:t>
            </w:r>
            <w:proofErr w:type="spellEnd"/>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proofErr w:type="spellStart"/>
            <w:r>
              <w:t>real_sector</w:t>
            </w:r>
            <w:proofErr w:type="spellEnd"/>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proofErr w:type="spellStart"/>
            <w:r>
              <w:t>capital_market_sector</w:t>
            </w:r>
            <w:proofErr w:type="spellEnd"/>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proofErr w:type="spellStart"/>
            <w:r>
              <w:t>agriculture_sector</w:t>
            </w:r>
            <w:proofErr w:type="spellEnd"/>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proofErr w:type="spellStart"/>
            <w:r>
              <w:t>labour_sector</w:t>
            </w:r>
            <w:proofErr w:type="spellEnd"/>
          </w:p>
        </w:tc>
        <w:tc>
          <w:tcPr>
            <w:tcW w:w="5896" w:type="dxa"/>
          </w:tcPr>
          <w:p w14:paraId="01AFA0F6"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proofErr w:type="spellStart"/>
            <w:r>
              <w:t>services_sector</w:t>
            </w:r>
            <w:proofErr w:type="spellEnd"/>
          </w:p>
        </w:tc>
        <w:tc>
          <w:tcPr>
            <w:tcW w:w="5896" w:type="dxa"/>
          </w:tcPr>
          <w:p w14:paraId="2EC169E6" w14:textId="77777777" w:rsidR="00EB5755" w:rsidRDefault="00F609DE">
            <w:pPr>
              <w:pStyle w:val="TableText"/>
            </w:pPr>
            <w:r>
              <w:t xml:space="preserve">Services GVA, services PMI, IT and </w:t>
            </w:r>
            <w:proofErr w:type="spellStart"/>
            <w:r>
              <w:t>ITeS</w:t>
            </w:r>
            <w:proofErr w:type="spellEnd"/>
            <w:r>
              <w:t xml:space="preserve">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2" w:name="_Toc9041"/>
      <w:r>
        <w:t>3.7</w:t>
      </w:r>
      <w:r>
        <w:tab/>
        <w:t>DATA MODEL</w:t>
      </w:r>
      <w:bookmarkEnd w:id="52"/>
    </w:p>
    <w:p w14:paraId="59DDF365" w14:textId="10F009FF"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6"/>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6D3809C4" w14:textId="77777777" w:rsidR="00EB5755" w:rsidRDefault="00F609DE">
      <w:pPr>
        <w:pStyle w:val="Heading2"/>
        <w:tabs>
          <w:tab w:val="left" w:pos="794"/>
        </w:tabs>
        <w:ind w:left="794" w:hanging="794"/>
      </w:pPr>
      <w:bookmarkStart w:id="54" w:name="_Toc9042"/>
      <w:r>
        <w:t>3.8</w:t>
      </w:r>
      <w:r>
        <w:tab/>
        <w:t>DESIGN DECISIONS AND RATIONALE</w:t>
      </w:r>
      <w:bookmarkEnd w:id="54"/>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proofErr w:type="spellStart"/>
            <w:r>
              <w:t>DuckDB</w:t>
            </w:r>
            <w:proofErr w:type="spellEnd"/>
            <w:r>
              <w:t xml:space="preserve"> for stores</w:t>
            </w:r>
          </w:p>
        </w:tc>
        <w:tc>
          <w:tcPr>
            <w:tcW w:w="5443" w:type="dxa"/>
          </w:tcPr>
          <w:p w14:paraId="274C5499"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43D0614" w14:textId="77777777">
        <w:trPr>
          <w:cantSplit/>
          <w:jc w:val="center"/>
        </w:trPr>
        <w:tc>
          <w:tcPr>
            <w:tcW w:w="2835" w:type="dxa"/>
          </w:tcPr>
          <w:p w14:paraId="25031DA7"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6" w:name="_Toc9043"/>
      <w:r>
        <w:lastRenderedPageBreak/>
        <w:t>Chapter 4</w:t>
      </w:r>
      <w:bookmarkEnd w:id="56"/>
    </w:p>
    <w:p w14:paraId="16CDF9D9" w14:textId="77777777" w:rsidR="00EB5755" w:rsidRDefault="00F609DE">
      <w:pPr>
        <w:pStyle w:val="Heading1"/>
        <w:pageBreakBefore w:val="0"/>
      </w:pPr>
      <w:bookmarkStart w:id="57" w:name="_Toc9044"/>
      <w:r>
        <w:t>Protocol Design</w:t>
      </w:r>
      <w:bookmarkEnd w:id="57"/>
    </w:p>
    <w:p w14:paraId="76F6B014" w14:textId="77777777" w:rsidR="00EB5755" w:rsidRDefault="00F609DE">
      <w:pPr>
        <w:pStyle w:val="Heading2"/>
        <w:tabs>
          <w:tab w:val="left" w:pos="794"/>
        </w:tabs>
        <w:ind w:left="794" w:hanging="794"/>
      </w:pPr>
      <w:bookmarkStart w:id="58" w:name="_Toc9045"/>
      <w:r>
        <w:t>4.1</w:t>
      </w:r>
      <w:r>
        <w:tab/>
        <w:t>INTRODUCTION</w:t>
      </w:r>
      <w:bookmarkEnd w:id="58"/>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59" w:name="_Toc9046"/>
      <w:r>
        <w:t>4.2</w:t>
      </w:r>
      <w:r>
        <w:tab/>
        <w:t>THE AGENT-TO-AGENT LAYER</w:t>
      </w:r>
      <w:bookmarkEnd w:id="59"/>
    </w:p>
    <w:p w14:paraId="668BCD97" w14:textId="77777777" w:rsidR="00EB5755" w:rsidRDefault="00F609DE">
      <w:pPr>
        <w:pStyle w:val="Heading3"/>
        <w:tabs>
          <w:tab w:val="left" w:pos="1077"/>
        </w:tabs>
        <w:ind w:left="1077" w:hanging="1077"/>
      </w:pPr>
      <w:bookmarkStart w:id="60" w:name="_Toc9047"/>
      <w:r>
        <w:t>4.2.1</w:t>
      </w:r>
      <w:r>
        <w:tab/>
        <w:t>MESSAGES</w:t>
      </w:r>
      <w:bookmarkEnd w:id="60"/>
    </w:p>
    <w:p w14:paraId="1C5AFF9C"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proofErr w:type="spellStart"/>
            <w:r>
              <w:t>SourceProvenance</w:t>
            </w:r>
            <w:proofErr w:type="spellEnd"/>
          </w:p>
        </w:tc>
        <w:tc>
          <w:tcPr>
            <w:tcW w:w="6350" w:type="dxa"/>
          </w:tcPr>
          <w:p w14:paraId="36D546E9"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proofErr w:type="spellStart"/>
            <w:r>
              <w:t>IndicatorSignal</w:t>
            </w:r>
            <w:proofErr w:type="spellEnd"/>
          </w:p>
        </w:tc>
        <w:tc>
          <w:tcPr>
            <w:tcW w:w="6350" w:type="dxa"/>
          </w:tcPr>
          <w:p w14:paraId="1FD09F4B"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2" w:name="_Toc9048"/>
      <w:r>
        <w:t>4.2.2</w:t>
      </w:r>
      <w:r>
        <w:tab/>
        <w:t>THE A2A SERVER</w:t>
      </w:r>
      <w:bookmarkEnd w:id="62"/>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7"/>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46D861F9"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w:t>
            </w:r>
            <w:proofErr w:type="spellStart"/>
            <w:r>
              <w:t>retryable</w:t>
            </w:r>
            <w:proofErr w:type="spellEnd"/>
            <w:r>
              <w:t>)</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w:t>
            </w:r>
            <w:proofErr w:type="spellStart"/>
            <w:r>
              <w:t>retryable</w:t>
            </w:r>
            <w:proofErr w:type="spellEnd"/>
            <w:r>
              <w:t>)</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53C2BA7E"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70795FBE"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7B5AF268"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8"/>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3FC54E1E" w14:textId="77777777" w:rsidR="00EB5755" w:rsidRDefault="00F609DE">
      <w:pPr>
        <w:pStyle w:val="Heading2"/>
        <w:tabs>
          <w:tab w:val="left" w:pos="794"/>
        </w:tabs>
        <w:ind w:left="794" w:hanging="794"/>
      </w:pPr>
      <w:bookmarkStart w:id="68" w:name="_Toc9051"/>
      <w:r>
        <w:t>4.3</w:t>
      </w:r>
      <w:r>
        <w:tab/>
        <w:t>AGENT CARDS, REGISTRY AND ROUTING</w:t>
      </w:r>
      <w:bookmarkEnd w:id="68"/>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69" w:name="_Toc9052"/>
      <w:r>
        <w:t>4.4</w:t>
      </w:r>
      <w:r>
        <w:tab/>
        <w:t>CROSS-SECTOR EXCHANGES</w:t>
      </w:r>
      <w:bookmarkEnd w:id="69"/>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492FC085"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proofErr w:type="spellStart"/>
            <w:r>
              <w:t>finance_sector</w:t>
            </w:r>
            <w:proofErr w:type="spellEnd"/>
          </w:p>
        </w:tc>
        <w:tc>
          <w:tcPr>
            <w:tcW w:w="1701" w:type="dxa"/>
          </w:tcPr>
          <w:p w14:paraId="1466F3F2" w14:textId="77777777" w:rsidR="00EB5755" w:rsidRDefault="00F609DE">
            <w:pPr>
              <w:pStyle w:val="TableText"/>
              <w:keepNext/>
            </w:pPr>
            <w:proofErr w:type="spellStart"/>
            <w:r>
              <w:t>monetary_sector</w:t>
            </w:r>
            <w:proofErr w:type="spellEnd"/>
          </w:p>
        </w:tc>
        <w:tc>
          <w:tcPr>
            <w:tcW w:w="2154" w:type="dxa"/>
          </w:tcPr>
          <w:p w14:paraId="4CA9377F" w14:textId="77777777" w:rsidR="00EB5755" w:rsidRDefault="00F609DE">
            <w:pPr>
              <w:pStyle w:val="TableText"/>
              <w:keepNext/>
            </w:pPr>
            <w:proofErr w:type="spellStart"/>
            <w:r>
              <w:t>repo_rate</w:t>
            </w:r>
            <w:proofErr w:type="spellEnd"/>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proofErr w:type="spellStart"/>
            <w:r>
              <w:t>finance_sector</w:t>
            </w:r>
            <w:proofErr w:type="spellEnd"/>
          </w:p>
        </w:tc>
        <w:tc>
          <w:tcPr>
            <w:tcW w:w="1701" w:type="dxa"/>
          </w:tcPr>
          <w:p w14:paraId="4B4D1464" w14:textId="77777777" w:rsidR="00EB5755" w:rsidRDefault="00F609DE">
            <w:pPr>
              <w:pStyle w:val="TableText"/>
              <w:keepNext/>
            </w:pPr>
            <w:proofErr w:type="spellStart"/>
            <w:r>
              <w:t>prices_sector</w:t>
            </w:r>
            <w:proofErr w:type="spellEnd"/>
          </w:p>
        </w:tc>
        <w:tc>
          <w:tcPr>
            <w:tcW w:w="2154" w:type="dxa"/>
          </w:tcPr>
          <w:p w14:paraId="67141C43" w14:textId="77777777" w:rsidR="00EB5755" w:rsidRDefault="00F609DE">
            <w:pPr>
              <w:pStyle w:val="TableText"/>
              <w:keepNext/>
            </w:pPr>
            <w:proofErr w:type="spellStart"/>
            <w:r>
              <w:t>cpi_headline</w:t>
            </w:r>
            <w:proofErr w:type="spellEnd"/>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proofErr w:type="spellStart"/>
            <w:r>
              <w:t>fiscal_sector</w:t>
            </w:r>
            <w:proofErr w:type="spellEnd"/>
          </w:p>
        </w:tc>
        <w:tc>
          <w:tcPr>
            <w:tcW w:w="1701" w:type="dxa"/>
          </w:tcPr>
          <w:p w14:paraId="7ABC8722" w14:textId="77777777" w:rsidR="00EB5755" w:rsidRDefault="00F609DE">
            <w:pPr>
              <w:pStyle w:val="TableText"/>
              <w:keepNext/>
            </w:pPr>
            <w:proofErr w:type="spellStart"/>
            <w:r>
              <w:t>monetary_sector</w:t>
            </w:r>
            <w:proofErr w:type="spellEnd"/>
          </w:p>
        </w:tc>
        <w:tc>
          <w:tcPr>
            <w:tcW w:w="2154" w:type="dxa"/>
          </w:tcPr>
          <w:p w14:paraId="2D991445" w14:textId="77777777" w:rsidR="00EB5755" w:rsidRDefault="00F609DE">
            <w:pPr>
              <w:pStyle w:val="TableText"/>
              <w:keepNext/>
            </w:pPr>
            <w:proofErr w:type="spellStart"/>
            <w:r>
              <w:t>repo_rate</w:t>
            </w:r>
            <w:proofErr w:type="spellEnd"/>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proofErr w:type="spellStart"/>
            <w:r>
              <w:t>fiscal_sector</w:t>
            </w:r>
            <w:proofErr w:type="spellEnd"/>
          </w:p>
        </w:tc>
        <w:tc>
          <w:tcPr>
            <w:tcW w:w="1701" w:type="dxa"/>
          </w:tcPr>
          <w:p w14:paraId="3B89288E" w14:textId="77777777" w:rsidR="00EB5755" w:rsidRDefault="00F609DE">
            <w:pPr>
              <w:pStyle w:val="TableText"/>
              <w:keepNext/>
            </w:pPr>
            <w:proofErr w:type="spellStart"/>
            <w:r>
              <w:t>prices_sector</w:t>
            </w:r>
            <w:proofErr w:type="spellEnd"/>
          </w:p>
        </w:tc>
        <w:tc>
          <w:tcPr>
            <w:tcW w:w="2154" w:type="dxa"/>
          </w:tcPr>
          <w:p w14:paraId="17E5ADEC" w14:textId="77777777" w:rsidR="00EB5755" w:rsidRDefault="00F609DE">
            <w:pPr>
              <w:pStyle w:val="TableText"/>
              <w:keepNext/>
            </w:pPr>
            <w:proofErr w:type="spellStart"/>
            <w:r>
              <w:t>cpi_headline</w:t>
            </w:r>
            <w:proofErr w:type="spellEnd"/>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proofErr w:type="spellStart"/>
            <w:r>
              <w:t>fiscal_sector</w:t>
            </w:r>
            <w:proofErr w:type="spellEnd"/>
          </w:p>
        </w:tc>
        <w:tc>
          <w:tcPr>
            <w:tcW w:w="1701" w:type="dxa"/>
          </w:tcPr>
          <w:p w14:paraId="33D0F5D4" w14:textId="77777777" w:rsidR="00EB5755" w:rsidRDefault="00F609DE">
            <w:pPr>
              <w:pStyle w:val="TableText"/>
              <w:keepNext/>
            </w:pPr>
            <w:proofErr w:type="spellStart"/>
            <w:r>
              <w:t>finance_sector</w:t>
            </w:r>
            <w:proofErr w:type="spellEnd"/>
          </w:p>
        </w:tc>
        <w:tc>
          <w:tcPr>
            <w:tcW w:w="2154" w:type="dxa"/>
          </w:tcPr>
          <w:p w14:paraId="7273894C" w14:textId="77777777" w:rsidR="00EB5755" w:rsidRDefault="00F609DE">
            <w:pPr>
              <w:pStyle w:val="TableText"/>
              <w:keepNext/>
            </w:pPr>
            <w:proofErr w:type="spellStart"/>
            <w:r>
              <w:t>bank_credit_growth</w:t>
            </w:r>
            <w:proofErr w:type="spellEnd"/>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proofErr w:type="spellStart"/>
            <w:r>
              <w:t>external_sector</w:t>
            </w:r>
            <w:proofErr w:type="spellEnd"/>
          </w:p>
        </w:tc>
        <w:tc>
          <w:tcPr>
            <w:tcW w:w="1701" w:type="dxa"/>
          </w:tcPr>
          <w:p w14:paraId="2A141D51" w14:textId="77777777" w:rsidR="00EB5755" w:rsidRDefault="00F609DE">
            <w:pPr>
              <w:pStyle w:val="TableText"/>
              <w:keepNext/>
            </w:pPr>
            <w:proofErr w:type="spellStart"/>
            <w:r>
              <w:t>monetary_sector</w:t>
            </w:r>
            <w:proofErr w:type="spellEnd"/>
          </w:p>
        </w:tc>
        <w:tc>
          <w:tcPr>
            <w:tcW w:w="2154" w:type="dxa"/>
          </w:tcPr>
          <w:p w14:paraId="60B56C1D" w14:textId="77777777" w:rsidR="00EB5755" w:rsidRDefault="00F609DE">
            <w:pPr>
              <w:pStyle w:val="TableText"/>
              <w:keepNext/>
            </w:pPr>
            <w:proofErr w:type="spellStart"/>
            <w:r>
              <w:t>repo_rate</w:t>
            </w:r>
            <w:proofErr w:type="spellEnd"/>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proofErr w:type="spellStart"/>
            <w:r>
              <w:t>external_sector</w:t>
            </w:r>
            <w:proofErr w:type="spellEnd"/>
          </w:p>
        </w:tc>
        <w:tc>
          <w:tcPr>
            <w:tcW w:w="1701" w:type="dxa"/>
          </w:tcPr>
          <w:p w14:paraId="5EC6AC82" w14:textId="77777777" w:rsidR="00EB5755" w:rsidRDefault="00F609DE">
            <w:pPr>
              <w:pStyle w:val="TableText"/>
            </w:pPr>
            <w:proofErr w:type="spellStart"/>
            <w:r>
              <w:t>prices_sector</w:t>
            </w:r>
            <w:proofErr w:type="spellEnd"/>
          </w:p>
        </w:tc>
        <w:tc>
          <w:tcPr>
            <w:tcW w:w="2154" w:type="dxa"/>
          </w:tcPr>
          <w:p w14:paraId="06D4DB7C" w14:textId="77777777" w:rsidR="00EB5755" w:rsidRDefault="00F609DE">
            <w:pPr>
              <w:pStyle w:val="TableText"/>
            </w:pPr>
            <w:proofErr w:type="spellStart"/>
            <w:r>
              <w:t>cpi_headline</w:t>
            </w:r>
            <w:proofErr w:type="spellEnd"/>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1" w:name="_Toc9053"/>
      <w:r>
        <w:t>4.5</w:t>
      </w:r>
      <w:r>
        <w:tab/>
        <w:t>THE MCP DATA LAYER</w:t>
      </w:r>
      <w:bookmarkEnd w:id="71"/>
    </w:p>
    <w:p w14:paraId="33FE68BE"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19"/>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5CDFCE57" w14:textId="77777777" w:rsidR="00EB5755" w:rsidRDefault="00F609DE">
      <w:pPr>
        <w:pStyle w:val="Heading2"/>
        <w:tabs>
          <w:tab w:val="left" w:pos="794"/>
        </w:tabs>
        <w:ind w:left="794" w:hanging="794"/>
      </w:pPr>
      <w:bookmarkStart w:id="73" w:name="_Toc9054"/>
      <w:r>
        <w:t>4.6</w:t>
      </w:r>
      <w:r>
        <w:tab/>
        <w:t>PROVENANCE ACROSS THE PROTOCOLS</w:t>
      </w:r>
      <w:bookmarkEnd w:id="73"/>
    </w:p>
    <w:p w14:paraId="10FBBDF2"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0"/>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4AD1B6FE" w14:textId="77777777" w:rsidR="00EB5755" w:rsidRDefault="00F609DE">
      <w:pPr>
        <w:pStyle w:val="Heading2"/>
        <w:tabs>
          <w:tab w:val="left" w:pos="794"/>
        </w:tabs>
        <w:ind w:left="794" w:hanging="794"/>
      </w:pPr>
      <w:bookmarkStart w:id="75" w:name="_Toc9055"/>
      <w:r>
        <w:t>4.7</w:t>
      </w:r>
      <w:r>
        <w:tab/>
        <w:t>TRACEABILITY</w:t>
      </w:r>
      <w:bookmarkEnd w:id="75"/>
    </w:p>
    <w:p w14:paraId="6A660CE8"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6" w:name="_Toc9056"/>
      <w:r>
        <w:lastRenderedPageBreak/>
        <w:t>Chapter 5</w:t>
      </w:r>
      <w:bookmarkEnd w:id="76"/>
    </w:p>
    <w:p w14:paraId="642BCDA5" w14:textId="77777777" w:rsidR="00EB5755" w:rsidRDefault="00F609DE">
      <w:pPr>
        <w:pStyle w:val="Heading1"/>
        <w:pageBreakBefore w:val="0"/>
      </w:pPr>
      <w:bookmarkStart w:id="77" w:name="_Toc9057"/>
      <w:r>
        <w:t>Implementation</w:t>
      </w:r>
      <w:bookmarkEnd w:id="77"/>
    </w:p>
    <w:p w14:paraId="7F7D1924" w14:textId="77777777" w:rsidR="00EB5755" w:rsidRDefault="00F609DE">
      <w:pPr>
        <w:pStyle w:val="Heading2"/>
        <w:tabs>
          <w:tab w:val="left" w:pos="794"/>
        </w:tabs>
        <w:ind w:left="794" w:hanging="794"/>
      </w:pPr>
      <w:bookmarkStart w:id="78" w:name="_Toc9058"/>
      <w:r>
        <w:t>5.1</w:t>
      </w:r>
      <w:r>
        <w:tab/>
        <w:t>INTRODUCTION</w:t>
      </w:r>
      <w:bookmarkEnd w:id="78"/>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79" w:name="_Toc9059"/>
      <w:r>
        <w:t>5.2</w:t>
      </w:r>
      <w:r>
        <w:tab/>
        <w:t>DEVELOPMENT ENVIRONMENT</w:t>
      </w:r>
      <w:bookmarkEnd w:id="79"/>
    </w:p>
    <w:p w14:paraId="0EA54CE9" w14:textId="77777777" w:rsidR="00EB5755" w:rsidRDefault="00F609DE">
      <w:r>
        <w:t xml:space="preserve">Table 5.1 </w:t>
      </w:r>
      <w:proofErr w:type="spellStart"/>
      <w:r>
        <w:t>summarises</w:t>
      </w:r>
      <w:proofErr w:type="spellEnd"/>
      <w:r>
        <w:t xml:space="preserve"> the development and runtime environment.</w:t>
      </w:r>
    </w:p>
    <w:p w14:paraId="76844F9F"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1" w:name="_Toc9060"/>
      <w:r>
        <w:t>5.3</w:t>
      </w:r>
      <w:r>
        <w:tab/>
        <w:t>THE ORCHESTRATOR</w:t>
      </w:r>
      <w:bookmarkEnd w:id="81"/>
    </w:p>
    <w:p w14:paraId="5C39C6E1"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1"/>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25D8D7F3" w14:textId="77777777" w:rsidR="00EB5755" w:rsidRDefault="00F609DE">
      <w:pPr>
        <w:pStyle w:val="Heading3"/>
        <w:tabs>
          <w:tab w:val="left" w:pos="1077"/>
        </w:tabs>
        <w:ind w:left="1077" w:hanging="1077"/>
      </w:pPr>
      <w:bookmarkStart w:id="83" w:name="_Toc9061"/>
      <w:r>
        <w:t>5.3.1</w:t>
      </w:r>
      <w:r>
        <w:tab/>
        <w:t>DECOMPOSE</w:t>
      </w:r>
      <w:bookmarkEnd w:id="83"/>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4" w:name="_Toc9062"/>
      <w:r>
        <w:t>5.3.2</w:t>
      </w:r>
      <w:r>
        <w:tab/>
        <w:t>PARALLEL A2A EXECUTION</w:t>
      </w:r>
      <w:bookmarkEnd w:id="84"/>
    </w:p>
    <w:p w14:paraId="28F637A9"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5" w:name="_Toc9063"/>
      <w:r>
        <w:t>5.3.3</w:t>
      </w:r>
      <w:r>
        <w:tab/>
        <w:t>KNOWLEDGE-GRAPH ENRICHMENT</w:t>
      </w:r>
      <w:bookmarkEnd w:id="85"/>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6" w:name="_Toc9064"/>
      <w:r>
        <w:t>5.3.4</w:t>
      </w:r>
      <w:r>
        <w:tab/>
        <w:t>SYNTHESIS</w:t>
      </w:r>
      <w:bookmarkEnd w:id="86"/>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2"/>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6AA62AAC" w14:textId="77777777" w:rsidR="00EB5755" w:rsidRDefault="00F609DE">
      <w:pPr>
        <w:pStyle w:val="Heading2"/>
        <w:tabs>
          <w:tab w:val="left" w:pos="794"/>
        </w:tabs>
        <w:ind w:left="794" w:hanging="794"/>
      </w:pPr>
      <w:bookmarkStart w:id="88" w:name="_Toc9065"/>
      <w:r>
        <w:t>5.4</w:t>
      </w:r>
      <w:r>
        <w:tab/>
        <w:t>CHAT INTERFACE AND ROUTING</w:t>
      </w:r>
      <w:bookmarkEnd w:id="88"/>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89" w:name="_Toc9066"/>
      <w:r>
        <w:t>5.5</w:t>
      </w:r>
      <w:r>
        <w:tab/>
        <w:t>SECTOR AGENTS AND DATA ACQUISITION</w:t>
      </w:r>
      <w:bookmarkEnd w:id="89"/>
    </w:p>
    <w:p w14:paraId="22DA7ECB"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3"/>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4"/>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2E08D71B" w14:textId="77777777" w:rsidR="00EB5755" w:rsidRDefault="00F609DE">
      <w:pPr>
        <w:pStyle w:val="Heading2"/>
        <w:tabs>
          <w:tab w:val="left" w:pos="794"/>
        </w:tabs>
        <w:ind w:left="794" w:hanging="794"/>
      </w:pPr>
      <w:bookmarkStart w:id="92" w:name="_Toc9067"/>
      <w:r>
        <w:t>5.6</w:t>
      </w:r>
      <w:r>
        <w:tab/>
        <w:t>STORAGE</w:t>
      </w:r>
      <w:bookmarkEnd w:id="92"/>
    </w:p>
    <w:p w14:paraId="2430FC4E"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2BAE9F8E" w14:textId="77777777" w:rsidR="00EB5755" w:rsidRDefault="00F609DE">
      <w:pPr>
        <w:pStyle w:val="Heading2"/>
        <w:tabs>
          <w:tab w:val="left" w:pos="794"/>
        </w:tabs>
        <w:ind w:left="794" w:hanging="794"/>
      </w:pPr>
      <w:bookmarkStart w:id="93" w:name="_Toc9068"/>
      <w:r>
        <w:t>5.7</w:t>
      </w:r>
      <w:r>
        <w:tab/>
        <w:t>ROBUSTNESS AND OFFLINE OPERATION</w:t>
      </w:r>
      <w:bookmarkEnd w:id="93"/>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4" w:name="_Toc9069"/>
      <w:r>
        <w:t>5.8</w:t>
      </w:r>
      <w:r>
        <w:tab/>
        <w:t>CODE ORGANISATION AND STATISTICS</w:t>
      </w:r>
      <w:bookmarkEnd w:id="94"/>
    </w:p>
    <w:p w14:paraId="0ADC4E1D"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40AD6F80"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proofErr w:type="spellStart"/>
            <w:r>
              <w:t>api</w:t>
            </w:r>
            <w:proofErr w:type="spellEnd"/>
            <w:r>
              <w:t xml:space="preserve">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6" w:name="_Toc9070"/>
      <w:r>
        <w:lastRenderedPageBreak/>
        <w:t>Chapter 6</w:t>
      </w:r>
      <w:bookmarkEnd w:id="96"/>
    </w:p>
    <w:p w14:paraId="1E16D8E3" w14:textId="77777777" w:rsidR="00EB5755" w:rsidRDefault="00F609DE">
      <w:pPr>
        <w:pStyle w:val="Heading1"/>
        <w:pageBreakBefore w:val="0"/>
      </w:pPr>
      <w:bookmarkStart w:id="97" w:name="_Toc9071"/>
      <w:r>
        <w:t>Knowledge Graph and Scenario Engine</w:t>
      </w:r>
      <w:bookmarkEnd w:id="97"/>
    </w:p>
    <w:p w14:paraId="6D8B42F8" w14:textId="77777777" w:rsidR="00EB5755" w:rsidRDefault="00F609DE">
      <w:pPr>
        <w:pStyle w:val="Heading2"/>
        <w:tabs>
          <w:tab w:val="left" w:pos="794"/>
        </w:tabs>
        <w:ind w:left="794" w:hanging="794"/>
      </w:pPr>
      <w:bookmarkStart w:id="98" w:name="_Toc9072"/>
      <w:r>
        <w:t>6.1</w:t>
      </w:r>
      <w:r>
        <w:tab/>
        <w:t>INTRODUCTION</w:t>
      </w:r>
      <w:bookmarkEnd w:id="98"/>
    </w:p>
    <w:p w14:paraId="12952160" w14:textId="77777777" w:rsidR="00EB5755" w:rsidRDefault="00F609DE">
      <w:r>
        <w:t>Sector agents report individual indicators. A question such as “what does an oil shock do to policy rates?” is about how those indicators relate to each other, and that is what this chapter covers. It describes the causal knowledge graph that stores the relationships, the queries the orchestrator runs on it, and the scenario engine that pushes a shock through it. All numbers here come from the implemented engine, run on 12 October 2026.</w:t>
      </w:r>
    </w:p>
    <w:p w14:paraId="7E2E2E52"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4CB406CF" w14:textId="77777777" w:rsidR="00EB5755" w:rsidRDefault="00F609DE">
      <w:r>
        <w:t xml:space="preserve">The ontology in </w:t>
      </w:r>
      <w:r>
        <w:rPr>
          <w:i/>
        </w:rPr>
        <w:t>core/knowledge_graph/ontology.py</w:t>
      </w:r>
      <w:r>
        <w:t xml:space="preserve"> holds twenty canonical indicators and twelve directed relationships. Each indicator has an identifier of the form </w:t>
      </w:r>
      <w:r>
        <w:rPr>
          <w:i/>
        </w:rPr>
        <w:t>in.macro.&lt;domain&gt;.&lt;name&gt;</w:t>
      </w:r>
      <w:r>
        <w:t xml:space="preserve"> and sits in one of eight domains: real economy, prices and inflation, monetary and banking, fiscal, external, capital markets, agriculture and labour. Figure 6.1 shows the graph. Five indicators (NIFTY 50, India VIX, forex reserves, debt-to-GDP and EPFO additions) have no edges yet. They are valid nodes, and relationships can be added to them as the ontology grows.</w:t>
      </w:r>
    </w:p>
    <w:p w14:paraId="31761954" w14:textId="77777777" w:rsidR="00EB5755" w:rsidRDefault="00F609DE">
      <w:r>
        <w:t xml:space="preserve">Relationship identifiers look like </w:t>
      </w:r>
      <w:r>
        <w:rPr>
          <w:i/>
        </w:rPr>
        <w:t>rel-&lt;8 hex digits&gt;</w:t>
      </w:r>
      <w:r>
        <w:t>. Each comes from a version-5 UUID of the source, target and type, so it survives restarts and works as a provenance key. Table 6.1 lists all edges. Relationship types follow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5"/>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5BCCAE0C"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when it loads. It rejects self-loops, unknown endpoints, duplicate identifiers, malformed identifiers and any sign other than plus or minus. The confidences and p-values on the edges are curated priors that the designer typed in. Section 7.5 explains how they are audited against data, and Chapter 9 reports what the audit found.</w:t>
      </w:r>
    </w:p>
    <w:p w14:paraId="37284B53" w14:textId="77777777" w:rsidR="00EB5755" w:rsidRDefault="00F609DE">
      <w:pPr>
        <w:pStyle w:val="Heading2"/>
        <w:tabs>
          <w:tab w:val="left" w:pos="794"/>
        </w:tabs>
        <w:ind w:left="794" w:hanging="794"/>
      </w:pPr>
      <w:bookmarkStart w:id="102" w:name="_Toc9074"/>
      <w:r>
        <w:t>6.3</w:t>
      </w:r>
      <w:r>
        <w:tab/>
        <w:t>GRAPH ENGINE AND QUERIES</w:t>
      </w:r>
      <w:bookmarkEnd w:id="102"/>
    </w:p>
    <w:p w14:paraId="1FDE85C6" w14:textId="77777777" w:rsidR="00EB5755" w:rsidRDefault="00F609DE">
      <w:r>
        <w:rPr>
          <w:i/>
        </w:rPr>
        <w:t>NetworkXGraphEngine</w:t>
      </w:r>
      <w:r>
        <w:rPr>
          <w:i/>
        </w:rPr>
        <w:t xml:space="preserve"> builds an in-memory directed multigraph from the ontology and supports three queries. The shortest transmission path between two indicators is the path with the fewest hops; if two parallel edges exist, the one with higher confidence is used. The downstream impact query finds every descendant of a shocked indicator and reports its hop count, total lag (the sum of edge lags), cumulative confidence (the product of edge confidences) and the chain of mechanism descriptions. The causal neighbourhood query returns indicators within a given depth. The engine can also produce Mermaid diagrams for the reports.</w:t>
      </w:r>
    </w:p>
    <w:p w14:paraId="36BEAF82" w14:textId="77777777" w:rsidR="00EB5755" w:rsidRDefault="00F609DE">
      <w:r>
        <w:t>Figure 6.2 summarises the structure, storage and query services of the graph. A Neo4j mirror can store the same nodes and edges for persistence. It is off unless a URI is configured. When it is on,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6"/>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7FDC2B32" w14:textId="77777777" w:rsidR="00EB5755" w:rsidRDefault="00F609DE">
      <w:pPr>
        <w:pStyle w:val="Heading2"/>
        <w:tabs>
          <w:tab w:val="left" w:pos="794"/>
        </w:tabs>
        <w:ind w:left="794" w:hanging="794"/>
      </w:pPr>
      <w:bookmarkStart w:id="104" w:name="_Toc9075"/>
      <w:r>
        <w:t>6.4</w:t>
      </w:r>
      <w:r>
        <w:tab/>
        <w:t>SCENARIO ENGINE</w:t>
      </w:r>
      <w:bookmarkEnd w:id="104"/>
    </w:p>
    <w:p w14:paraId="3C72132D" w14:textId="77777777" w:rsidR="00EB5755" w:rsidRDefault="00F609DE">
      <w:r>
        <w:t>The scenario engine sends a shock along the shortest path from the shocked indicator to each downstream indicator. For a path with hops h, edge signs s_h and confidences c_h, the path multiplier and the target delta are:</w:t>
      </w:r>
    </w:p>
    <w:p w14:paraId="7F56827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4D8A06C" w14:textId="77777777" w:rsidR="00EB5755" w:rsidRDefault="00F609DE">
      <w:pPr>
        <w:pStyle w:val="Equation"/>
      </w:pPr>
      <w:r>
        <w:t xml:space="preserve">Δ(target) = shock × M(path) × 0.15     </w:t>
      </w:r>
      <w:proofErr w:type="gramStart"/>
      <w:r>
        <w:t xml:space="preserve">   (</w:t>
      </w:r>
      <w:proofErr w:type="gramEnd"/>
      <w:r>
        <w:t>2)</w:t>
      </w:r>
    </w:p>
    <w:p w14:paraId="758F0CE6" w14:textId="77777777" w:rsidR="00EB5755" w:rsidRDefault="00F609DE">
      <w:r>
        <w:t>Figure 6.3 gives an overview of how a shock travels along the causal graph and how the result is used downstream. The shocked peak is the baseline plus the delta, and the engine reports a band of plus or minus 25 per cent of the delta. The constants 0.55 (per-hop attenuation) and 0.15 (global scale) are design parameters, not estimates from data. The lag of an effect is the sum of the edge lags, and the cumulative confidence is the product of the edge confidences. The engine is therefore a transparent heuristic that shows how a shock moves through the graph. It is not a vector autoregression or an impulse-response estimate, the deltas are in each indicator's own unit, and the band is not a statistical interval. That is why every scenario output is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7"/>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60A8D479" w14:textId="77777777" w:rsidR="00EB5755" w:rsidRDefault="00F609DE">
      <w:pPr>
        <w:pStyle w:val="Heading2"/>
        <w:tabs>
          <w:tab w:val="left" w:pos="794"/>
        </w:tabs>
        <w:ind w:left="794" w:hanging="794"/>
      </w:pPr>
      <w:bookmarkStart w:id="106" w:name="_Toc9076"/>
      <w:r>
        <w:t>6.5</w:t>
      </w:r>
      <w:r>
        <w:tab/>
        <w:t>WORKED EXAMPLE: CRUDE OIL SHOCK</w:t>
      </w:r>
      <w:bookmarkEnd w:id="106"/>
    </w:p>
    <w:p w14:paraId="47EBFD40" w14:textId="77777777" w:rsidR="00EB5755" w:rsidRDefault="00F609DE">
      <w:r>
        <w:t>Table 6.2 shows what the engine returns for a shock of plus 20 US dollars per barrel on Brent crude, with the default baselines. The first hop shows the arithmetic: 20 × (0.55 × 0.95) × 0.15 = 1.57. Added to the wholesale price inflation baseline of 2.45, this gives 4.02.</w:t>
      </w:r>
    </w:p>
    <w:p w14:paraId="435F4B2E"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that the research lab produces for the same shock. Each series stays at its baseline until the cumulative lag of its path is reached, then steps to its delta. Wholesale prices respond first. The output effects come nine to ten months later, and they are much smaller,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8"/>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775619CE" w14:textId="77777777" w:rsidR="00EB5755" w:rsidRDefault="00F609DE">
      <w:r>
        <w:t>Two things in this example need care when interpreting it. First, cumulative confidence falls with every hop, from 0.95 after one hop to 0.57 after six, so effects far along a path should be trusted less. Second, USD/INR falls after the oil price rise in this run, which is economically implausible. The cause is the plus sign on the edge from the trade balance to USD/INR. A wider trade deficit lowers the trade balance, and with a plus sign that pulls the rupee-per-dollar rate down. The code already marks this edge as under review. The example stays in because it shows the evidence labelling doing its job of exposing problems like this. Fixing the sign is the first item of future work.</w:t>
      </w:r>
    </w:p>
    <w:p w14:paraId="3D28F46A" w14:textId="77777777" w:rsidR="00EB5755" w:rsidRDefault="00F609DE">
      <w:r>
        <w:t>Inside the orchestrator, the same shock runs on live data, and the baselines of the indicators the sector agents retrieved replace the defaults. In the end-to-end run of Section 9.4, the live CPI of 5.54 per cent (September 2026) and repo rate of 5.25 per cent took the place of the defaults. For the same deltas of +0.78 and +0.41, the simulated peaks were 6.32 for CPI and 5.66 for the repo rate.</w:t>
      </w:r>
    </w:p>
    <w:p w14:paraId="673554A8" w14:textId="77777777" w:rsidR="00EB5755" w:rsidRDefault="00F609DE">
      <w:pPr>
        <w:pStyle w:val="ChapterLabel"/>
      </w:pPr>
      <w:bookmarkStart w:id="109" w:name="_Toc9077"/>
      <w:r>
        <w:lastRenderedPageBreak/>
        <w:t>Chapter 7</w:t>
      </w:r>
      <w:bookmarkEnd w:id="109"/>
    </w:p>
    <w:p w14:paraId="03FD9C2F" w14:textId="77777777" w:rsidR="00EB5755" w:rsidRDefault="00F609DE">
      <w:pPr>
        <w:pStyle w:val="Heading1"/>
        <w:pageBreakBefore w:val="0"/>
      </w:pPr>
      <w:bookmarkStart w:id="110" w:name="_Toc9078"/>
      <w:r>
        <w:t>Research Lab, Daily Brief and Claim Verification</w:t>
      </w:r>
      <w:bookmarkEnd w:id="110"/>
    </w:p>
    <w:p w14:paraId="335D60CF" w14:textId="77777777" w:rsidR="00EB5755" w:rsidRDefault="00F609DE">
      <w:pPr>
        <w:pStyle w:val="Heading2"/>
        <w:tabs>
          <w:tab w:val="left" w:pos="794"/>
        </w:tabs>
        <w:ind w:left="794" w:hanging="794"/>
      </w:pPr>
      <w:bookmarkStart w:id="111" w:name="_Toc9079"/>
      <w:r>
        <w:t>7.1</w:t>
      </w:r>
      <w:r>
        <w:tab/>
        <w:t>INTRODUCTION</w:t>
      </w:r>
      <w:bookmarkEnd w:id="111"/>
    </w:p>
    <w:p w14:paraId="2057C5B6" w14:textId="77777777" w:rsidR="00EB5755" w:rsidRDefault="00F609DE">
      <w:r>
        <w:t>Beyond answering questions, the platform has tools for inspecting and testing its own model. The research lab (</w:t>
      </w:r>
      <w:r>
        <w:rPr>
          <w:i/>
        </w:rPr>
        <w:t>core/research</w:t>
      </w:r>
      <w:r>
        <w:t>) is made of pure functions over the frozen knowledge graph, the scenario engine and the series held by the dashboard helpers, and it never changes engine state. The daily brief (</w:t>
      </w:r>
      <w:r>
        <w:rPr>
          <w:i/>
        </w:rPr>
        <w:t>core/briefing</w:t>
      </w:r>
      <w:r>
        <w:t>) summarises the state of the economy. The claim verification library (</w:t>
      </w:r>
      <w:r>
        <w:rPr>
          <w:i/>
        </w:rPr>
        <w:t>core/verification</w:t>
      </w:r>
      <w:r>
        <w:t>) checks generated statements against evidence. Figure 7.1 shows how the lab modules connect to endpoints and interface tabs. Every payload carries a label (SIM, CACHED or heuristic), so the interface can tell simulated, cached and measured values apart.</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29"/>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7E9A8D8" w14:textId="77777777" w:rsidR="00EB5755" w:rsidRDefault="00F609DE">
      <w:pPr>
        <w:pStyle w:val="Heading2"/>
        <w:tabs>
          <w:tab w:val="left" w:pos="794"/>
        </w:tabs>
        <w:ind w:left="794" w:hanging="794"/>
      </w:pPr>
      <w:bookmarkStart w:id="113" w:name="_Toc9080"/>
      <w:r>
        <w:t>7.2</w:t>
      </w:r>
      <w:r>
        <w:tab/>
        <w:t>SHOCKWAVE: MONTHLY TRAJECTORIES</w:t>
      </w:r>
      <w:bookmarkEnd w:id="113"/>
    </w:p>
    <w:p w14:paraId="79FF2BB3" w14:textId="77777777" w:rsidR="00EB5755" w:rsidRDefault="00F609DE">
      <w:r>
        <w:t>The scenario engine returns one peak delta and one lag per node. The trajectory module turns these into monthly series over a horizon of one to sixty months. A series stays at the baseline until the lag month. After that it either steps to the peak or decays exponentially with a chosen half-life, following baseline + delta × 0.5^((t − lag) / half-life). The module also returns the edges on each path, with their evidence class and review notes. The notes say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22059E0C" w14:textId="77777777" w:rsidR="00EB5755" w:rsidRDefault="00F609DE">
      <w:r>
        <w:t>The twin module runs the engine twice, once with zero shock and once with the requested shock, and compares the two results node by node. For each target it also splits the effect across the hops of its path. A hop's share is proportional to the logarithm of its attenuation factor (0.55 times its confidence). The hop with the largest share is therefore the weakest link, the one that attenuates the signal most. Edges with a negative sign on the path are counted as sign flips. Figure 7.2 shows the split for the path from Brent crude to GDP growth. The shares are close to each 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0"/>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4408F313" w14:textId="77777777" w:rsidR="00EB5755" w:rsidRDefault="00F609DE">
      <w:pPr>
        <w:pStyle w:val="Heading2"/>
        <w:tabs>
          <w:tab w:val="left" w:pos="794"/>
        </w:tabs>
        <w:ind w:left="794" w:hanging="794"/>
      </w:pPr>
      <w:bookmarkStart w:id="116" w:name="_Toc9082"/>
      <w:r>
        <w:t>7.4</w:t>
      </w:r>
      <w:r>
        <w:tab/>
        <w:t>ANOMALY RADAR</w:t>
      </w:r>
      <w:bookmarkEnd w:id="116"/>
    </w:p>
    <w:p w14:paraId="2661ECDB" w14:textId="77777777" w:rsidR="00EB5755" w:rsidRDefault="00F609DE">
      <w:r>
        <w:t>The anomaly radar flags unusual latest readings and uses the graph to decide whether an anomaly stands alone or is part of a propagating pattern. It works on every series with at least eight points. The latest value is compared with a trailing window of up to twelve observations, leaving the latest point out of its own baseline, and a z-score is computed. An absolute z-score above 2.0 counts as an anomaly. The module then looks at the graph neighbours of the indicator, upstream and downstream. If at least one neighbour with data is also anomalous, the anomaly is classed as propagating and the culprit path of relation identifiers is returned. If neighbours have data but none is anomalous, it is isolated. If no neighbour has data, it is unlinked. Isolated and unlinked anomalies are flagged for source verification, since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7" w:name="_Toc9083"/>
      <w:r>
        <w:t>7.5</w:t>
      </w:r>
      <w:r>
        <w:tab/>
        <w:t>EDGE EVIDENCE AUDIT</w:t>
      </w:r>
      <w:bookmarkEnd w:id="117"/>
    </w:p>
    <w:p w14:paraId="4195C3DC" w14:textId="77777777" w:rsidR="00EB5755" w:rsidRDefault="00F609DE">
      <w:r>
        <w:t>The edge evidence audit checks whether the seeded edges of the graph are backed by data (Figure 7.3). For each edge, it aligns the source and target series by calendar month. If fewer than ten months overlap, the edge stays untestable. Otherwise a bivariate Granger causality test with a maximum lag of two is run, and the edge is labelled EMPIRICAL, with its p-value and optimal lag. Edges that cannot be tested stay SEEDED. Results are cached for five minutes. The audit keeps evidence typed in by a designer separate from evidence estimated from data. The interface shows the label on every edge.</w:t>
      </w:r>
    </w:p>
    <w:p w14:paraId="2987A970" w14:textId="77777777" w:rsidR="00EB5755" w:rsidRDefault="00F609DE">
      <w:r>
        <w:t>The method has limits, and the report says so plainly. Ten months is a low minimum for reliable Granger inference. The series are not tested for stationarity, and there is no correction for testing many edges at once. Chapter 10 describes the improvements that are planned. Section 9.5 reports what the audit found when it was run on the data available now.</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1"/>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7C13B13B"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A831D38" w14:textId="77777777" w:rsidR="00EB5755" w:rsidRDefault="00F609DE">
      <w:r>
        <w:t>The simulated committee has six seats with archetype personas: a centrist governor, a hawkish deputy governor, a centrist officer, one hawkish external member and two dovish external members. An evidence pack gathers the latest CPI, repo rate, GDP growth, USD/INR and bank credit growth from the canonical store and the dashboard series. Each persona first votes by a deterministic rule. A hawk hikes when CPI is above 6 per cent and otherwise holds. A dove cuts when CPI is below 2 per cent, or when growth is weakening and CPI is not above 6 per cent, and otherwise holds. A centrist hikes above 6 per cent, cuts below 2 per cent, cuts when growth is weakening and CPI is below 4 per cent, and otherwise holds. The thresholds follow the inflation-targeting band: a 4 per cent target with a tolerance of 2 per cent on either side.</w:t>
      </w:r>
    </w:p>
    <w:p w14:paraId="3304BFB1" w14:textId="77777777" w:rsidR="00EB5755" w:rsidRDefault="00F609DE">
      <w:r>
        <w:t>Figure 7.4 summarises the procedure. If a language model key is available, each of the three persona types also casts a vote as structured JSON. The vote must quote a number and cite an indicator from the evidence pack. An answer that fails this check is discarded and the rule vote stands. The six seats share the three persona results, so the committee has three distinct voices, not six independent members. The decision is the majority, and the governor's vote settles a tie. The rule-only decision is always reported next to the final one, so the contribution of the language model can be measured.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2"/>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26CF833E" w14:textId="77777777" w:rsidR="00EB5755" w:rsidRDefault="00F609DE">
      <w:pPr>
        <w:pStyle w:val="Heading2"/>
        <w:tabs>
          <w:tab w:val="left" w:pos="794"/>
        </w:tabs>
        <w:ind w:left="794" w:hanging="794"/>
      </w:pPr>
      <w:bookmarkStart w:id="121" w:name="_Toc9085"/>
      <w:r>
        <w:t>7.7</w:t>
      </w:r>
      <w:r>
        <w:tab/>
        <w:t>CONSENSUS AND MODEL CARD</w:t>
      </w:r>
      <w:bookmarkEnd w:id="121"/>
    </w:p>
    <w:p w14:paraId="01EAB42C" w14:textId="77777777" w:rsidR="00EB5755" w:rsidRDefault="00F609DE">
      <w:r>
        <w:t>Every orchestrated answer carries two summaries. The consensus summary reports, for each agent, the status, duration, number of observations and number of usable observations. From these it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the consensus quality. The model card reports the evidence counts, the relations used and their evidence class, the scenario formula and its constants, an inflation regime note, and a trust score of 0.4 times evidence cover plus 0.3 times mean edge confidence plus 0.3 times agent success. These scores are labelled heuristic.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2" w:name="_Toc9086"/>
      <w:r>
        <w:t>7.8</w:t>
      </w:r>
      <w:r>
        <w:tab/>
        <w:t>DAILY EARLY-WARNING BRIEF</w:t>
      </w:r>
      <w:bookmarkEnd w:id="122"/>
    </w:p>
    <w:p w14:paraId="64709C64" w14:textId="77777777" w:rsidR="00EB5755" w:rsidRDefault="00F609DE">
      <w:r>
        <w:t>The daily brief reads telemetry for four pillars (monetary, fiscal, external and markets) and runs the anomaly scan. It fetches news with a cap of four queries and a six-hour cache, and makes at most one language model call. If the model is unavailable or returns invalid JSON, a deterministic template is used instead. Briefs are stored by Asia/Kolkata date in the canonical DuckDB store. They can be generated on demand or by an optional scheduler at 08:15, and a fifteen-minute debounce interval blocks repeated runs unless one is forced.</w:t>
      </w:r>
    </w:p>
    <w:p w14:paraId="4F2C8FF4" w14:textId="77777777" w:rsidR="00EB5755" w:rsidRDefault="00F609DE">
      <w:pPr>
        <w:pStyle w:val="Heading2"/>
        <w:tabs>
          <w:tab w:val="left" w:pos="794"/>
        </w:tabs>
        <w:ind w:left="794" w:hanging="794"/>
      </w:pPr>
      <w:bookmarkStart w:id="123" w:name="_Toc9087"/>
      <w:r>
        <w:t>7.9</w:t>
      </w:r>
      <w:r>
        <w:tab/>
        <w:t>CLAIM VERIFICATION</w:t>
      </w:r>
      <w:bookmarkEnd w:id="123"/>
    </w:p>
    <w:p w14:paraId="7B9B657E" w14:textId="77777777" w:rsidR="00EB5755" w:rsidRDefault="00F609DE">
      <w:r>
        <w:t>The claim verification library covers the remaining gap: any figure in generated text must equal the retrieved figure. It was first built for the prices sector and is now a shared library (Figure 7.5). Retrieved observations and source passages are frozen into content-addressed evidence. The identifier of an observation is the SHA-256 digest of its canonical form, without volatile fields. Repeated retrievals of the same published value therefore share an identifier, while a revision or a change of definition gets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found verbatim in the retrieved passage.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3"/>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35288B7D" w14:textId="77777777" w:rsidR="00EB5755" w:rsidRDefault="00F609DE">
      <w:r>
        <w:t>Each claim ends with one of five statuses: verified, source attributed, general mechanism, rejected, or insufficient evidence. Only the first three statuses are rendered. Rejected claims and claims with insufficient evidence are withheld and counted, and they are kept in an append-only SQLite audit together with the complete evidence snapshot, the proposals and the results. The library is covered by tests that include altered quotations, wrong arithmetic, mismatched index bases and conflicting observations.</w:t>
      </w:r>
    </w:p>
    <w:p w14:paraId="6F7C1B11" w14:textId="77777777" w:rsidR="00EB5755" w:rsidRDefault="00F609DE">
      <w:r>
        <w:t>There is one important limitation. The library is not yet connected to the answer path. The pipeline that proposed claims for the prices agent was removed from that agent, and neither the orchestrator nor any sector calls the verifier. In the planned integration (Figure 7.6), the language model returns structured claims, the verifier checks them against the A2A evidence, only verified statements are rendered, and causal claims are hedged according to the evidence class of the edge they rely on.</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4"/>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04F032C" w14:textId="77777777" w:rsidR="00EB5755" w:rsidRDefault="00F609DE">
      <w:pPr>
        <w:pStyle w:val="ChapterLabel"/>
      </w:pPr>
      <w:bookmarkStart w:id="126" w:name="_Toc9088"/>
      <w:r>
        <w:lastRenderedPageBreak/>
        <w:t>Chapter 8</w:t>
      </w:r>
      <w:bookmarkEnd w:id="126"/>
    </w:p>
    <w:p w14:paraId="02398F6C" w14:textId="77777777" w:rsidR="00EB5755" w:rsidRDefault="00F609DE">
      <w:pPr>
        <w:pStyle w:val="Heading1"/>
        <w:pageBreakBefore w:val="0"/>
      </w:pPr>
      <w:bookmarkStart w:id="127" w:name="_Toc9089"/>
      <w:r>
        <w:t>User Interface and API</w:t>
      </w:r>
      <w:bookmarkEnd w:id="127"/>
    </w:p>
    <w:p w14:paraId="753FCCF1" w14:textId="77777777" w:rsidR="00EB5755" w:rsidRDefault="00F609DE">
      <w:pPr>
        <w:pStyle w:val="Heading2"/>
        <w:tabs>
          <w:tab w:val="left" w:pos="794"/>
        </w:tabs>
        <w:ind w:left="794" w:hanging="794"/>
      </w:pPr>
      <w:bookmarkStart w:id="128" w:name="_Toc9090"/>
      <w:r>
        <w:t>8.1</w:t>
      </w:r>
      <w:r>
        <w:tab/>
        <w:t>INTRODUCTION</w:t>
      </w:r>
      <w:bookmarkEnd w:id="128"/>
    </w:p>
    <w:p w14:paraId="2BA627ED" w14:textId="77777777" w:rsidR="00EB5755" w:rsidRDefault="00F609DE">
      <w:r>
        <w:t>This chapter describes the web application and the HTTP interface that users and other programs use to reach the platform. The screenshots were taken from the running application on 13 October 2026, with the language model and search keys disabled. The system was therefore in its deterministic offline mode, and the data shown is the sector data the platform held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29" w:name="_Toc9091"/>
      <w:r>
        <w:t>8.2</w:t>
      </w:r>
      <w:r>
        <w:tab/>
        <w:t>FRONTEND ARCHITECTURE</w:t>
      </w:r>
      <w:bookmarkEnd w:id="129"/>
    </w:p>
    <w:p w14:paraId="2DF668BB" w14:textId="77777777" w:rsidR="00EB5755" w:rsidRDefault="00F609DE">
      <w:r>
        <w:t>The frontend is a React 18 application in strict TypeScript, bundled with Vite and styled with Tailwind CSS. The root component holds the signed-in user and the current view. A visitor who is not signed in sees the landing page. After Google sign-in, or if a stored session exists, the sidebar lets the user switch between the dashboard, the agent research workspace, the causal transmission graph with the causal lab, and the A2A agent registry. Signing out clears the stored profile.</w:t>
      </w:r>
    </w:p>
    <w:p w14:paraId="611C908B" w14:textId="77777777" w:rsidR="00EB5755" w:rsidRDefault="00F609DE">
      <w:r>
        <w:t xml:space="preserve">Figure 8.1 shows the component hierarchy. The dashboard has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5"/>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3098139C" w14:textId="77777777" w:rsidR="00EB5755" w:rsidRDefault="00F609DE">
      <w:pPr>
        <w:pStyle w:val="Heading2"/>
        <w:tabs>
          <w:tab w:val="left" w:pos="794"/>
        </w:tabs>
        <w:ind w:left="794" w:hanging="794"/>
      </w:pPr>
      <w:bookmarkStart w:id="131" w:name="_Toc9092"/>
      <w:r>
        <w:t>8.3</w:t>
      </w:r>
      <w:r>
        <w:tab/>
        <w:t>LANDING PAGE AND AUTHENTICATION</w:t>
      </w:r>
      <w:bookmarkEnd w:id="131"/>
    </w:p>
    <w:p w14:paraId="553524F5" w14:textId="77777777" w:rsidR="00EB5755" w:rsidRDefault="00F609DE">
      <w:r>
        <w:t>Figure 8.2 shows the landing page. It introduces the platform and its dual-protocol design and offers Google sign-in, which uses Google Identity Services. The decoded profile is kept in the browser's local storage, and there is no server-side session. This means the gateway endpoints themselves are not protected, and Chapter 9 lists that as a limitation.</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6"/>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2" w:name="_Figshot-landing"/>
      <w:r>
        <w:rPr>
          <w:b/>
        </w:rPr>
        <w:t xml:space="preserve">Figure 8.2: </w:t>
      </w:r>
      <w:r>
        <w:t>Landing page of Macrograph AI.</w:t>
      </w:r>
      <w:bookmarkEnd w:id="132"/>
    </w:p>
    <w:p w14:paraId="5D14A48F" w14:textId="77777777" w:rsidR="00EB5755" w:rsidRDefault="00F609DE">
      <w:pPr>
        <w:pStyle w:val="Heading2"/>
        <w:tabs>
          <w:tab w:val="left" w:pos="794"/>
        </w:tabs>
        <w:ind w:left="794" w:hanging="794"/>
      </w:pPr>
      <w:bookmarkStart w:id="133" w:name="_Toc9093"/>
      <w:r>
        <w:t>8.4</w:t>
      </w:r>
      <w:r>
        <w:tab/>
        <w:t>DASHBOARD</w:t>
      </w:r>
      <w:bookmarkEnd w:id="133"/>
    </w:p>
    <w:p w14:paraId="7BF9F27D" w14:textId="77777777" w:rsidR="00EB5755" w:rsidRDefault="00F609DE">
      <w:r>
        <w:t>The dashboard pulls telemetry from the sector stores, open datasets and the RBI DBIE explorer into eight tabs. Every indicator keeps its own citation, and clicking a value opens an evidence drawer with the source, table, period and calculation. Figure 8.3 shows the first tab. It combines a ticker bar of the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7"/>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8"/>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02B647F2" w14:textId="77777777" w:rsidR="00EB5755" w:rsidRDefault="00F609DE">
      <w:pPr>
        <w:pStyle w:val="Heading2"/>
        <w:tabs>
          <w:tab w:val="left" w:pos="794"/>
        </w:tabs>
        <w:ind w:left="794" w:hanging="794"/>
      </w:pPr>
      <w:bookmarkStart w:id="136" w:name="_Toc9094"/>
      <w:r>
        <w:t>8.5</w:t>
      </w:r>
      <w:r>
        <w:tab/>
        <w:t>AGENT RESEARCH WORKSPACE</w:t>
      </w:r>
      <w:bookmarkEnd w:id="136"/>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then reads the response stream. Step events say which agent or tool is running and are updated in place by request identifier. Token events carry the report text. The final event carries the complete report, citations, A2A summary, consensus summary and model card, and the workspace renders the tables, causal diagram, trace panel and model card from it.</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39"/>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1E62E727" w14:textId="77777777" w:rsidR="00EB5755" w:rsidRDefault="00F609DE">
      <w:pPr>
        <w:pStyle w:val="Heading2"/>
        <w:tabs>
          <w:tab w:val="left" w:pos="794"/>
        </w:tabs>
        <w:ind w:left="794" w:hanging="794"/>
      </w:pPr>
      <w:bookmarkStart w:id="138" w:name="_Toc9095"/>
      <w:r>
        <w:t>8.6</w:t>
      </w:r>
      <w:r>
        <w:tab/>
        <w:t>A2A AGENT REGISTRY</w:t>
      </w:r>
      <w:bookmarkEnd w:id="138"/>
    </w:p>
    <w:p w14:paraId="534A840E" w14:textId="77777777" w:rsidR="00EB5755" w:rsidRDefault="00F609DE">
      <w:r>
        <w:t>Figure 8.6 shows the registry view. It lists the Agent Cards returned by the registry endpoint, with each agent's domain, supported tasks, skills and verification status, and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0"/>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77AD891D" w14:textId="77777777" w:rsidR="00EB5755" w:rsidRDefault="00F609DE">
      <w:pPr>
        <w:pStyle w:val="Heading2"/>
        <w:tabs>
          <w:tab w:val="left" w:pos="794"/>
        </w:tabs>
        <w:ind w:left="794" w:hanging="794"/>
      </w:pPr>
      <w:bookmarkStart w:id="140" w:name="_Toc9096"/>
      <w:r>
        <w:t>8.7</w:t>
      </w:r>
      <w:r>
        <w:tab/>
        <w:t>CAUSAL LAB</w:t>
      </w:r>
      <w:bookmarkEnd w:id="140"/>
    </w:p>
    <w:p w14:paraId="57722574" w14:textId="77777777" w:rsidR="00EB5755" w:rsidRDefault="00F609DE">
      <w:r>
        <w:t>The causal lab has five tabs, backed by the research endpoints described in Chapter 7. The path tab (Figure 8.7) queries the transmission path between any two indicators and lists the relations with their lag, sign, type and confidence.</w:t>
      </w:r>
    </w:p>
    <w:p w14:paraId="5113C029" w14:textId="77777777" w:rsidR="00EB5755" w:rsidRDefault="00F609DE">
      <w:r>
        <w:t>The Shockwave tab animates how a shock spreads month by month through the graph, with adjustable magnitude and response shape (Figure 8.8). The Twin tab compares the baseline and shocked worlds and shows the attribution table. The Radar tab lists anomalies with their classification. The MPC tab runs the simulated committee and shows each seat's vote, the tally, the dissent and the rule baseline (Figure 8.9).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1"/>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2"/>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3"/>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59BCADAD" w14:textId="77777777" w:rsidR="00EB5755" w:rsidRDefault="00F609DE">
      <w:pPr>
        <w:pStyle w:val="Heading2"/>
        <w:tabs>
          <w:tab w:val="left" w:pos="794"/>
        </w:tabs>
        <w:ind w:left="794" w:hanging="794"/>
      </w:pPr>
      <w:bookmarkStart w:id="144" w:name="_Toc9097"/>
      <w:r>
        <w:t>8.8</w:t>
      </w:r>
      <w:r>
        <w:tab/>
        <w:t>HTTP INTERFACE</w:t>
      </w:r>
      <w:bookmarkEnd w:id="144"/>
    </w:p>
    <w:p w14:paraId="365FAFBE" w14:textId="77777777" w:rsidR="00EB5755" w:rsidRDefault="00F609DE">
      <w:r>
        <w:t>Table 8.1 summarises the interface the gateway exposes. FastAPI generates interactive documentation. When keys are configured, the research and brief endpoints call paid language-model and search services, and the current version leaves them unauthenticated.</w:t>
      </w:r>
    </w:p>
    <w:p w14:paraId="0FE5D0E3"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w:t>
            </w:r>
            <w:proofErr w:type="spellStart"/>
            <w:r>
              <w:t>api</w:t>
            </w:r>
            <w:proofErr w:type="spellEnd"/>
            <w:r>
              <w:t>/v1/analyze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w:t>
            </w:r>
            <w:proofErr w:type="spellStart"/>
            <w:r>
              <w:t>api</w:t>
            </w:r>
            <w:proofErr w:type="spellEnd"/>
            <w:r>
              <w:t>/v1/simulate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w:t>
            </w:r>
            <w:proofErr w:type="spellStart"/>
            <w:r>
              <w:t>api</w:t>
            </w:r>
            <w:proofErr w:type="spellEnd"/>
            <w:r>
              <w:t>/v1/dashboard/overview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w:t>
            </w:r>
            <w:proofErr w:type="spellStart"/>
            <w:r>
              <w:t>api</w:t>
            </w:r>
            <w:proofErr w:type="spellEnd"/>
            <w:r>
              <w:t>/v1/research/kg/graph,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w:t>
            </w:r>
            <w:proofErr w:type="spellStart"/>
            <w:r>
              <w:t>api</w:t>
            </w:r>
            <w:proofErr w:type="spellEnd"/>
            <w:r>
              <w:t>/v1/research/trajectory,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w:t>
            </w:r>
            <w:proofErr w:type="spellStart"/>
            <w:r>
              <w:t>api</w:t>
            </w:r>
            <w:proofErr w:type="spellEnd"/>
            <w:r>
              <w:t>/v1/research/anomalies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6" w:name="_Toc9098"/>
      <w:r>
        <w:lastRenderedPageBreak/>
        <w:t>Chapter 9</w:t>
      </w:r>
      <w:bookmarkEnd w:id="146"/>
    </w:p>
    <w:p w14:paraId="4FB2F6CA" w14:textId="77777777" w:rsidR="00EB5755" w:rsidRDefault="00F609DE">
      <w:pPr>
        <w:pStyle w:val="Heading1"/>
        <w:pageBreakBefore w:val="0"/>
      </w:pPr>
      <w:bookmarkStart w:id="147" w:name="_Toc9099"/>
      <w:r>
        <w:t>Testing, Results and Discussion</w:t>
      </w:r>
      <w:bookmarkEnd w:id="147"/>
    </w:p>
    <w:p w14:paraId="1FB282FE" w14:textId="77777777" w:rsidR="00EB5755" w:rsidRDefault="00F609DE">
      <w:pPr>
        <w:pStyle w:val="Heading2"/>
        <w:tabs>
          <w:tab w:val="left" w:pos="794"/>
        </w:tabs>
        <w:ind w:left="794" w:hanging="794"/>
      </w:pPr>
      <w:bookmarkStart w:id="148" w:name="_Toc9100"/>
      <w:r>
        <w:t>9.1</w:t>
      </w:r>
      <w:r>
        <w:tab/>
        <w:t>INTRODUCTION</w:t>
      </w:r>
      <w:bookmarkEnd w:id="148"/>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49" w:name="_Toc9101"/>
      <w:r>
        <w:t>9.2</w:t>
      </w:r>
      <w:r>
        <w:tab/>
        <w:t>TESTING STRATEGY</w:t>
      </w:r>
      <w:bookmarkEnd w:id="149"/>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0" w:name="_Toc9102"/>
      <w:r>
        <w:t>9.3</w:t>
      </w:r>
      <w:r>
        <w:tab/>
        <w:t>TEST RESULTS</w:t>
      </w:r>
      <w:bookmarkEnd w:id="150"/>
    </w:p>
    <w:p w14:paraId="260FDE92"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49DA5EC8"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proofErr w:type="spellStart"/>
            <w:r>
              <w:t>Labour</w:t>
            </w:r>
            <w:proofErr w:type="spellEnd"/>
            <w:r>
              <w:t xml:space="preserve">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4"/>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24DAAAA3"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proofErr w:type="spellStart"/>
            <w:r>
              <w:t>MoSPI</w:t>
            </w:r>
            <w:proofErr w:type="spellEnd"/>
            <w:r>
              <w:t>,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5" w:name="_Toc9104"/>
      <w:r>
        <w:t>9.5</w:t>
      </w:r>
      <w:r>
        <w:tab/>
        <w:t>EDGE EVIDENCE AUDIT RESULT</w:t>
      </w:r>
      <w:bookmarkEnd w:id="155"/>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5"/>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21347B95"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7575CEE1"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0" w:name="_Toc9106"/>
      <w:r>
        <w:t>9.7</w:t>
      </w:r>
      <w:r>
        <w:tab/>
        <w:t>PLANNED EVALUATION</w:t>
      </w:r>
      <w:bookmarkEnd w:id="160"/>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1" w:name="_Toc9107"/>
      <w:r>
        <w:t>9.8</w:t>
      </w:r>
      <w:r>
        <w:tab/>
        <w:t>LIMITATIONS</w:t>
      </w:r>
      <w:bookmarkEnd w:id="161"/>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1D823264" w14:textId="4F5FD47E"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2D342D83" w14:textId="6AC9C936"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5B57146C" w14:textId="04CCA4AB"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36B748A7" w14:textId="77777777" w:rsidR="00EB5755" w:rsidRDefault="00F609DE">
      <w:pPr>
        <w:pStyle w:val="Heading2"/>
        <w:tabs>
          <w:tab w:val="left" w:pos="794"/>
        </w:tabs>
        <w:ind w:left="794" w:hanging="794"/>
      </w:pPr>
      <w:bookmarkStart w:id="162" w:name="_Toc9108"/>
      <w:r>
        <w:t>9.9</w:t>
      </w:r>
      <w:r>
        <w:tab/>
        <w:t>DISCUSSION</w:t>
      </w:r>
      <w:bookmarkEnd w:id="162"/>
    </w:p>
    <w:p w14:paraId="306B0B35"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48EAF77A"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440B1902" w14:textId="77777777" w:rsidR="00EB5755" w:rsidRDefault="00F609DE">
      <w:pPr>
        <w:pStyle w:val="Heading1"/>
        <w:pageBreakBefore w:val="0"/>
      </w:pPr>
      <w:bookmarkStart w:id="164" w:name="_Toc9110"/>
      <w:r>
        <w:t>Conclusion and Future Work</w:t>
      </w:r>
      <w:bookmarkEnd w:id="164"/>
    </w:p>
    <w:p w14:paraId="78CB3D70" w14:textId="77777777" w:rsidR="00EB5755" w:rsidRDefault="00F609DE">
      <w:pPr>
        <w:pStyle w:val="Heading2"/>
        <w:tabs>
          <w:tab w:val="left" w:pos="794"/>
        </w:tabs>
        <w:ind w:left="794" w:hanging="794"/>
      </w:pPr>
      <w:bookmarkStart w:id="165" w:name="_Toc9111"/>
      <w:r>
        <w:t>10.1</w:t>
      </w:r>
      <w:r>
        <w:tab/>
        <w:t>SUMMARY OF THE WORK</w:t>
      </w:r>
      <w:bookmarkEnd w:id="165"/>
    </w:p>
    <w:p w14:paraId="2800D81E"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6" w:name="_Toc9112"/>
      <w:r>
        <w:t>10.2</w:t>
      </w:r>
      <w:r>
        <w:tab/>
        <w:t>ACHIEVEMENT OF THE OBJECTIVES</w:t>
      </w:r>
      <w:bookmarkEnd w:id="166"/>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0FCC0ACD" w:rsidR="00EB5755" w:rsidRDefault="005A54C8">
            <w:pPr>
              <w:pStyle w:val="TableText"/>
              <w:keepNext/>
            </w:pPr>
            <w:r>
              <w:t>D</w:t>
            </w:r>
            <w:r w:rsidR="00F609DE">
              <w:t>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6AD25451" w:rsidR="00EB5755" w:rsidRDefault="005A54C8">
            <w:pPr>
              <w:pStyle w:val="TableText"/>
              <w:keepNext/>
            </w:pPr>
            <w:r>
              <w:t>D</w:t>
            </w:r>
            <w:r w:rsidR="00F609DE">
              <w:t>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proofErr w:type="spellStart"/>
            <w:r>
              <w:t>SourceProvenance</w:t>
            </w:r>
            <w:proofErr w:type="spellEnd"/>
            <w:r>
              <w:t>,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68" w:name="_Toc9113"/>
      <w:r>
        <w:t>10.3</w:t>
      </w:r>
      <w:r>
        <w:tab/>
        <w:t>CONTRIBUTIONS AND INSIGHTS</w:t>
      </w:r>
      <w:bookmarkEnd w:id="168"/>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69" w:name="_Toc9114"/>
      <w:r>
        <w:t>10.4</w:t>
      </w:r>
      <w:r>
        <w:tab/>
        <w:t>FUTURE WORK</w:t>
      </w:r>
      <w:bookmarkEnd w:id="169"/>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6"/>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77E5A95B" w14:textId="77777777" w:rsidR="00EB5755" w:rsidRDefault="00F609DE">
      <w:pPr>
        <w:pStyle w:val="Heading2"/>
        <w:tabs>
          <w:tab w:val="left" w:pos="794"/>
        </w:tabs>
        <w:ind w:left="794" w:hanging="794"/>
      </w:pPr>
      <w:bookmarkStart w:id="171" w:name="_Toc9115"/>
      <w:r>
        <w:t>10.5</w:t>
      </w:r>
      <w:r>
        <w:tab/>
        <w:t>CONCLUDING REMARKS</w:t>
      </w:r>
      <w:bookmarkEnd w:id="171"/>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2" w:name="_Toc9116"/>
      <w:r>
        <w:rPr>
          <w:sz w:val="32"/>
        </w:rPr>
        <w:lastRenderedPageBreak/>
        <w:t>REFERENCES</w:t>
      </w:r>
      <w:bookmarkEnd w:id="172"/>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5EBC994C"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588CF247"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5186075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25F82FED" w14:textId="77777777" w:rsidR="00EB5755" w:rsidRDefault="00F609DE">
      <w:pPr>
        <w:pStyle w:val="FrontHeading"/>
        <w:pageBreakBefore/>
      </w:pPr>
      <w:bookmarkStart w:id="173" w:name="_Toc9117"/>
      <w:r>
        <w:rPr>
          <w:sz w:val="32"/>
        </w:rPr>
        <w:lastRenderedPageBreak/>
        <w:t>APPENDICES</w:t>
      </w:r>
      <w:bookmarkEnd w:id="173"/>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4" w:name="_Toc9118"/>
      <w:r>
        <w:lastRenderedPageBreak/>
        <w:t>APPENDIX 1: REPOSITORY STRUCTURE AND CONFIGURATION</w:t>
      </w:r>
      <w:bookmarkEnd w:id="174"/>
    </w:p>
    <w:p w14:paraId="705525D6"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7"/>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5" w:name="_Figrepository-structure"/>
      <w:r>
        <w:rPr>
          <w:b/>
        </w:rPr>
        <w:t xml:space="preserve">Figure A1.1: </w:t>
      </w:r>
      <w:r>
        <w:t>Repository layout of Macrograph AI.</w:t>
      </w:r>
      <w:bookmarkEnd w:id="175"/>
    </w:p>
    <w:p w14:paraId="0E89203C"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proofErr w:type="spellStart"/>
            <w:r>
              <w:rPr>
                <w:sz w:val="18"/>
              </w:rPr>
              <w:t>in.macro.real.gdp_growth</w:t>
            </w:r>
            <w:proofErr w:type="spellEnd"/>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proofErr w:type="spellStart"/>
            <w:r>
              <w:rPr>
                <w:sz w:val="18"/>
              </w:rPr>
              <w:t>in.macro.real.iip_growth</w:t>
            </w:r>
            <w:proofErr w:type="spellEnd"/>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proofErr w:type="spellStart"/>
            <w:r>
              <w:rPr>
                <w:sz w:val="18"/>
              </w:rPr>
              <w:t>in.macro.prices.cpi_headline</w:t>
            </w:r>
            <w:proofErr w:type="spellEnd"/>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proofErr w:type="spellStart"/>
            <w:r>
              <w:rPr>
                <w:sz w:val="18"/>
              </w:rPr>
              <w:t>in.macro.prices.cpi_food</w:t>
            </w:r>
            <w:proofErr w:type="spellEnd"/>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proofErr w:type="spellStart"/>
            <w:r>
              <w:rPr>
                <w:sz w:val="18"/>
              </w:rPr>
              <w:t>in.macro.prices.wpi_all</w:t>
            </w:r>
            <w:proofErr w:type="spellEnd"/>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proofErr w:type="spellStart"/>
            <w:r>
              <w:rPr>
                <w:sz w:val="18"/>
              </w:rPr>
              <w:t>in.macro.external.usd_inr</w:t>
            </w:r>
            <w:proofErr w:type="spellEnd"/>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proofErr w:type="spellStart"/>
            <w:r>
              <w:rPr>
                <w:sz w:val="18"/>
              </w:rPr>
              <w:t>Labour</w:t>
            </w:r>
            <w:proofErr w:type="spellEnd"/>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03F3CE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proofErr w:type="spellStart"/>
            <w:r>
              <w:rPr>
                <w:sz w:val="19"/>
              </w:rPr>
              <w:t>in.macro.prices.cpi_headline</w:t>
            </w:r>
            <w:proofErr w:type="spellEnd"/>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proofErr w:type="spellStart"/>
            <w:r>
              <w:rPr>
                <w:sz w:val="19"/>
              </w:rPr>
              <w:t>monetary_sector</w:t>
            </w:r>
            <w:proofErr w:type="spellEnd"/>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proofErr w:type="spellStart"/>
            <w:r>
              <w:rPr>
                <w:sz w:val="19"/>
              </w:rPr>
              <w:t>prices_sector</w:t>
            </w:r>
            <w:proofErr w:type="spellEnd"/>
          </w:p>
        </w:tc>
        <w:tc>
          <w:tcPr>
            <w:tcW w:w="2154" w:type="dxa"/>
          </w:tcPr>
          <w:p w14:paraId="0CA71C3E"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01F32834"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proofErr w:type="spellStart"/>
            <w:r>
              <w:rPr>
                <w:sz w:val="19"/>
              </w:rPr>
              <w:t>agriculture_sector</w:t>
            </w:r>
            <w:proofErr w:type="spellEnd"/>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3" w:name="_Toc9121"/>
      <w:r>
        <w:lastRenderedPageBreak/>
        <w:t>APPENDIX 4: SELECTED SOURCE CODE LISTINGS</w:t>
      </w:r>
      <w:bookmarkEnd w:id="183"/>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3C901D43"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6B6C681F"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8E35EB4"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05B4F989"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0AD59D97"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00B72C3"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123E7291"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0BDE259"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0FA11041"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30F94FA1"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67709370"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64D51DDE"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0EB0F7D9"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36210B83"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w:t>
      </w:r>
      <w:proofErr w:type="spellStart"/>
      <w:r>
        <w:t>request_id</w:t>
      </w:r>
      <w:proofErr w:type="spellEnd"/>
      <w:r>
        <w:t>: str</w:t>
      </w:r>
    </w:p>
    <w:p w14:paraId="71A407F4" w14:textId="77777777" w:rsidR="00EB5755" w:rsidRDefault="00F609DE">
      <w:pPr>
        <w:pStyle w:val="CodeLine"/>
        <w:shd w:val="clear" w:color="auto" w:fill="F2F2F2"/>
        <w:ind w:left="170"/>
      </w:pPr>
      <w:r>
        <w:t xml:space="preserve">    </w:t>
      </w:r>
      <w:proofErr w:type="spellStart"/>
      <w:r>
        <w:t>sender_agent</w:t>
      </w:r>
      <w:proofErr w:type="spellEnd"/>
      <w:r>
        <w:t>: str</w:t>
      </w:r>
    </w:p>
    <w:p w14:paraId="3CD21FF7" w14:textId="77777777" w:rsidR="00EB5755" w:rsidRDefault="00F609DE">
      <w:pPr>
        <w:pStyle w:val="CodeLine"/>
        <w:shd w:val="clear" w:color="auto" w:fill="F2F2F2"/>
        <w:ind w:left="170"/>
      </w:pPr>
      <w:r>
        <w:t xml:space="preserve">    </w:t>
      </w:r>
      <w:proofErr w:type="spellStart"/>
      <w:r>
        <w:t>receiver_agent</w:t>
      </w:r>
      <w:proofErr w:type="spellEnd"/>
      <w:r>
        <w:t>: str</w:t>
      </w:r>
    </w:p>
    <w:p w14:paraId="6421182D"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64A96132"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510295C0"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6B37D7BD"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85C6A9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6C710EB8"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84EA513"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0A34FB89"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2DA275EF" w14:textId="77777777" w:rsidR="00EB5755" w:rsidRDefault="00EB5755">
      <w:pPr>
        <w:pStyle w:val="Plain"/>
        <w:spacing w:after="120"/>
      </w:pPr>
    </w:p>
    <w:p w14:paraId="4C933062"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45B40248"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0667379B"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731D2F1E"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41A58B0F"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06D48D5A" w14:textId="77777777" w:rsidR="00EB5755" w:rsidRDefault="00F609DE">
      <w:pPr>
        <w:pStyle w:val="CodeLine"/>
        <w:shd w:val="clear" w:color="auto" w:fill="F2F2F2"/>
        <w:ind w:left="170"/>
      </w:pPr>
      <w:r>
        <w:t xml:space="preserve">            if </w:t>
      </w:r>
      <w:proofErr w:type="spellStart"/>
      <w:r>
        <w:t>edge_data</w:t>
      </w:r>
      <w:proofErr w:type="spellEnd"/>
      <w:r>
        <w:t>:</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AC64771"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1CFBECA2"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07B1C3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49981013"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31C54357"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2D6D4218"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0902DE78"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4E1D5D03"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57861780"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w:t>
      </w:r>
      <w:proofErr w:type="spellStart"/>
      <w:r>
        <w:t>target_id</w:t>
      </w:r>
      <w:proofErr w:type="spellEnd"/>
      <w:r>
        <w:t>] = {</w:t>
      </w:r>
    </w:p>
    <w:p w14:paraId="4D5A2D8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w:t>
      </w:r>
      <w:proofErr w:type="spellStart"/>
      <w:r>
        <w:t>target_base</w:t>
      </w:r>
      <w:proofErr w:type="spellEnd"/>
      <w:r>
        <w:t>,</w:t>
      </w:r>
    </w:p>
    <w:p w14:paraId="4F164FBB"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A5E1FDE"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67F98095"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69C6B469"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208F77E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w:t>
      </w:r>
      <w:proofErr w:type="spellStart"/>
      <w:r>
        <w:t>len</w:t>
      </w:r>
      <w:proofErr w:type="spellEnd"/>
      <w:r>
        <w:t>(values)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C2F416"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61AB17C" w14:textId="77777777" w:rsidR="00EB5755" w:rsidRDefault="00F609DE">
      <w:pPr>
        <w:pStyle w:val="CodeLine"/>
        <w:shd w:val="clear" w:color="auto" w:fill="F2F2F2"/>
        <w:ind w:left="170"/>
      </w:pPr>
      <w:r>
        <w:t xml:space="preserve">    mean = sum(base) / </w:t>
      </w:r>
      <w:proofErr w:type="spellStart"/>
      <w:r>
        <w:t>len</w:t>
      </w:r>
      <w:proofErr w:type="spellEnd"/>
      <w:r>
        <w:t>(base)</w:t>
      </w:r>
    </w:p>
    <w:p w14:paraId="1917A316"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3AD84FF2"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88" w:name="_Toc9122"/>
      <w:r>
        <w:lastRenderedPageBreak/>
        <w:t>APPENDIX 5: ERROR TAXONOMY AND OPEN ISSUES</w:t>
      </w:r>
      <w:bookmarkEnd w:id="188"/>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8"/>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89" w:name="_Figerror-taxonomy"/>
      <w:r>
        <w:rPr>
          <w:b/>
        </w:rPr>
        <w:t xml:space="preserve">Figure A5.1: </w:t>
      </w:r>
      <w:r>
        <w:t>Taxonomy of A2A error codes.</w:t>
      </w:r>
      <w:bookmarkEnd w:id="189"/>
    </w:p>
    <w:p w14:paraId="31137928"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49"/>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5BEB" w14:textId="77777777" w:rsidR="0005111A" w:rsidRDefault="0005111A">
      <w:pPr>
        <w:spacing w:after="0" w:line="240" w:lineRule="auto"/>
      </w:pPr>
      <w:r>
        <w:separator/>
      </w:r>
    </w:p>
  </w:endnote>
  <w:endnote w:type="continuationSeparator" w:id="0">
    <w:p w14:paraId="4774F626" w14:textId="77777777" w:rsidR="0005111A" w:rsidRDefault="00051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1E806" w14:textId="77777777" w:rsidR="0005111A" w:rsidRDefault="0005111A">
      <w:pPr>
        <w:spacing w:after="0" w:line="240" w:lineRule="auto"/>
      </w:pPr>
      <w:r>
        <w:separator/>
      </w:r>
    </w:p>
  </w:footnote>
  <w:footnote w:type="continuationSeparator" w:id="0">
    <w:p w14:paraId="23896F25" w14:textId="77777777" w:rsidR="0005111A" w:rsidRDefault="000511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29639D"/>
    <w:rsid w:val="00326F90"/>
    <w:rsid w:val="003E318C"/>
    <w:rsid w:val="00401C40"/>
    <w:rsid w:val="0046463D"/>
    <w:rsid w:val="004851DE"/>
    <w:rsid w:val="004937BC"/>
    <w:rsid w:val="004F02F5"/>
    <w:rsid w:val="005A54C8"/>
    <w:rsid w:val="0061331F"/>
    <w:rsid w:val="00626D69"/>
    <w:rsid w:val="006E7A45"/>
    <w:rsid w:val="0073686C"/>
    <w:rsid w:val="007B62C5"/>
    <w:rsid w:val="00855209"/>
    <w:rsid w:val="008B49D1"/>
    <w:rsid w:val="00944359"/>
    <w:rsid w:val="009A4204"/>
    <w:rsid w:val="009A5036"/>
    <w:rsid w:val="00A04279"/>
    <w:rsid w:val="00A5094B"/>
    <w:rsid w:val="00AA1D8D"/>
    <w:rsid w:val="00B47730"/>
    <w:rsid w:val="00BB0869"/>
    <w:rsid w:val="00CB0664"/>
    <w:rsid w:val="00D1210A"/>
    <w:rsid w:val="00D25AF6"/>
    <w:rsid w:val="00D4303D"/>
    <w:rsid w:val="00DC123B"/>
    <w:rsid w:val="00E241F4"/>
    <w:rsid w:val="00E373A2"/>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19661</Words>
  <Characters>112074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31</cp:revision>
  <cp:lastPrinted>2026-10-12T19:28:00Z</cp:lastPrinted>
  <dcterms:created xsi:type="dcterms:W3CDTF">2013-12-23T23:15:00Z</dcterms:created>
  <dcterms:modified xsi:type="dcterms:W3CDTF">2026-10-18T08:46:00Z</dcterms:modified>
  <cp:category/>
</cp:coreProperties>
</file>