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0D9D" w14:textId="77777777" w:rsidR="00800DE1" w:rsidRDefault="00800DE1">
      <w:pPr>
        <w:spacing w:before="1400"/>
      </w:pPr>
    </w:p>
    <w:p w14:paraId="522AFE60" w14:textId="77777777" w:rsidR="00800DE1" w:rsidRDefault="00000000">
      <w:pPr>
        <w:jc w:val="center"/>
      </w:pPr>
      <w:r>
        <w:rPr>
          <w:rFonts w:ascii="Calibri" w:eastAsia="Calibri" w:hAnsi="Calibri" w:cs="Calibri"/>
          <w:b/>
          <w:bCs/>
          <w:color w:val="2E6F8E"/>
          <w:sz w:val="32"/>
          <w:szCs w:val="32"/>
        </w:rPr>
        <w:t>PRODUCT DESIGN DOCUMENT</w:t>
      </w:r>
    </w:p>
    <w:p w14:paraId="566D8782" w14:textId="77777777" w:rsidR="00800DE1" w:rsidRDefault="00800DE1">
      <w:pPr>
        <w:spacing w:after="300"/>
      </w:pPr>
    </w:p>
    <w:p w14:paraId="42F46FE0" w14:textId="77777777" w:rsidR="00800DE1" w:rsidRDefault="00000000">
      <w:pPr>
        <w:jc w:val="center"/>
      </w:pPr>
      <w:r>
        <w:rPr>
          <w:rFonts w:ascii="Calibri" w:eastAsia="Calibri" w:hAnsi="Calibri" w:cs="Calibri"/>
          <w:b/>
          <w:bCs/>
          <w:color w:val="1F3A5F"/>
          <w:sz w:val="48"/>
          <w:szCs w:val="48"/>
        </w:rPr>
        <w:t>Multi-Agent Indian Macroeconomic Intelligence Platform</w:t>
      </w:r>
    </w:p>
    <w:p w14:paraId="3674C290" w14:textId="77777777" w:rsidR="00800DE1" w:rsidRDefault="00800DE1">
      <w:pPr>
        <w:spacing w:after="150"/>
      </w:pPr>
    </w:p>
    <w:p w14:paraId="3858CE27" w14:textId="77777777" w:rsidR="00800DE1" w:rsidRDefault="00000000">
      <w:pPr>
        <w:jc w:val="center"/>
      </w:pPr>
      <w:r>
        <w:rPr>
          <w:rFonts w:ascii="Calibri" w:eastAsia="Calibri" w:hAnsi="Calibri" w:cs="Calibri"/>
          <w:i/>
          <w:iCs/>
          <w:color w:val="5A5A5A"/>
          <w:sz w:val="24"/>
          <w:szCs w:val="24"/>
        </w:rPr>
        <w:t>An Agentic AI System for Economic Understanding, Explainable Market Analysis, and Scenario Simulation</w:t>
      </w:r>
    </w:p>
    <w:p w14:paraId="41E97EB7" w14:textId="77777777" w:rsidR="00800DE1" w:rsidRDefault="00800DE1">
      <w:pPr>
        <w:spacing w:after="700"/>
      </w:pPr>
    </w:p>
    <w:tbl>
      <w:tblPr>
        <w:tblW w:w="7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6829"/>
      </w:tblGrid>
      <w:tr w:rsidR="00800DE1" w14:paraId="2AAD9A7F" w14:textId="77777777" w:rsidTr="00802948">
        <w:tblPrEx>
          <w:tblCellMar>
            <w:top w:w="0" w:type="dxa"/>
            <w:bottom w:w="0" w:type="dxa"/>
          </w:tblCellMar>
        </w:tblPrEx>
        <w:trPr>
          <w:trHeight w:val="495"/>
          <w:jc w:val="center"/>
        </w:trPr>
        <w:tc>
          <w:tcPr>
            <w:tcW w:w="1070" w:type="dxa"/>
            <w:shd w:val="clear" w:color="auto" w:fill="EAF1F6"/>
            <w:tcMar>
              <w:top w:w="80" w:type="dxa"/>
              <w:left w:w="100" w:type="dxa"/>
              <w:bottom w:w="80" w:type="dxa"/>
              <w:right w:w="100" w:type="dxa"/>
            </w:tcMar>
            <w:vAlign w:val="center"/>
          </w:tcPr>
          <w:p w14:paraId="35AF1670" w14:textId="77777777" w:rsidR="00800DE1" w:rsidRDefault="00000000">
            <w:r>
              <w:rPr>
                <w:rFonts w:ascii="Calibri" w:eastAsia="Calibri" w:hAnsi="Calibri" w:cs="Calibri"/>
                <w:b/>
                <w:bCs/>
                <w:color w:val="1F3A5F"/>
              </w:rPr>
              <w:t>Project Title</w:t>
            </w:r>
          </w:p>
        </w:tc>
        <w:tc>
          <w:tcPr>
            <w:tcW w:w="6022" w:type="dxa"/>
            <w:tcMar>
              <w:top w:w="80" w:type="dxa"/>
              <w:left w:w="100" w:type="dxa"/>
              <w:bottom w:w="80" w:type="dxa"/>
              <w:right w:w="100" w:type="dxa"/>
            </w:tcMar>
            <w:vAlign w:val="center"/>
          </w:tcPr>
          <w:p w14:paraId="18FC8601" w14:textId="77777777" w:rsidR="00800DE1" w:rsidRDefault="00000000">
            <w:r>
              <w:rPr>
                <w:rFonts w:ascii="Calibri" w:eastAsia="Calibri" w:hAnsi="Calibri" w:cs="Calibri"/>
                <w:color w:val="222222"/>
              </w:rPr>
              <w:t>Multi-Agent Indian Macroeconomic Intelligence Platform</w:t>
            </w:r>
          </w:p>
        </w:tc>
      </w:tr>
      <w:tr w:rsidR="00800DE1" w14:paraId="7D1FDD49" w14:textId="77777777" w:rsidTr="00802948">
        <w:tblPrEx>
          <w:tblCellMar>
            <w:top w:w="0" w:type="dxa"/>
            <w:bottom w:w="0" w:type="dxa"/>
          </w:tblCellMar>
        </w:tblPrEx>
        <w:trPr>
          <w:trHeight w:val="739"/>
          <w:jc w:val="center"/>
        </w:trPr>
        <w:tc>
          <w:tcPr>
            <w:tcW w:w="1070" w:type="dxa"/>
            <w:shd w:val="clear" w:color="auto" w:fill="EAF1F6"/>
            <w:tcMar>
              <w:top w:w="80" w:type="dxa"/>
              <w:left w:w="100" w:type="dxa"/>
              <w:bottom w:w="80" w:type="dxa"/>
              <w:right w:w="100" w:type="dxa"/>
            </w:tcMar>
            <w:vAlign w:val="center"/>
          </w:tcPr>
          <w:p w14:paraId="610CD493" w14:textId="77777777" w:rsidR="00800DE1" w:rsidRDefault="00000000">
            <w:r>
              <w:rPr>
                <w:rFonts w:ascii="Calibri" w:eastAsia="Calibri" w:hAnsi="Calibri" w:cs="Calibri"/>
                <w:b/>
                <w:bCs/>
                <w:color w:val="1F3A5F"/>
              </w:rPr>
              <w:t>Team Members</w:t>
            </w:r>
          </w:p>
        </w:tc>
        <w:tc>
          <w:tcPr>
            <w:tcW w:w="6022" w:type="dxa"/>
            <w:tcMar>
              <w:top w:w="80" w:type="dxa"/>
              <w:left w:w="100" w:type="dxa"/>
              <w:bottom w:w="80" w:type="dxa"/>
              <w:right w:w="100" w:type="dxa"/>
            </w:tcMar>
            <w:vAlign w:val="center"/>
          </w:tcPr>
          <w:p w14:paraId="4443EE75" w14:textId="649FC279" w:rsidR="00800DE1" w:rsidRPr="00515EC6" w:rsidRDefault="007D565D">
            <w:pPr>
              <w:rPr>
                <w:rFonts w:ascii="Calibri" w:hAnsi="Calibri" w:cs="Calibri"/>
              </w:rPr>
            </w:pPr>
            <w:r w:rsidRPr="00515EC6">
              <w:rPr>
                <w:rFonts w:ascii="Calibri" w:hAnsi="Calibri" w:cs="Calibri"/>
              </w:rPr>
              <w:t>Nithish Kumar CS (23BAI1035)</w:t>
            </w:r>
            <w:r w:rsidRPr="00515EC6">
              <w:rPr>
                <w:rFonts w:ascii="Calibri" w:hAnsi="Calibri" w:cs="Calibri"/>
              </w:rPr>
              <w:br/>
              <w:t>Hariprasaadh K (23BAI1061)</w:t>
            </w:r>
            <w:r w:rsidRPr="00515EC6">
              <w:rPr>
                <w:rFonts w:ascii="Calibri" w:hAnsi="Calibri" w:cs="Calibri"/>
              </w:rPr>
              <w:br/>
            </w:r>
            <w:proofErr w:type="spellStart"/>
            <w:r w:rsidRPr="00515EC6">
              <w:rPr>
                <w:rFonts w:ascii="Calibri" w:hAnsi="Calibri" w:cs="Calibri"/>
              </w:rPr>
              <w:t>Arulprasaad</w:t>
            </w:r>
            <w:proofErr w:type="spellEnd"/>
            <w:r w:rsidRPr="00515EC6">
              <w:rPr>
                <w:rFonts w:ascii="Calibri" w:hAnsi="Calibri" w:cs="Calibri"/>
              </w:rPr>
              <w:t xml:space="preserve"> SJ (23BAI1089)</w:t>
            </w:r>
          </w:p>
        </w:tc>
      </w:tr>
      <w:tr w:rsidR="00800DE1" w14:paraId="7305E2B3" w14:textId="77777777" w:rsidTr="00802948">
        <w:tblPrEx>
          <w:tblCellMar>
            <w:top w:w="0" w:type="dxa"/>
            <w:bottom w:w="0" w:type="dxa"/>
          </w:tblCellMar>
        </w:tblPrEx>
        <w:trPr>
          <w:trHeight w:val="242"/>
          <w:jc w:val="center"/>
        </w:trPr>
        <w:tc>
          <w:tcPr>
            <w:tcW w:w="1070" w:type="dxa"/>
            <w:shd w:val="clear" w:color="auto" w:fill="EAF1F6"/>
            <w:tcMar>
              <w:top w:w="80" w:type="dxa"/>
              <w:left w:w="100" w:type="dxa"/>
              <w:bottom w:w="80" w:type="dxa"/>
              <w:right w:w="100" w:type="dxa"/>
            </w:tcMar>
            <w:vAlign w:val="center"/>
          </w:tcPr>
          <w:p w14:paraId="4A79311B" w14:textId="77777777" w:rsidR="00800DE1" w:rsidRDefault="00000000">
            <w:r>
              <w:rPr>
                <w:rFonts w:ascii="Calibri" w:eastAsia="Calibri" w:hAnsi="Calibri" w:cs="Calibri"/>
                <w:b/>
                <w:bCs/>
                <w:color w:val="1F3A5F"/>
              </w:rPr>
              <w:t>Guide / Mentor</w:t>
            </w:r>
          </w:p>
        </w:tc>
        <w:tc>
          <w:tcPr>
            <w:tcW w:w="6022" w:type="dxa"/>
            <w:tcMar>
              <w:top w:w="80" w:type="dxa"/>
              <w:left w:w="100" w:type="dxa"/>
              <w:bottom w:w="80" w:type="dxa"/>
              <w:right w:w="100" w:type="dxa"/>
            </w:tcMar>
            <w:vAlign w:val="center"/>
          </w:tcPr>
          <w:p w14:paraId="265DAEC1" w14:textId="6D0A4519" w:rsidR="00800DE1" w:rsidRPr="00515EC6" w:rsidRDefault="008C192B">
            <w:pPr>
              <w:rPr>
                <w:rFonts w:ascii="Calibri" w:hAnsi="Calibri" w:cs="Calibri"/>
              </w:rPr>
            </w:pPr>
            <w:r w:rsidRPr="00515EC6">
              <w:rPr>
                <w:rFonts w:ascii="Calibri" w:hAnsi="Calibri" w:cs="Calibri"/>
              </w:rPr>
              <w:t>TULASI PRASAD SARIKI</w:t>
            </w:r>
          </w:p>
        </w:tc>
      </w:tr>
      <w:tr w:rsidR="00800DE1" w14:paraId="04CB12E8" w14:textId="77777777" w:rsidTr="00802948">
        <w:tblPrEx>
          <w:tblCellMar>
            <w:top w:w="0" w:type="dxa"/>
            <w:bottom w:w="0" w:type="dxa"/>
          </w:tblCellMar>
        </w:tblPrEx>
        <w:trPr>
          <w:trHeight w:val="495"/>
          <w:jc w:val="center"/>
        </w:trPr>
        <w:tc>
          <w:tcPr>
            <w:tcW w:w="1070" w:type="dxa"/>
            <w:shd w:val="clear" w:color="auto" w:fill="EAF1F6"/>
            <w:tcMar>
              <w:top w:w="80" w:type="dxa"/>
              <w:left w:w="100" w:type="dxa"/>
              <w:bottom w:w="80" w:type="dxa"/>
              <w:right w:w="100" w:type="dxa"/>
            </w:tcMar>
            <w:vAlign w:val="center"/>
          </w:tcPr>
          <w:p w14:paraId="43D6DCE5" w14:textId="77777777" w:rsidR="00800DE1" w:rsidRDefault="00000000">
            <w:r>
              <w:rPr>
                <w:rFonts w:ascii="Calibri" w:eastAsia="Calibri" w:hAnsi="Calibri" w:cs="Calibri"/>
                <w:b/>
                <w:bCs/>
                <w:color w:val="1F3A5F"/>
              </w:rPr>
              <w:t>Department</w:t>
            </w:r>
          </w:p>
        </w:tc>
        <w:tc>
          <w:tcPr>
            <w:tcW w:w="6022" w:type="dxa"/>
            <w:tcMar>
              <w:top w:w="80" w:type="dxa"/>
              <w:left w:w="100" w:type="dxa"/>
              <w:bottom w:w="80" w:type="dxa"/>
              <w:right w:w="100" w:type="dxa"/>
            </w:tcMar>
            <w:vAlign w:val="center"/>
          </w:tcPr>
          <w:p w14:paraId="24D49FCC" w14:textId="77777777" w:rsidR="00800DE1" w:rsidRDefault="00000000">
            <w:pPr>
              <w:rPr>
                <w:rFonts w:ascii="Calibri" w:eastAsia="Calibri" w:hAnsi="Calibri" w:cs="Calibri"/>
                <w:color w:val="222222"/>
              </w:rPr>
            </w:pPr>
            <w:r>
              <w:rPr>
                <w:rFonts w:ascii="Calibri" w:eastAsia="Calibri" w:hAnsi="Calibri" w:cs="Calibri"/>
                <w:color w:val="222222"/>
              </w:rPr>
              <w:t>Computer Science &amp; Engineering</w:t>
            </w:r>
          </w:p>
          <w:p w14:paraId="24E51E60" w14:textId="06E54B57" w:rsidR="00515EC6" w:rsidRPr="002A0407" w:rsidRDefault="00515EC6">
            <w:pPr>
              <w:rPr>
                <w:rFonts w:ascii="Calibri" w:hAnsi="Calibri" w:cs="Calibri"/>
              </w:rPr>
            </w:pPr>
            <w:r w:rsidRPr="002A0407">
              <w:rPr>
                <w:rFonts w:ascii="Calibri" w:hAnsi="Calibri" w:cs="Calibri"/>
              </w:rPr>
              <w:t>(Artificial Intelligence and Machine Learning)</w:t>
            </w:r>
          </w:p>
        </w:tc>
      </w:tr>
      <w:tr w:rsidR="00800DE1" w14:paraId="1A32C68B" w14:textId="77777777" w:rsidTr="00802948">
        <w:tblPrEx>
          <w:tblCellMar>
            <w:top w:w="0" w:type="dxa"/>
            <w:bottom w:w="0" w:type="dxa"/>
          </w:tblCellMar>
        </w:tblPrEx>
        <w:trPr>
          <w:trHeight w:val="252"/>
          <w:jc w:val="center"/>
        </w:trPr>
        <w:tc>
          <w:tcPr>
            <w:tcW w:w="1070" w:type="dxa"/>
            <w:shd w:val="clear" w:color="auto" w:fill="EAF1F6"/>
            <w:tcMar>
              <w:top w:w="80" w:type="dxa"/>
              <w:left w:w="100" w:type="dxa"/>
              <w:bottom w:w="80" w:type="dxa"/>
              <w:right w:w="100" w:type="dxa"/>
            </w:tcMar>
            <w:vAlign w:val="center"/>
          </w:tcPr>
          <w:p w14:paraId="7DA11370" w14:textId="16DD4E84" w:rsidR="00800DE1" w:rsidRDefault="008C192B">
            <w:r>
              <w:rPr>
                <w:rFonts w:ascii="Calibri" w:eastAsia="Calibri" w:hAnsi="Calibri" w:cs="Calibri"/>
                <w:b/>
                <w:bCs/>
                <w:color w:val="1F3A5F"/>
              </w:rPr>
              <w:t>Institution</w:t>
            </w:r>
          </w:p>
        </w:tc>
        <w:tc>
          <w:tcPr>
            <w:tcW w:w="6022" w:type="dxa"/>
            <w:tcMar>
              <w:top w:w="80" w:type="dxa"/>
              <w:left w:w="100" w:type="dxa"/>
              <w:bottom w:w="80" w:type="dxa"/>
              <w:right w:w="100" w:type="dxa"/>
            </w:tcMar>
            <w:vAlign w:val="center"/>
          </w:tcPr>
          <w:p w14:paraId="2773A2A1" w14:textId="398BFECC" w:rsidR="00800DE1" w:rsidRPr="00515EC6" w:rsidRDefault="007D565D">
            <w:pPr>
              <w:rPr>
                <w:rFonts w:asciiTheme="minorHAnsi" w:hAnsiTheme="minorHAnsi" w:cstheme="minorHAnsi"/>
              </w:rPr>
            </w:pPr>
            <w:r w:rsidRPr="00515EC6">
              <w:rPr>
                <w:rFonts w:asciiTheme="minorHAnsi" w:hAnsiTheme="minorHAnsi" w:cstheme="minorHAnsi"/>
              </w:rPr>
              <w:t>Vellore Institute of Technology, Chennai</w:t>
            </w:r>
          </w:p>
        </w:tc>
      </w:tr>
      <w:tr w:rsidR="008C192B" w14:paraId="216F5BEF" w14:textId="77777777" w:rsidTr="00802948">
        <w:tblPrEx>
          <w:tblCellMar>
            <w:top w:w="0" w:type="dxa"/>
            <w:bottom w:w="0" w:type="dxa"/>
          </w:tblCellMar>
        </w:tblPrEx>
        <w:trPr>
          <w:trHeight w:val="242"/>
          <w:jc w:val="center"/>
        </w:trPr>
        <w:tc>
          <w:tcPr>
            <w:tcW w:w="1070" w:type="dxa"/>
            <w:shd w:val="clear" w:color="auto" w:fill="EAF1F6"/>
            <w:tcMar>
              <w:top w:w="80" w:type="dxa"/>
              <w:left w:w="100" w:type="dxa"/>
              <w:bottom w:w="80" w:type="dxa"/>
              <w:right w:w="100" w:type="dxa"/>
            </w:tcMar>
            <w:vAlign w:val="center"/>
          </w:tcPr>
          <w:p w14:paraId="28F783FC" w14:textId="7AC33133" w:rsidR="008C192B" w:rsidRDefault="008C192B" w:rsidP="008C192B">
            <w:r>
              <w:rPr>
                <w:rFonts w:ascii="Calibri" w:eastAsia="Calibri" w:hAnsi="Calibri" w:cs="Calibri"/>
                <w:b/>
                <w:bCs/>
                <w:color w:val="1F3A5F"/>
              </w:rPr>
              <w:t>Course</w:t>
            </w:r>
          </w:p>
        </w:tc>
        <w:tc>
          <w:tcPr>
            <w:tcW w:w="6022" w:type="dxa"/>
            <w:tcMar>
              <w:top w:w="80" w:type="dxa"/>
              <w:left w:w="100" w:type="dxa"/>
              <w:bottom w:w="80" w:type="dxa"/>
              <w:right w:w="100" w:type="dxa"/>
            </w:tcMar>
            <w:vAlign w:val="center"/>
          </w:tcPr>
          <w:p w14:paraId="3A8F2AF2" w14:textId="2CC15864" w:rsidR="00F65882" w:rsidRPr="00515EC6" w:rsidRDefault="00515EC6" w:rsidP="008C192B">
            <w:pPr>
              <w:rPr>
                <w:rFonts w:ascii="Calibri" w:hAnsi="Calibri" w:cs="Calibri"/>
              </w:rPr>
            </w:pPr>
            <w:r w:rsidRPr="00515EC6">
              <w:rPr>
                <w:rFonts w:ascii="Calibri" w:hAnsi="Calibri" w:cs="Calibri"/>
              </w:rPr>
              <w:t xml:space="preserve">BCSE497J - Project </w:t>
            </w:r>
            <w:r w:rsidR="00F65882">
              <w:rPr>
                <w:rFonts w:ascii="Calibri" w:hAnsi="Calibri" w:cs="Calibri"/>
              </w:rPr>
              <w:t>–</w:t>
            </w:r>
            <w:r w:rsidRPr="00515EC6">
              <w:rPr>
                <w:rFonts w:ascii="Calibri" w:hAnsi="Calibri" w:cs="Calibri"/>
              </w:rPr>
              <w:t xml:space="preserve"> I</w:t>
            </w:r>
          </w:p>
        </w:tc>
      </w:tr>
      <w:tr w:rsidR="00F65882" w14:paraId="2EBB6274" w14:textId="77777777" w:rsidTr="00802948">
        <w:tblPrEx>
          <w:tblCellMar>
            <w:top w:w="0" w:type="dxa"/>
            <w:bottom w:w="0" w:type="dxa"/>
          </w:tblCellMar>
        </w:tblPrEx>
        <w:trPr>
          <w:trHeight w:val="432"/>
          <w:jc w:val="center"/>
        </w:trPr>
        <w:tc>
          <w:tcPr>
            <w:tcW w:w="1070" w:type="dxa"/>
            <w:shd w:val="clear" w:color="auto" w:fill="EAF1F6"/>
            <w:tcMar>
              <w:top w:w="80" w:type="dxa"/>
              <w:left w:w="100" w:type="dxa"/>
              <w:bottom w:w="80" w:type="dxa"/>
              <w:right w:w="100" w:type="dxa"/>
            </w:tcMar>
            <w:vAlign w:val="center"/>
          </w:tcPr>
          <w:p w14:paraId="764FE068" w14:textId="667CB9FA" w:rsidR="00F65882" w:rsidRDefault="00F65882" w:rsidP="008C192B">
            <w:pPr>
              <w:rPr>
                <w:rFonts w:ascii="Calibri" w:eastAsia="Calibri" w:hAnsi="Calibri" w:cs="Calibri"/>
                <w:b/>
                <w:bCs/>
                <w:color w:val="1F3A5F"/>
              </w:rPr>
            </w:pPr>
            <w:r>
              <w:rPr>
                <w:rFonts w:ascii="Calibri" w:eastAsia="Calibri" w:hAnsi="Calibri" w:cs="Calibri"/>
                <w:b/>
                <w:bCs/>
                <w:color w:val="1F3A5F"/>
              </w:rPr>
              <w:t>GitHub Link</w:t>
            </w:r>
          </w:p>
        </w:tc>
        <w:tc>
          <w:tcPr>
            <w:tcW w:w="6022" w:type="dxa"/>
            <w:tcMar>
              <w:top w:w="80" w:type="dxa"/>
              <w:left w:w="100" w:type="dxa"/>
              <w:bottom w:w="80" w:type="dxa"/>
              <w:right w:w="100" w:type="dxa"/>
            </w:tcMar>
            <w:vAlign w:val="center"/>
          </w:tcPr>
          <w:p w14:paraId="7160EEF0" w14:textId="0025FC36" w:rsidR="00F65882" w:rsidRPr="00515EC6" w:rsidRDefault="00F65882" w:rsidP="008C192B">
            <w:pPr>
              <w:rPr>
                <w:rFonts w:ascii="Calibri" w:hAnsi="Calibri" w:cs="Calibri"/>
              </w:rPr>
            </w:pPr>
            <w:hyperlink r:id="rId7" w:history="1">
              <w:r w:rsidRPr="008F2276">
                <w:rPr>
                  <w:rStyle w:val="Hyperlink"/>
                  <w:rFonts w:ascii="Calibri" w:hAnsi="Calibri" w:cs="Calibri"/>
                </w:rPr>
                <w:t>https://github.com/Hariprasaadh/macrograph-ai</w:t>
              </w:r>
            </w:hyperlink>
          </w:p>
        </w:tc>
      </w:tr>
      <w:tr w:rsidR="004D3106" w14:paraId="3D6B7C70" w14:textId="77777777" w:rsidTr="00802948">
        <w:tblPrEx>
          <w:tblCellMar>
            <w:top w:w="0" w:type="dxa"/>
            <w:bottom w:w="0" w:type="dxa"/>
          </w:tblCellMar>
        </w:tblPrEx>
        <w:trPr>
          <w:trHeight w:val="432"/>
          <w:jc w:val="center"/>
        </w:trPr>
        <w:tc>
          <w:tcPr>
            <w:tcW w:w="1070" w:type="dxa"/>
            <w:shd w:val="clear" w:color="auto" w:fill="EAF1F6"/>
            <w:tcMar>
              <w:top w:w="80" w:type="dxa"/>
              <w:left w:w="100" w:type="dxa"/>
              <w:bottom w:w="80" w:type="dxa"/>
              <w:right w:w="100" w:type="dxa"/>
            </w:tcMar>
            <w:vAlign w:val="center"/>
          </w:tcPr>
          <w:p w14:paraId="0A33A3E6" w14:textId="6A6DDDFC" w:rsidR="004D3106" w:rsidRDefault="004D3106" w:rsidP="008C192B">
            <w:pPr>
              <w:rPr>
                <w:rFonts w:ascii="Calibri" w:eastAsia="Calibri" w:hAnsi="Calibri" w:cs="Calibri"/>
                <w:b/>
                <w:bCs/>
                <w:color w:val="1F3A5F"/>
              </w:rPr>
            </w:pPr>
            <w:r>
              <w:rPr>
                <w:rFonts w:ascii="Calibri" w:eastAsia="Calibri" w:hAnsi="Calibri" w:cs="Calibri"/>
                <w:b/>
                <w:bCs/>
                <w:color w:val="1F3A5F"/>
              </w:rPr>
              <w:t>Drive Link</w:t>
            </w:r>
          </w:p>
        </w:tc>
        <w:tc>
          <w:tcPr>
            <w:tcW w:w="6022" w:type="dxa"/>
            <w:tcMar>
              <w:top w:w="80" w:type="dxa"/>
              <w:left w:w="100" w:type="dxa"/>
              <w:bottom w:w="80" w:type="dxa"/>
              <w:right w:w="100" w:type="dxa"/>
            </w:tcMar>
            <w:vAlign w:val="center"/>
          </w:tcPr>
          <w:p w14:paraId="4483FBB6" w14:textId="04F9C71D" w:rsidR="004D3106" w:rsidRDefault="00802948" w:rsidP="008C192B">
            <w:pPr>
              <w:rPr>
                <w:rFonts w:ascii="Calibri" w:hAnsi="Calibri" w:cs="Calibri"/>
              </w:rPr>
            </w:pPr>
            <w:hyperlink r:id="rId8" w:history="1">
              <w:r w:rsidRPr="008F2276">
                <w:rPr>
                  <w:rStyle w:val="Hyperlink"/>
                  <w:rFonts w:ascii="Calibri" w:hAnsi="Calibri" w:cs="Calibri"/>
                </w:rPr>
                <w:t>https://drive.google.com/drive/folders/1gtKm955zdBtc9PG7nhwoXycp5bbTxRGu</w:t>
              </w:r>
            </w:hyperlink>
          </w:p>
          <w:p w14:paraId="7A2375CF" w14:textId="5E069617" w:rsidR="00802948" w:rsidRDefault="00802948" w:rsidP="008C192B">
            <w:pPr>
              <w:rPr>
                <w:rFonts w:ascii="Calibri" w:hAnsi="Calibri" w:cs="Calibri"/>
              </w:rPr>
            </w:pPr>
          </w:p>
        </w:tc>
      </w:tr>
    </w:tbl>
    <w:p w14:paraId="5A5D3A72" w14:textId="77777777" w:rsidR="00800DE1" w:rsidRDefault="00000000">
      <w:r>
        <w:br w:type="page"/>
      </w:r>
    </w:p>
    <w:p w14:paraId="45980274" w14:textId="77777777" w:rsidR="00800DE1" w:rsidRDefault="00000000">
      <w:pPr>
        <w:pStyle w:val="Heading1"/>
        <w:spacing w:before="400" w:after="200"/>
      </w:pPr>
      <w:bookmarkStart w:id="0" w:name="_Toc235127279"/>
      <w:r>
        <w:lastRenderedPageBreak/>
        <w:t>Table of Contents</w:t>
      </w:r>
      <w:bookmarkEnd w:id="0"/>
    </w:p>
    <w:sdt>
      <w:sdtPr>
        <w:alias w:val="Table of Contents"/>
        <w:id w:val="-1381245610"/>
      </w:sdtPr>
      <w:sdtContent>
        <w:p w14:paraId="73A2EA37" w14:textId="303B9848" w:rsidR="007D565D" w:rsidRDefault="00000000">
          <w:pPr>
            <w:pStyle w:val="TOC1"/>
            <w:tabs>
              <w:tab w:val="right" w:leader="dot" w:pos="10070"/>
            </w:tabs>
            <w:rPr>
              <w:noProof/>
            </w:rPr>
          </w:pPr>
          <w:r>
            <w:fldChar w:fldCharType="begin"/>
          </w:r>
          <w:r>
            <w:instrText>TOC \h \o "1-2"</w:instrText>
          </w:r>
          <w:r>
            <w:fldChar w:fldCharType="separate"/>
          </w:r>
          <w:hyperlink w:anchor="_Toc235127279" w:history="1">
            <w:r w:rsidR="007D565D" w:rsidRPr="00414B75">
              <w:rPr>
                <w:rStyle w:val="Hyperlink"/>
                <w:noProof/>
              </w:rPr>
              <w:t>Table of Contents</w:t>
            </w:r>
          </w:hyperlink>
        </w:p>
        <w:p w14:paraId="4C002429" w14:textId="3AE69858" w:rsidR="007D565D" w:rsidRDefault="007D565D">
          <w:pPr>
            <w:pStyle w:val="TOC1"/>
            <w:tabs>
              <w:tab w:val="right" w:leader="dot" w:pos="10070"/>
            </w:tabs>
            <w:rPr>
              <w:noProof/>
            </w:rPr>
          </w:pPr>
          <w:hyperlink w:anchor="_Toc235127280" w:history="1">
            <w:r w:rsidRPr="00414B75">
              <w:rPr>
                <w:rStyle w:val="Hyperlink"/>
                <w:noProof/>
              </w:rPr>
              <w:t>1. Executive Summary</w:t>
            </w:r>
          </w:hyperlink>
        </w:p>
        <w:p w14:paraId="3C780D30" w14:textId="3561FDB3" w:rsidR="007D565D" w:rsidRDefault="007D565D">
          <w:pPr>
            <w:pStyle w:val="TOC1"/>
            <w:tabs>
              <w:tab w:val="right" w:leader="dot" w:pos="10070"/>
            </w:tabs>
            <w:rPr>
              <w:noProof/>
            </w:rPr>
          </w:pPr>
          <w:hyperlink w:anchor="_Toc235127281" w:history="1">
            <w:r w:rsidRPr="00414B75">
              <w:rPr>
                <w:rStyle w:val="Hyperlink"/>
                <w:noProof/>
              </w:rPr>
              <w:t>2. Problem Statement</w:t>
            </w:r>
          </w:hyperlink>
        </w:p>
        <w:p w14:paraId="649ED189" w14:textId="61B86D3B" w:rsidR="007D565D" w:rsidRDefault="007D565D">
          <w:pPr>
            <w:pStyle w:val="TOC2"/>
            <w:tabs>
              <w:tab w:val="right" w:leader="dot" w:pos="10070"/>
            </w:tabs>
            <w:rPr>
              <w:noProof/>
            </w:rPr>
          </w:pPr>
          <w:hyperlink w:anchor="_Toc235127282" w:history="1">
            <w:r w:rsidRPr="00414B75">
              <w:rPr>
                <w:rStyle w:val="Hyperlink"/>
                <w:noProof/>
              </w:rPr>
              <w:t>2.1 Current Challenges</w:t>
            </w:r>
          </w:hyperlink>
        </w:p>
        <w:p w14:paraId="3BD97293" w14:textId="630608C0" w:rsidR="007D565D" w:rsidRDefault="007D565D">
          <w:pPr>
            <w:pStyle w:val="TOC2"/>
            <w:tabs>
              <w:tab w:val="right" w:leader="dot" w:pos="10070"/>
            </w:tabs>
            <w:rPr>
              <w:noProof/>
            </w:rPr>
          </w:pPr>
          <w:hyperlink w:anchor="_Toc235127283" w:history="1">
            <w:r w:rsidRPr="00414B75">
              <w:rPr>
                <w:rStyle w:val="Hyperlink"/>
                <w:noProof/>
              </w:rPr>
              <w:t>2.2 Why Existing Solutions Are Insufficient</w:t>
            </w:r>
          </w:hyperlink>
        </w:p>
        <w:p w14:paraId="200D4A45" w14:textId="553DDDF9" w:rsidR="007D565D" w:rsidRDefault="007D565D">
          <w:pPr>
            <w:pStyle w:val="TOC2"/>
            <w:tabs>
              <w:tab w:val="right" w:leader="dot" w:pos="10070"/>
            </w:tabs>
            <w:rPr>
              <w:noProof/>
            </w:rPr>
          </w:pPr>
          <w:hyperlink w:anchor="_Toc235127284" w:history="1">
            <w:r w:rsidRPr="00414B75">
              <w:rPr>
                <w:rStyle w:val="Hyperlink"/>
                <w:noProof/>
              </w:rPr>
              <w:t>2.3 Motivation</w:t>
            </w:r>
          </w:hyperlink>
        </w:p>
        <w:p w14:paraId="38E6FCE1" w14:textId="6A070AC3" w:rsidR="007D565D" w:rsidRDefault="007D565D">
          <w:pPr>
            <w:pStyle w:val="TOC1"/>
            <w:tabs>
              <w:tab w:val="right" w:leader="dot" w:pos="10070"/>
            </w:tabs>
            <w:rPr>
              <w:noProof/>
            </w:rPr>
          </w:pPr>
          <w:hyperlink w:anchor="_Toc235127285" w:history="1">
            <w:r w:rsidRPr="00414B75">
              <w:rPr>
                <w:rStyle w:val="Hyperlink"/>
                <w:noProof/>
              </w:rPr>
              <w:t>3. Objectives</w:t>
            </w:r>
          </w:hyperlink>
        </w:p>
        <w:p w14:paraId="108005FA" w14:textId="25E0C560" w:rsidR="007D565D" w:rsidRDefault="007D565D">
          <w:pPr>
            <w:pStyle w:val="TOC1"/>
            <w:tabs>
              <w:tab w:val="right" w:leader="dot" w:pos="10070"/>
            </w:tabs>
            <w:rPr>
              <w:noProof/>
            </w:rPr>
          </w:pPr>
          <w:hyperlink w:anchor="_Toc235127286" w:history="1">
            <w:r w:rsidRPr="00414B75">
              <w:rPr>
                <w:rStyle w:val="Hyperlink"/>
                <w:noProof/>
              </w:rPr>
              <w:t>4. Scope</w:t>
            </w:r>
          </w:hyperlink>
        </w:p>
        <w:p w14:paraId="1A72112D" w14:textId="28623CD8" w:rsidR="007D565D" w:rsidRDefault="007D565D">
          <w:pPr>
            <w:pStyle w:val="TOC1"/>
            <w:tabs>
              <w:tab w:val="right" w:leader="dot" w:pos="10070"/>
            </w:tabs>
            <w:rPr>
              <w:noProof/>
            </w:rPr>
          </w:pPr>
          <w:hyperlink w:anchor="_Toc235127287" w:history="1">
            <w:r w:rsidRPr="00414B75">
              <w:rPr>
                <w:rStyle w:val="Hyperlink"/>
                <w:noProof/>
              </w:rPr>
              <w:t>5. System Overview</w:t>
            </w:r>
          </w:hyperlink>
        </w:p>
        <w:p w14:paraId="2509BE85" w14:textId="2E9F6F41" w:rsidR="007D565D" w:rsidRDefault="007D565D">
          <w:pPr>
            <w:pStyle w:val="TOC1"/>
            <w:tabs>
              <w:tab w:val="right" w:leader="dot" w:pos="10070"/>
            </w:tabs>
            <w:rPr>
              <w:noProof/>
            </w:rPr>
          </w:pPr>
          <w:hyperlink w:anchor="_Toc235127288" w:history="1">
            <w:r w:rsidRPr="00414B75">
              <w:rPr>
                <w:rStyle w:val="Hyperlink"/>
                <w:noProof/>
              </w:rPr>
              <w:t>6. Functional Requirements</w:t>
            </w:r>
          </w:hyperlink>
        </w:p>
        <w:p w14:paraId="01DEBFA0" w14:textId="6BFB4B89" w:rsidR="007D565D" w:rsidRDefault="007D565D">
          <w:pPr>
            <w:pStyle w:val="TOC1"/>
            <w:tabs>
              <w:tab w:val="right" w:leader="dot" w:pos="10070"/>
            </w:tabs>
            <w:rPr>
              <w:noProof/>
            </w:rPr>
          </w:pPr>
          <w:hyperlink w:anchor="_Toc235127289" w:history="1">
            <w:r w:rsidRPr="00414B75">
              <w:rPr>
                <w:rStyle w:val="Hyperlink"/>
                <w:noProof/>
              </w:rPr>
              <w:t>7. Non-Functional Requirements</w:t>
            </w:r>
          </w:hyperlink>
        </w:p>
        <w:p w14:paraId="5969FF4B" w14:textId="344ACDE1" w:rsidR="007D565D" w:rsidRDefault="007D565D">
          <w:pPr>
            <w:pStyle w:val="TOC1"/>
            <w:tabs>
              <w:tab w:val="right" w:leader="dot" w:pos="10070"/>
            </w:tabs>
            <w:rPr>
              <w:noProof/>
            </w:rPr>
          </w:pPr>
          <w:hyperlink w:anchor="_Toc235127290" w:history="1">
            <w:r w:rsidRPr="00414B75">
              <w:rPr>
                <w:rStyle w:val="Hyperlink"/>
                <w:noProof/>
              </w:rPr>
              <w:t>8. Overall Architecture</w:t>
            </w:r>
          </w:hyperlink>
        </w:p>
        <w:p w14:paraId="5273B37E" w14:textId="1B43B402" w:rsidR="007D565D" w:rsidRDefault="007D565D">
          <w:pPr>
            <w:pStyle w:val="TOC1"/>
            <w:tabs>
              <w:tab w:val="right" w:leader="dot" w:pos="10070"/>
            </w:tabs>
            <w:rPr>
              <w:noProof/>
            </w:rPr>
          </w:pPr>
          <w:hyperlink w:anchor="_Toc235127291" w:history="1">
            <w:r w:rsidRPr="00414B75">
              <w:rPr>
                <w:rStyle w:val="Hyperlink"/>
                <w:noProof/>
              </w:rPr>
              <w:t>10. Detailed Agent Architecture</w:t>
            </w:r>
          </w:hyperlink>
        </w:p>
        <w:p w14:paraId="3BB9D20C" w14:textId="0CCB9136" w:rsidR="007D565D" w:rsidRDefault="007D565D">
          <w:pPr>
            <w:pStyle w:val="TOC2"/>
            <w:tabs>
              <w:tab w:val="right" w:leader="dot" w:pos="10070"/>
            </w:tabs>
            <w:rPr>
              <w:noProof/>
            </w:rPr>
          </w:pPr>
          <w:hyperlink w:anchor="_Toc235127292" w:history="1">
            <w:r w:rsidRPr="00414B75">
              <w:rPr>
                <w:rStyle w:val="Hyperlink"/>
                <w:noProof/>
              </w:rPr>
              <w:t>10.1 Monetary Policy Agent</w:t>
            </w:r>
          </w:hyperlink>
        </w:p>
        <w:p w14:paraId="62BBF810" w14:textId="0FA73F9B" w:rsidR="007D565D" w:rsidRDefault="007D565D">
          <w:pPr>
            <w:pStyle w:val="TOC2"/>
            <w:tabs>
              <w:tab w:val="right" w:leader="dot" w:pos="10070"/>
            </w:tabs>
            <w:rPr>
              <w:noProof/>
            </w:rPr>
          </w:pPr>
          <w:hyperlink w:anchor="_Toc235127293" w:history="1">
            <w:r w:rsidRPr="00414B75">
              <w:rPr>
                <w:rStyle w:val="Hyperlink"/>
                <w:noProof/>
              </w:rPr>
              <w:t>10.2 Inflation Agent</w:t>
            </w:r>
          </w:hyperlink>
        </w:p>
        <w:p w14:paraId="6028789E" w14:textId="11C37A7D" w:rsidR="007D565D" w:rsidRDefault="007D565D">
          <w:pPr>
            <w:pStyle w:val="TOC2"/>
            <w:tabs>
              <w:tab w:val="right" w:leader="dot" w:pos="10070"/>
            </w:tabs>
            <w:rPr>
              <w:noProof/>
            </w:rPr>
          </w:pPr>
          <w:hyperlink w:anchor="_Toc235127294" w:history="1">
            <w:r w:rsidRPr="00414B75">
              <w:rPr>
                <w:rStyle w:val="Hyperlink"/>
                <w:noProof/>
              </w:rPr>
              <w:t>10.3 Financial Market Agent</w:t>
            </w:r>
          </w:hyperlink>
        </w:p>
        <w:p w14:paraId="0BA83A71" w14:textId="68836142" w:rsidR="007D565D" w:rsidRDefault="007D565D">
          <w:pPr>
            <w:pStyle w:val="TOC2"/>
            <w:tabs>
              <w:tab w:val="right" w:leader="dot" w:pos="10070"/>
            </w:tabs>
            <w:rPr>
              <w:noProof/>
            </w:rPr>
          </w:pPr>
          <w:hyperlink w:anchor="_Toc235127295" w:history="1">
            <w:r w:rsidRPr="00414B75">
              <w:rPr>
                <w:rStyle w:val="Hyperlink"/>
                <w:noProof/>
              </w:rPr>
              <w:t>10.4 Agriculture Agent</w:t>
            </w:r>
          </w:hyperlink>
        </w:p>
        <w:p w14:paraId="4FD6A9E3" w14:textId="408E6699" w:rsidR="007D565D" w:rsidRDefault="007D565D">
          <w:pPr>
            <w:pStyle w:val="TOC2"/>
            <w:tabs>
              <w:tab w:val="right" w:leader="dot" w:pos="10070"/>
            </w:tabs>
            <w:rPr>
              <w:noProof/>
            </w:rPr>
          </w:pPr>
          <w:hyperlink w:anchor="_Toc235127296" w:history="1">
            <w:r w:rsidRPr="00414B75">
              <w:rPr>
                <w:rStyle w:val="Hyperlink"/>
                <w:noProof/>
              </w:rPr>
              <w:t>10.5 Weather Agent</w:t>
            </w:r>
          </w:hyperlink>
        </w:p>
        <w:p w14:paraId="79404313" w14:textId="2F0AC134" w:rsidR="007D565D" w:rsidRDefault="007D565D">
          <w:pPr>
            <w:pStyle w:val="TOC2"/>
            <w:tabs>
              <w:tab w:val="right" w:leader="dot" w:pos="10070"/>
            </w:tabs>
            <w:rPr>
              <w:noProof/>
            </w:rPr>
          </w:pPr>
          <w:hyperlink w:anchor="_Toc235127297" w:history="1">
            <w:r w:rsidRPr="00414B75">
              <w:rPr>
                <w:rStyle w:val="Hyperlink"/>
                <w:noProof/>
              </w:rPr>
              <w:t>10.6 Sentiment Agent</w:t>
            </w:r>
          </w:hyperlink>
        </w:p>
        <w:p w14:paraId="315A3966" w14:textId="60D7F5A3" w:rsidR="007D565D" w:rsidRDefault="007D565D">
          <w:pPr>
            <w:pStyle w:val="TOC2"/>
            <w:tabs>
              <w:tab w:val="right" w:leader="dot" w:pos="10070"/>
            </w:tabs>
            <w:rPr>
              <w:noProof/>
            </w:rPr>
          </w:pPr>
          <w:hyperlink w:anchor="_Toc235127298" w:history="1">
            <w:r w:rsidRPr="00414B75">
              <w:rPr>
                <w:rStyle w:val="Hyperlink"/>
                <w:noProof/>
              </w:rPr>
              <w:t>10.7 Policy Agent</w:t>
            </w:r>
          </w:hyperlink>
        </w:p>
        <w:p w14:paraId="6D58BD84" w14:textId="49739AA1" w:rsidR="007D565D" w:rsidRDefault="007D565D">
          <w:pPr>
            <w:pStyle w:val="TOC2"/>
            <w:tabs>
              <w:tab w:val="right" w:leader="dot" w:pos="10070"/>
            </w:tabs>
            <w:rPr>
              <w:noProof/>
            </w:rPr>
          </w:pPr>
          <w:hyperlink w:anchor="_Toc235127299" w:history="1">
            <w:r w:rsidRPr="00414B75">
              <w:rPr>
                <w:rStyle w:val="Hyperlink"/>
                <w:noProof/>
              </w:rPr>
              <w:t>10.8 Knowledge Graph Agent</w:t>
            </w:r>
          </w:hyperlink>
        </w:p>
        <w:p w14:paraId="006B6B64" w14:textId="61368BDF" w:rsidR="007D565D" w:rsidRDefault="007D565D">
          <w:pPr>
            <w:pStyle w:val="TOC2"/>
            <w:tabs>
              <w:tab w:val="right" w:leader="dot" w:pos="10070"/>
            </w:tabs>
            <w:rPr>
              <w:noProof/>
            </w:rPr>
          </w:pPr>
          <w:hyperlink w:anchor="_Toc235127300" w:history="1">
            <w:r w:rsidRPr="00414B75">
              <w:rPr>
                <w:rStyle w:val="Hyperlink"/>
                <w:noProof/>
              </w:rPr>
              <w:t>10.9 LLM Reasoning Agent (LLM Economic Analyst)</w:t>
            </w:r>
          </w:hyperlink>
        </w:p>
        <w:p w14:paraId="34038750" w14:textId="2B1B1F1B" w:rsidR="007D565D" w:rsidRDefault="007D565D">
          <w:pPr>
            <w:pStyle w:val="TOC1"/>
            <w:tabs>
              <w:tab w:val="right" w:leader="dot" w:pos="10070"/>
            </w:tabs>
            <w:rPr>
              <w:noProof/>
            </w:rPr>
          </w:pPr>
          <w:hyperlink w:anchor="_Toc235127301" w:history="1">
            <w:r w:rsidRPr="00414B75">
              <w:rPr>
                <w:rStyle w:val="Hyperlink"/>
                <w:noProof/>
              </w:rPr>
              <w:t>11. Data Flow</w:t>
            </w:r>
          </w:hyperlink>
        </w:p>
        <w:p w14:paraId="066AD372" w14:textId="6CA13196" w:rsidR="007D565D" w:rsidRDefault="007D565D">
          <w:pPr>
            <w:pStyle w:val="TOC2"/>
            <w:tabs>
              <w:tab w:val="right" w:leader="dot" w:pos="10070"/>
            </w:tabs>
            <w:rPr>
              <w:noProof/>
            </w:rPr>
          </w:pPr>
          <w:hyperlink w:anchor="_Toc235127302" w:history="1">
            <w:r w:rsidRPr="00414B75">
              <w:rPr>
                <w:rStyle w:val="Hyperlink"/>
                <w:noProof/>
              </w:rPr>
              <w:t>11.1 Ingestion-to-Insight Flow</w:t>
            </w:r>
          </w:hyperlink>
        </w:p>
        <w:p w14:paraId="4B3E710D" w14:textId="112BFFBB" w:rsidR="007D565D" w:rsidRDefault="007D565D">
          <w:pPr>
            <w:pStyle w:val="TOC2"/>
            <w:tabs>
              <w:tab w:val="right" w:leader="dot" w:pos="10070"/>
            </w:tabs>
            <w:rPr>
              <w:noProof/>
            </w:rPr>
          </w:pPr>
          <w:hyperlink w:anchor="_Toc235127303" w:history="1">
            <w:r w:rsidRPr="00414B75">
              <w:rPr>
                <w:rStyle w:val="Hyperlink"/>
                <w:noProof/>
              </w:rPr>
              <w:t>11.2 Example Query Sequence</w:t>
            </w:r>
          </w:hyperlink>
        </w:p>
        <w:p w14:paraId="3583DD7F" w14:textId="3DD566AD" w:rsidR="007D565D" w:rsidRDefault="007D565D">
          <w:pPr>
            <w:pStyle w:val="TOC1"/>
            <w:tabs>
              <w:tab w:val="right" w:leader="dot" w:pos="10070"/>
            </w:tabs>
            <w:rPr>
              <w:noProof/>
            </w:rPr>
          </w:pPr>
          <w:hyperlink w:anchor="_Toc235127304" w:history="1">
            <w:r w:rsidRPr="00414B75">
              <w:rPr>
                <w:rStyle w:val="Hyperlink"/>
                <w:noProof/>
              </w:rPr>
              <w:t>12. LLM Reasoning Agent — Agentic Explanation Layer</w:t>
            </w:r>
          </w:hyperlink>
        </w:p>
        <w:p w14:paraId="1ED52429" w14:textId="6D006FA8" w:rsidR="007D565D" w:rsidRDefault="007D565D">
          <w:pPr>
            <w:pStyle w:val="TOC2"/>
            <w:tabs>
              <w:tab w:val="right" w:leader="dot" w:pos="10070"/>
            </w:tabs>
            <w:rPr>
              <w:noProof/>
            </w:rPr>
          </w:pPr>
          <w:hyperlink w:anchor="_Toc235127305" w:history="1">
            <w:r w:rsidRPr="00414B75">
              <w:rPr>
                <w:rStyle w:val="Hyperlink"/>
                <w:noProof/>
              </w:rPr>
              <w:t>12.1 Why This Matters</w:t>
            </w:r>
          </w:hyperlink>
        </w:p>
        <w:p w14:paraId="71D8F642" w14:textId="5B314C70" w:rsidR="007D565D" w:rsidRDefault="007D565D">
          <w:pPr>
            <w:pStyle w:val="TOC2"/>
            <w:tabs>
              <w:tab w:val="right" w:leader="dot" w:pos="10070"/>
            </w:tabs>
            <w:rPr>
              <w:noProof/>
            </w:rPr>
          </w:pPr>
          <w:hyperlink w:anchor="_Toc235127306" w:history="1">
            <w:r w:rsidRPr="00414B75">
              <w:rPr>
                <w:rStyle w:val="Hyperlink"/>
                <w:noProof/>
              </w:rPr>
              <w:t>12.2 Worked Example</w:t>
            </w:r>
          </w:hyperlink>
        </w:p>
        <w:p w14:paraId="2B6C391D" w14:textId="11288B88" w:rsidR="007D565D" w:rsidRDefault="007D565D">
          <w:pPr>
            <w:pStyle w:val="TOC2"/>
            <w:tabs>
              <w:tab w:val="right" w:leader="dot" w:pos="10070"/>
            </w:tabs>
            <w:rPr>
              <w:noProof/>
            </w:rPr>
          </w:pPr>
          <w:hyperlink w:anchor="_Toc235127307" w:history="1">
            <w:r w:rsidRPr="00414B75">
              <w:rPr>
                <w:rStyle w:val="Hyperlink"/>
                <w:noProof/>
              </w:rPr>
              <w:t>12.3 Design Notes</w:t>
            </w:r>
          </w:hyperlink>
        </w:p>
        <w:p w14:paraId="71D7E02E" w14:textId="7E25D9AC" w:rsidR="007D565D" w:rsidRDefault="007D565D">
          <w:pPr>
            <w:pStyle w:val="TOC1"/>
            <w:tabs>
              <w:tab w:val="right" w:leader="dot" w:pos="10070"/>
            </w:tabs>
            <w:rPr>
              <w:noProof/>
            </w:rPr>
          </w:pPr>
          <w:hyperlink w:anchor="_Toc235127308" w:history="1">
            <w:r w:rsidRPr="00414B75">
              <w:rPr>
                <w:rStyle w:val="Hyperlink"/>
                <w:noProof/>
              </w:rPr>
              <w:t>13. Inter-Agent Communication</w:t>
            </w:r>
          </w:hyperlink>
        </w:p>
        <w:p w14:paraId="01C02BF7" w14:textId="1C822CCA" w:rsidR="007D565D" w:rsidRDefault="007D565D">
          <w:pPr>
            <w:pStyle w:val="TOC1"/>
            <w:tabs>
              <w:tab w:val="right" w:leader="dot" w:pos="10070"/>
            </w:tabs>
            <w:rPr>
              <w:noProof/>
            </w:rPr>
          </w:pPr>
          <w:hyperlink w:anchor="_Toc235127309" w:history="1">
            <w:r w:rsidRPr="00414B75">
              <w:rPr>
                <w:rStyle w:val="Hyperlink"/>
                <w:noProof/>
              </w:rPr>
              <w:t>14. Retrieval-Augmented Generation (RAG)</w:t>
            </w:r>
          </w:hyperlink>
        </w:p>
        <w:p w14:paraId="446361E5" w14:textId="2D4176F7" w:rsidR="007D565D" w:rsidRDefault="007D565D">
          <w:pPr>
            <w:pStyle w:val="TOC2"/>
            <w:tabs>
              <w:tab w:val="right" w:leader="dot" w:pos="10070"/>
            </w:tabs>
            <w:rPr>
              <w:noProof/>
            </w:rPr>
          </w:pPr>
          <w:hyperlink w:anchor="_Toc235127310" w:history="1">
            <w:r w:rsidRPr="00414B75">
              <w:rPr>
                <w:rStyle w:val="Hyperlink"/>
                <w:noProof/>
              </w:rPr>
              <w:t>14.1 Document Corpus</w:t>
            </w:r>
          </w:hyperlink>
        </w:p>
        <w:p w14:paraId="33AF6CC1" w14:textId="44E8B762" w:rsidR="007D565D" w:rsidRDefault="007D565D">
          <w:pPr>
            <w:pStyle w:val="TOC2"/>
            <w:tabs>
              <w:tab w:val="right" w:leader="dot" w:pos="10070"/>
            </w:tabs>
            <w:rPr>
              <w:noProof/>
            </w:rPr>
          </w:pPr>
          <w:hyperlink w:anchor="_Toc235127311" w:history="1">
            <w:r w:rsidRPr="00414B75">
              <w:rPr>
                <w:rStyle w:val="Hyperlink"/>
                <w:noProof/>
              </w:rPr>
              <w:t>14.2 Pipeline</w:t>
            </w:r>
          </w:hyperlink>
        </w:p>
        <w:p w14:paraId="6BEBFB6E" w14:textId="7ACBF14D" w:rsidR="007D565D" w:rsidRDefault="007D565D">
          <w:pPr>
            <w:pStyle w:val="TOC2"/>
            <w:tabs>
              <w:tab w:val="right" w:leader="dot" w:pos="10070"/>
            </w:tabs>
            <w:rPr>
              <w:noProof/>
            </w:rPr>
          </w:pPr>
          <w:hyperlink w:anchor="_Toc235127312" w:history="1">
            <w:r w:rsidRPr="00414B75">
              <w:rPr>
                <w:rStyle w:val="Hyperlink"/>
                <w:noProof/>
              </w:rPr>
              <w:t>14.3 Example Queries Enabled</w:t>
            </w:r>
          </w:hyperlink>
        </w:p>
        <w:p w14:paraId="0EB13D0B" w14:textId="56F1ED8F" w:rsidR="007D565D" w:rsidRDefault="007D565D">
          <w:pPr>
            <w:pStyle w:val="TOC1"/>
            <w:tabs>
              <w:tab w:val="right" w:leader="dot" w:pos="10070"/>
            </w:tabs>
            <w:rPr>
              <w:noProof/>
            </w:rPr>
          </w:pPr>
          <w:hyperlink w:anchor="_Toc235127314" w:history="1">
            <w:r w:rsidRPr="00414B75">
              <w:rPr>
                <w:rStyle w:val="Hyperlink"/>
                <w:noProof/>
              </w:rPr>
              <w:t>1</w:t>
            </w:r>
            <w:r w:rsidR="00366B05">
              <w:rPr>
                <w:rStyle w:val="Hyperlink"/>
                <w:noProof/>
              </w:rPr>
              <w:t>5</w:t>
            </w:r>
            <w:r w:rsidRPr="00414B75">
              <w:rPr>
                <w:rStyle w:val="Hyperlink"/>
                <w:noProof/>
              </w:rPr>
              <w:t>. Knowledge Graph Design</w:t>
            </w:r>
          </w:hyperlink>
        </w:p>
        <w:p w14:paraId="407F8399" w14:textId="4476049E" w:rsidR="007D565D" w:rsidRDefault="007D565D">
          <w:pPr>
            <w:pStyle w:val="TOC2"/>
            <w:tabs>
              <w:tab w:val="right" w:leader="dot" w:pos="10070"/>
            </w:tabs>
            <w:rPr>
              <w:noProof/>
            </w:rPr>
          </w:pPr>
          <w:hyperlink w:anchor="_Toc235127315" w:history="1">
            <w:r w:rsidRPr="00414B75">
              <w:rPr>
                <w:rStyle w:val="Hyperlink"/>
                <w:noProof/>
              </w:rPr>
              <w:t>1</w:t>
            </w:r>
            <w:r w:rsidR="00366B05">
              <w:rPr>
                <w:rStyle w:val="Hyperlink"/>
                <w:noProof/>
              </w:rPr>
              <w:t>5</w:t>
            </w:r>
            <w:r w:rsidRPr="00414B75">
              <w:rPr>
                <w:rStyle w:val="Hyperlink"/>
                <w:noProof/>
              </w:rPr>
              <w:t>.1 Example Relationship Chain</w:t>
            </w:r>
          </w:hyperlink>
        </w:p>
        <w:p w14:paraId="76E84BB0" w14:textId="418C1EA0" w:rsidR="007D565D" w:rsidRDefault="007D565D">
          <w:pPr>
            <w:pStyle w:val="TOC2"/>
            <w:tabs>
              <w:tab w:val="right" w:leader="dot" w:pos="10070"/>
            </w:tabs>
            <w:rPr>
              <w:noProof/>
            </w:rPr>
          </w:pPr>
          <w:hyperlink w:anchor="_Toc235127316" w:history="1">
            <w:r w:rsidRPr="00414B75">
              <w:rPr>
                <w:rStyle w:val="Hyperlink"/>
                <w:noProof/>
              </w:rPr>
              <w:t>1</w:t>
            </w:r>
            <w:r w:rsidR="00366B05">
              <w:rPr>
                <w:rStyle w:val="Hyperlink"/>
                <w:noProof/>
              </w:rPr>
              <w:t>5</w:t>
            </w:r>
            <w:r w:rsidRPr="00414B75">
              <w:rPr>
                <w:rStyle w:val="Hyperlink"/>
                <w:noProof/>
              </w:rPr>
              <w:t>.2 Dynamic Update Model</w:t>
            </w:r>
          </w:hyperlink>
        </w:p>
        <w:p w14:paraId="1DCD0302" w14:textId="391C9544" w:rsidR="007D565D" w:rsidRDefault="007D565D">
          <w:pPr>
            <w:pStyle w:val="TOC2"/>
            <w:tabs>
              <w:tab w:val="right" w:leader="dot" w:pos="10070"/>
            </w:tabs>
            <w:rPr>
              <w:noProof/>
            </w:rPr>
          </w:pPr>
          <w:hyperlink w:anchor="_Toc235127318" w:history="1">
            <w:r w:rsidRPr="00414B75">
              <w:rPr>
                <w:rStyle w:val="Hyperlink"/>
                <w:noProof/>
              </w:rPr>
              <w:t>1</w:t>
            </w:r>
            <w:r w:rsidR="00366B05">
              <w:rPr>
                <w:rStyle w:val="Hyperlink"/>
                <w:noProof/>
              </w:rPr>
              <w:t>5</w:t>
            </w:r>
            <w:r w:rsidRPr="00414B75">
              <w:rPr>
                <w:rStyle w:val="Hyperlink"/>
                <w:noProof/>
              </w:rPr>
              <w:t>.</w:t>
            </w:r>
            <w:r w:rsidR="00541731">
              <w:rPr>
                <w:rStyle w:val="Hyperlink"/>
                <w:noProof/>
              </w:rPr>
              <w:t>3</w:t>
            </w:r>
            <w:r w:rsidRPr="00414B75">
              <w:rPr>
                <w:rStyle w:val="Hyperlink"/>
                <w:noProof/>
              </w:rPr>
              <w:t xml:space="preserve"> Node and Relationsh</w:t>
            </w:r>
            <w:r w:rsidRPr="00414B75">
              <w:rPr>
                <w:rStyle w:val="Hyperlink"/>
                <w:noProof/>
              </w:rPr>
              <w:t>i</w:t>
            </w:r>
            <w:r w:rsidRPr="00414B75">
              <w:rPr>
                <w:rStyle w:val="Hyperlink"/>
                <w:noProof/>
              </w:rPr>
              <w:t>p Types</w:t>
            </w:r>
          </w:hyperlink>
        </w:p>
        <w:p w14:paraId="5CF92104" w14:textId="7A7F8464" w:rsidR="007D565D" w:rsidRDefault="007D565D">
          <w:pPr>
            <w:pStyle w:val="TOC1"/>
            <w:tabs>
              <w:tab w:val="right" w:leader="dot" w:pos="10070"/>
            </w:tabs>
            <w:rPr>
              <w:noProof/>
            </w:rPr>
          </w:pPr>
          <w:hyperlink w:anchor="_Toc235127319" w:history="1">
            <w:r w:rsidRPr="00414B75">
              <w:rPr>
                <w:rStyle w:val="Hyperlink"/>
                <w:noProof/>
              </w:rPr>
              <w:t>1</w:t>
            </w:r>
            <w:r w:rsidR="00366B05">
              <w:rPr>
                <w:rStyle w:val="Hyperlink"/>
                <w:noProof/>
              </w:rPr>
              <w:t>6</w:t>
            </w:r>
            <w:r w:rsidRPr="00414B75">
              <w:rPr>
                <w:rStyle w:val="Hyperlink"/>
                <w:noProof/>
              </w:rPr>
              <w:t>. Technology Stack</w:t>
            </w:r>
          </w:hyperlink>
        </w:p>
        <w:p w14:paraId="5C74869F" w14:textId="66808E9B" w:rsidR="007D565D" w:rsidRDefault="007D565D">
          <w:pPr>
            <w:pStyle w:val="TOC2"/>
            <w:tabs>
              <w:tab w:val="right" w:leader="dot" w:pos="10070"/>
            </w:tabs>
            <w:rPr>
              <w:noProof/>
            </w:rPr>
          </w:pPr>
          <w:hyperlink w:anchor="_Toc235127320" w:history="1">
            <w:r w:rsidRPr="00414B75">
              <w:rPr>
                <w:rStyle w:val="Hyperlink"/>
                <w:noProof/>
              </w:rPr>
              <w:t>1</w:t>
            </w:r>
            <w:r w:rsidR="00366B05">
              <w:rPr>
                <w:rStyle w:val="Hyperlink"/>
                <w:noProof/>
              </w:rPr>
              <w:t>6</w:t>
            </w:r>
            <w:r w:rsidRPr="00414B75">
              <w:rPr>
                <w:rStyle w:val="Hyperlink"/>
                <w:noProof/>
              </w:rPr>
              <w:t>.1 Data Sources by Agent</w:t>
            </w:r>
          </w:hyperlink>
        </w:p>
        <w:p w14:paraId="7D5D5860" w14:textId="296F5405" w:rsidR="007D565D" w:rsidRDefault="007D565D">
          <w:pPr>
            <w:pStyle w:val="TOC1"/>
            <w:tabs>
              <w:tab w:val="right" w:leader="dot" w:pos="10070"/>
            </w:tabs>
            <w:rPr>
              <w:noProof/>
            </w:rPr>
          </w:pPr>
          <w:hyperlink w:anchor="_Toc235127321" w:history="1">
            <w:r w:rsidRPr="00414B75">
              <w:rPr>
                <w:rStyle w:val="Hyperlink"/>
                <w:noProof/>
              </w:rPr>
              <w:t>1</w:t>
            </w:r>
            <w:r w:rsidR="00366B05">
              <w:rPr>
                <w:rStyle w:val="Hyperlink"/>
                <w:noProof/>
              </w:rPr>
              <w:t>7</w:t>
            </w:r>
            <w:r w:rsidRPr="00414B75">
              <w:rPr>
                <w:rStyle w:val="Hyperlink"/>
                <w:noProof/>
              </w:rPr>
              <w:t>. Explainability Framework</w:t>
            </w:r>
          </w:hyperlink>
        </w:p>
        <w:p w14:paraId="04D46191" w14:textId="56486996" w:rsidR="007D565D" w:rsidRDefault="007D565D">
          <w:pPr>
            <w:pStyle w:val="TOC1"/>
            <w:tabs>
              <w:tab w:val="right" w:leader="dot" w:pos="10070"/>
            </w:tabs>
            <w:rPr>
              <w:noProof/>
            </w:rPr>
          </w:pPr>
          <w:hyperlink w:anchor="_Toc235127323" w:history="1">
            <w:r w:rsidR="00411E92">
              <w:rPr>
                <w:rStyle w:val="Hyperlink"/>
                <w:noProof/>
              </w:rPr>
              <w:t>1</w:t>
            </w:r>
            <w:r w:rsidR="00366B05">
              <w:rPr>
                <w:rStyle w:val="Hyperlink"/>
                <w:noProof/>
              </w:rPr>
              <w:t>8</w:t>
            </w:r>
            <w:r w:rsidRPr="00414B75">
              <w:rPr>
                <w:rStyle w:val="Hyperlink"/>
                <w:noProof/>
              </w:rPr>
              <w:t>. Conclusion</w:t>
            </w:r>
          </w:hyperlink>
        </w:p>
        <w:p w14:paraId="62AFBCC2" w14:textId="0971500D" w:rsidR="007D565D" w:rsidRDefault="007D565D">
          <w:pPr>
            <w:pStyle w:val="TOC1"/>
            <w:tabs>
              <w:tab w:val="right" w:leader="dot" w:pos="10070"/>
            </w:tabs>
            <w:rPr>
              <w:noProof/>
            </w:rPr>
          </w:pPr>
          <w:hyperlink w:anchor="_Toc235127324" w:history="1">
            <w:r w:rsidR="00366B05">
              <w:rPr>
                <w:rStyle w:val="Hyperlink"/>
                <w:noProof/>
              </w:rPr>
              <w:t>19</w:t>
            </w:r>
            <w:r w:rsidRPr="00414B75">
              <w:rPr>
                <w:rStyle w:val="Hyperlink"/>
                <w:noProof/>
              </w:rPr>
              <w:t>. References / Data Source Portals</w:t>
            </w:r>
          </w:hyperlink>
        </w:p>
        <w:p w14:paraId="0AE955F3" w14:textId="77777777" w:rsidR="00800DE1" w:rsidRDefault="00000000">
          <w:r>
            <w:fldChar w:fldCharType="end"/>
          </w:r>
        </w:p>
      </w:sdtContent>
    </w:sdt>
    <w:p w14:paraId="3492FBFB" w14:textId="77777777" w:rsidR="00800DE1" w:rsidRDefault="00000000">
      <w:r>
        <w:br w:type="page"/>
      </w:r>
    </w:p>
    <w:p w14:paraId="05D9A893" w14:textId="77777777" w:rsidR="00800DE1" w:rsidRDefault="00000000">
      <w:pPr>
        <w:pStyle w:val="Heading1"/>
        <w:spacing w:before="400" w:after="200"/>
      </w:pPr>
      <w:bookmarkStart w:id="1" w:name="_Toc235127280"/>
      <w:r>
        <w:lastRenderedPageBreak/>
        <w:t>1. Executive Summary</w:t>
      </w:r>
      <w:bookmarkEnd w:id="1"/>
    </w:p>
    <w:p w14:paraId="0A24C175" w14:textId="77777777" w:rsidR="00800DE1" w:rsidRDefault="00000000">
      <w:pPr>
        <w:spacing w:after="160" w:line="276" w:lineRule="auto"/>
      </w:pPr>
      <w:r>
        <w:rPr>
          <w:rFonts w:ascii="Calibri" w:eastAsia="Calibri" w:hAnsi="Calibri" w:cs="Calibri"/>
          <w:b/>
          <w:bCs/>
          <w:color w:val="1F3A5F"/>
          <w:sz w:val="22"/>
          <w:szCs w:val="22"/>
        </w:rPr>
        <w:t xml:space="preserve">Problem: </w:t>
      </w:r>
      <w:r>
        <w:rPr>
          <w:rFonts w:ascii="Calibri" w:eastAsia="Calibri" w:hAnsi="Calibri" w:cs="Calibri"/>
          <w:color w:val="222222"/>
          <w:sz w:val="22"/>
          <w:szCs w:val="22"/>
        </w:rPr>
        <w:t xml:space="preserve">Macroeconomic indicators — inflation, interest rates, exchange rates, bond yields, liquidity, commodity prices, and fiscal policy — move markets in interconnected ways that are difficult for students, retail investors, and early-career professionals to follow. Data is scattered across RBI, </w:t>
      </w:r>
      <w:proofErr w:type="spellStart"/>
      <w:r>
        <w:rPr>
          <w:rFonts w:ascii="Calibri" w:eastAsia="Calibri" w:hAnsi="Calibri" w:cs="Calibri"/>
          <w:color w:val="222222"/>
          <w:sz w:val="22"/>
          <w:szCs w:val="22"/>
        </w:rPr>
        <w:t>MoSPI</w:t>
      </w:r>
      <w:proofErr w:type="spellEnd"/>
      <w:r>
        <w:rPr>
          <w:rFonts w:ascii="Calibri" w:eastAsia="Calibri" w:hAnsi="Calibri" w:cs="Calibri"/>
          <w:color w:val="222222"/>
          <w:sz w:val="22"/>
          <w:szCs w:val="22"/>
        </w:rPr>
        <w:t>, SEBI, NSE, and other portals, and existing dashboards report numbers without explaining causal linkages.</w:t>
      </w:r>
    </w:p>
    <w:p w14:paraId="3F1E65DE" w14:textId="77777777" w:rsidR="00800DE1" w:rsidRDefault="00000000">
      <w:pPr>
        <w:spacing w:after="160" w:line="276" w:lineRule="auto"/>
      </w:pPr>
      <w:r>
        <w:rPr>
          <w:rFonts w:ascii="Calibri" w:eastAsia="Calibri" w:hAnsi="Calibri" w:cs="Calibri"/>
          <w:b/>
          <w:bCs/>
          <w:color w:val="1F3A5F"/>
          <w:sz w:val="22"/>
          <w:szCs w:val="22"/>
        </w:rPr>
        <w:t xml:space="preserve">Solution: </w:t>
      </w:r>
      <w:r>
        <w:rPr>
          <w:rFonts w:ascii="Calibri" w:eastAsia="Calibri" w:hAnsi="Calibri" w:cs="Calibri"/>
          <w:color w:val="222222"/>
          <w:sz w:val="22"/>
          <w:szCs w:val="22"/>
        </w:rPr>
        <w:t>A multi-agent, agentic-AI platform for the Indian economy. Specialised agents continuously collect and interpret data across monetary policy, inflation, financial markets, agriculture, weather, sentiment, and fiscal policy. Their outputs feed a dynamic Neo4j knowledge graph and an LLM Economic Analyst, which together generate natural-language explanations, causal pathways, confidence-scored attributions, and scenario simulations — not just forecasts, but reasoning a user can follow.</w:t>
      </w:r>
    </w:p>
    <w:p w14:paraId="0C36D09D" w14:textId="77777777" w:rsidR="00800DE1" w:rsidRDefault="00000000">
      <w:pPr>
        <w:spacing w:after="160" w:line="276" w:lineRule="auto"/>
      </w:pPr>
      <w:r>
        <w:rPr>
          <w:rFonts w:ascii="Calibri" w:eastAsia="Calibri" w:hAnsi="Calibri" w:cs="Calibri"/>
          <w:b/>
          <w:bCs/>
          <w:color w:val="1F3A5F"/>
          <w:sz w:val="22"/>
          <w:szCs w:val="22"/>
        </w:rPr>
        <w:t xml:space="preserve">Key Features: </w:t>
      </w:r>
      <w:r>
        <w:rPr>
          <w:rFonts w:ascii="Calibri" w:eastAsia="Calibri" w:hAnsi="Calibri" w:cs="Calibri"/>
          <w:color w:val="222222"/>
          <w:sz w:val="22"/>
          <w:szCs w:val="22"/>
        </w:rPr>
        <w:t>(1) Eight to nine domain agents with clearly defined inputs/outputs; (2) an LLM Reasoning Agent that converts agent signals into conversational explanations with confidence scores and primary contributors; (3) a Retrieval-Augmented Generation layer over RBI circulars, Budget documents, the Economic Survey, and policy statements; (4) a dynamic, self-updating Neo4j knowledge graph of causal economic relationships; (5) an interactive dashboard with scenario simulation and alerts.</w:t>
      </w:r>
    </w:p>
    <w:p w14:paraId="2DEDDE25" w14:textId="2A818000" w:rsidR="00800DE1" w:rsidRDefault="00000000">
      <w:pPr>
        <w:spacing w:after="160" w:line="276" w:lineRule="auto"/>
      </w:pPr>
      <w:r>
        <w:rPr>
          <w:rFonts w:ascii="Calibri" w:eastAsia="Calibri" w:hAnsi="Calibri" w:cs="Calibri"/>
          <w:b/>
          <w:bCs/>
          <w:color w:val="1F3A5F"/>
          <w:sz w:val="22"/>
          <w:szCs w:val="22"/>
        </w:rPr>
        <w:t xml:space="preserve">Technology: </w:t>
      </w:r>
      <w:r>
        <w:rPr>
          <w:rFonts w:ascii="Calibri" w:eastAsia="Calibri" w:hAnsi="Calibri" w:cs="Calibri"/>
          <w:color w:val="222222"/>
          <w:sz w:val="22"/>
          <w:szCs w:val="22"/>
        </w:rPr>
        <w:t xml:space="preserve">Python-based data agents, </w:t>
      </w:r>
      <w:proofErr w:type="spellStart"/>
      <w:r>
        <w:rPr>
          <w:rFonts w:ascii="Calibri" w:eastAsia="Calibri" w:hAnsi="Calibri" w:cs="Calibri"/>
          <w:color w:val="222222"/>
          <w:sz w:val="22"/>
          <w:szCs w:val="22"/>
        </w:rPr>
        <w:t>FastAPI</w:t>
      </w:r>
      <w:proofErr w:type="spellEnd"/>
      <w:r>
        <w:rPr>
          <w:rFonts w:ascii="Calibri" w:eastAsia="Calibri" w:hAnsi="Calibri" w:cs="Calibri"/>
          <w:color w:val="222222"/>
          <w:sz w:val="22"/>
          <w:szCs w:val="22"/>
        </w:rPr>
        <w:t xml:space="preserve"> backend, PostgreSQL for structured data, Neo4j for the knowledge graph, a vector database for RAG, an LLM (via API) for reasoning and explanation, SHAP for explainability, and </w:t>
      </w:r>
      <w:proofErr w:type="spellStart"/>
      <w:r>
        <w:rPr>
          <w:rFonts w:ascii="Calibri" w:eastAsia="Calibri" w:hAnsi="Calibri" w:cs="Calibri"/>
          <w:color w:val="222222"/>
          <w:sz w:val="22"/>
          <w:szCs w:val="22"/>
        </w:rPr>
        <w:t>Plotly</w:t>
      </w:r>
      <w:proofErr w:type="spellEnd"/>
      <w:r>
        <w:rPr>
          <w:rFonts w:ascii="Calibri" w:eastAsia="Calibri" w:hAnsi="Calibri" w:cs="Calibri"/>
          <w:color w:val="222222"/>
          <w:sz w:val="22"/>
          <w:szCs w:val="22"/>
        </w:rPr>
        <w:t xml:space="preserve"> for visualisation.</w:t>
      </w:r>
    </w:p>
    <w:p w14:paraId="196FF362" w14:textId="77777777" w:rsidR="00800DE1" w:rsidRDefault="00000000">
      <w:pPr>
        <w:spacing w:after="160" w:line="276" w:lineRule="auto"/>
      </w:pPr>
      <w:r>
        <w:rPr>
          <w:rFonts w:ascii="Calibri" w:eastAsia="Calibri" w:hAnsi="Calibri" w:cs="Calibri"/>
          <w:b/>
          <w:bCs/>
          <w:color w:val="1F3A5F"/>
          <w:sz w:val="22"/>
          <w:szCs w:val="22"/>
        </w:rPr>
        <w:t xml:space="preserve">Expected Impact: </w:t>
      </w:r>
      <w:r>
        <w:rPr>
          <w:rFonts w:ascii="Calibri" w:eastAsia="Calibri" w:hAnsi="Calibri" w:cs="Calibri"/>
          <w:color w:val="222222"/>
          <w:sz w:val="22"/>
          <w:szCs w:val="22"/>
        </w:rPr>
        <w:t>Improves economic literacy for students and retail investors, gives early-career professionals an explainable, source-grounded assistant for economic reasoning, and demonstrates a practical, defensible application of agentic AI, RAG, and knowledge graphs to a real-world Indian data ecosystem.</w:t>
      </w:r>
    </w:p>
    <w:p w14:paraId="76D8A414" w14:textId="77777777" w:rsidR="00800DE1" w:rsidRDefault="00000000">
      <w:pPr>
        <w:pStyle w:val="Heading1"/>
        <w:pageBreakBefore/>
        <w:spacing w:before="400" w:after="200"/>
      </w:pPr>
      <w:bookmarkStart w:id="2" w:name="_Toc235127281"/>
      <w:r>
        <w:lastRenderedPageBreak/>
        <w:t>2. Problem Statement</w:t>
      </w:r>
      <w:bookmarkEnd w:id="2"/>
    </w:p>
    <w:p w14:paraId="701B9D48" w14:textId="77777777" w:rsidR="00800DE1" w:rsidRDefault="00000000">
      <w:pPr>
        <w:pStyle w:val="Heading2"/>
        <w:spacing w:before="300" w:after="150"/>
      </w:pPr>
      <w:bookmarkStart w:id="3" w:name="_Toc235127282"/>
      <w:r>
        <w:t>2.1 Current Challenges</w:t>
      </w:r>
      <w:bookmarkEnd w:id="3"/>
    </w:p>
    <w:p w14:paraId="6E6DC379"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 xml:space="preserve">Macroeconomic data in India is fragmented across RBI DBIE, </w:t>
      </w:r>
      <w:proofErr w:type="spellStart"/>
      <w:r>
        <w:rPr>
          <w:rFonts w:ascii="Calibri" w:eastAsia="Calibri" w:hAnsi="Calibri" w:cs="Calibri"/>
          <w:color w:val="222222"/>
          <w:sz w:val="22"/>
          <w:szCs w:val="22"/>
        </w:rPr>
        <w:t>MoSPI</w:t>
      </w:r>
      <w:proofErr w:type="spellEnd"/>
      <w:r>
        <w:rPr>
          <w:rFonts w:ascii="Calibri" w:eastAsia="Calibri" w:hAnsi="Calibri" w:cs="Calibri"/>
          <w:color w:val="222222"/>
          <w:sz w:val="22"/>
          <w:szCs w:val="22"/>
        </w:rPr>
        <w:t xml:space="preserve">, OGD India, </w:t>
      </w:r>
      <w:proofErr w:type="spellStart"/>
      <w:r>
        <w:rPr>
          <w:rFonts w:ascii="Calibri" w:eastAsia="Calibri" w:hAnsi="Calibri" w:cs="Calibri"/>
          <w:color w:val="222222"/>
          <w:sz w:val="22"/>
          <w:szCs w:val="22"/>
        </w:rPr>
        <w:t>Agmarknet</w:t>
      </w:r>
      <w:proofErr w:type="spellEnd"/>
      <w:r>
        <w:rPr>
          <w:rFonts w:ascii="Calibri" w:eastAsia="Calibri" w:hAnsi="Calibri" w:cs="Calibri"/>
          <w:color w:val="222222"/>
          <w:sz w:val="22"/>
          <w:szCs w:val="22"/>
        </w:rPr>
        <w:t>, NSE, and SEBI, with no unified, explainable interface.</w:t>
      </w:r>
    </w:p>
    <w:p w14:paraId="03F0DD9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Existing financial dashboards (e.g., trading terminals, news aggregators) show what changed, but rarely explain why, or how one indicator causally affects another.</w:t>
      </w:r>
    </w:p>
    <w:p w14:paraId="4A719B3C"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Students and retail investors often rely on secondary commentary (news, social media) that is not grounded in verifiable data or transparent reasoning.</w:t>
      </w:r>
    </w:p>
    <w:p w14:paraId="035D1B2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Relationships between indicators (e.g., crude oil → import bill → INR → inflation → repo rate) are conceptually taught but rarely demonstrated with live, connected data.</w:t>
      </w:r>
    </w:p>
    <w:p w14:paraId="25E840A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Policy documents such as RBI circulars, Monetary Policy Statements, and the Economic Survey are lengthy and technical, making them inaccessible to non-experts.</w:t>
      </w:r>
    </w:p>
    <w:p w14:paraId="5A05F095" w14:textId="77777777" w:rsidR="00800DE1" w:rsidRDefault="00000000">
      <w:pPr>
        <w:pStyle w:val="Heading2"/>
        <w:spacing w:before="300" w:after="150"/>
      </w:pPr>
      <w:bookmarkStart w:id="4" w:name="_Toc235127283"/>
      <w:r>
        <w:t>2.2 Why Existing Solutions Are Insufficient</w:t>
      </w:r>
      <w:bookmarkEnd w:id="4"/>
    </w:p>
    <w:p w14:paraId="30EB65C3"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Bloomberg Terminal, Refinitiv Eikon: powerful but expensive, closed, and oriented toward institutional traders rather than learners.</w:t>
      </w:r>
    </w:p>
    <w:p w14:paraId="51ABB751"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RBI/</w:t>
      </w:r>
      <w:proofErr w:type="spellStart"/>
      <w:r>
        <w:rPr>
          <w:rFonts w:ascii="Calibri" w:eastAsia="Calibri" w:hAnsi="Calibri" w:cs="Calibri"/>
          <w:color w:val="222222"/>
          <w:sz w:val="22"/>
          <w:szCs w:val="22"/>
        </w:rPr>
        <w:t>MoSPI</w:t>
      </w:r>
      <w:proofErr w:type="spellEnd"/>
      <w:r>
        <w:rPr>
          <w:rFonts w:ascii="Calibri" w:eastAsia="Calibri" w:hAnsi="Calibri" w:cs="Calibri"/>
          <w:color w:val="222222"/>
          <w:sz w:val="22"/>
          <w:szCs w:val="22"/>
        </w:rPr>
        <w:t xml:space="preserve"> portals: authoritative but present raw tables and PDFs with no cross-linking, narrative explanation, or reasoning layer.</w:t>
      </w:r>
    </w:p>
    <w:p w14:paraId="43A47139"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News and finance apps: provide commentary but lack transparent, data-traceable causal reasoning or confidence-scored attribution.</w:t>
      </w:r>
    </w:p>
    <w:p w14:paraId="16986689"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General-purpose chatbots: can discuss economics conversationally but are not grounded in live Indian data, official documents, or a structured knowledge graph, and cannot show their reasoning chain.</w:t>
      </w:r>
    </w:p>
    <w:p w14:paraId="6FA24C8A" w14:textId="77777777" w:rsidR="00800DE1" w:rsidRDefault="00000000">
      <w:pPr>
        <w:pStyle w:val="Heading2"/>
        <w:spacing w:before="300" w:after="150"/>
      </w:pPr>
      <w:bookmarkStart w:id="5" w:name="_Toc235127284"/>
      <w:r>
        <w:t>2.3 Motivation</w:t>
      </w:r>
      <w:bookmarkEnd w:id="5"/>
    </w:p>
    <w:p w14:paraId="405F41DE" w14:textId="77777777" w:rsidR="00800DE1" w:rsidRDefault="00000000">
      <w:pPr>
        <w:spacing w:after="160" w:line="276" w:lineRule="auto"/>
      </w:pPr>
      <w:r>
        <w:rPr>
          <w:rFonts w:ascii="Calibri" w:eastAsia="Calibri" w:hAnsi="Calibri" w:cs="Calibri"/>
          <w:color w:val="222222"/>
          <w:sz w:val="22"/>
          <w:szCs w:val="22"/>
        </w:rPr>
        <w:t>There is a clear gap for a platform that combines authoritative Indian economic data, structured causal reasoning, and natural-language explanation in one explainable system. By pairing domain-specific agents with an LLM reasoning layer, a dynamic knowledge graph, and retrieval-augmented generation over policy documents, this project aims to make macroeconomic cause-and-effect legible to a much wider audience, while remaining technically rigorous enough to be a substantial final-year engineering project.</w:t>
      </w:r>
    </w:p>
    <w:p w14:paraId="216EC5AE" w14:textId="77777777" w:rsidR="00800DE1" w:rsidRDefault="00000000">
      <w:pPr>
        <w:pStyle w:val="Heading1"/>
        <w:pageBreakBefore/>
        <w:spacing w:before="400" w:after="200"/>
      </w:pPr>
      <w:bookmarkStart w:id="6" w:name="_Toc235127285"/>
      <w:r>
        <w:lastRenderedPageBreak/>
        <w:t>3. Objectives</w:t>
      </w:r>
      <w:bookmarkEnd w:id="6"/>
    </w:p>
    <w:p w14:paraId="31A26A7F"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Design and build a multi-agent economic intelligence platform covering monetary policy, inflation, financial markets, agriculture, weather, sentiment, and fiscal policy.</w:t>
      </w:r>
    </w:p>
    <w:p w14:paraId="3EDC4C2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Model causal economic relationships explicitly using a dynamic knowledge graph rather than opaque statistical correlation alone.</w:t>
      </w:r>
    </w:p>
    <w:p w14:paraId="2462289F"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Integrate an LLM Reasoning Agent that produces natural-language, confidence-scored explanations grounded in agent outputs and the knowledge graph.</w:t>
      </w:r>
    </w:p>
    <w:p w14:paraId="64BD14E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Build a Retrieval-Augmented Generation layer over RBI circulars, Budget documents, the Economic Survey, and Monetary Policy Statements so users can query primary sources conversationally.</w:t>
      </w:r>
    </w:p>
    <w:p w14:paraId="44D8DF01"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Provide scenario simulation so users can test hypothetical shocks (e.g., “what if Brent crude rises 20%?”) and see propagated effects.</w:t>
      </w:r>
    </w:p>
    <w:p w14:paraId="4EEFFC7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Improve economic and financial literacy for students, retail investors, and early-career professionals through explainable, source-grounded outputs.</w:t>
      </w:r>
    </w:p>
    <w:p w14:paraId="67B4FF33"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Ensure the system is explainable, auditable, and reproducible, using SHAP-based feature attribution alongside LLM explanations.</w:t>
      </w:r>
    </w:p>
    <w:p w14:paraId="25AF3A8B" w14:textId="77777777" w:rsidR="00800DE1" w:rsidRDefault="00000000">
      <w:pPr>
        <w:pStyle w:val="Heading1"/>
        <w:pageBreakBefore/>
        <w:spacing w:before="400" w:after="200"/>
      </w:pPr>
      <w:bookmarkStart w:id="7" w:name="_Toc235127286"/>
      <w:r>
        <w:lastRenderedPageBreak/>
        <w:t>4. Scope</w:t>
      </w:r>
      <w:bookmarkEnd w:id="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800DE1" w14:paraId="214D9691" w14:textId="77777777">
        <w:tblPrEx>
          <w:tblCellMar>
            <w:top w:w="0" w:type="dxa"/>
            <w:bottom w:w="0" w:type="dxa"/>
          </w:tblCellMar>
        </w:tblPrEx>
        <w:trPr>
          <w:tblHeader/>
        </w:trPr>
        <w:tc>
          <w:tcPr>
            <w:tcW w:w="4400" w:type="dxa"/>
            <w:shd w:val="clear" w:color="auto" w:fill="1F3A5F"/>
            <w:tcMar>
              <w:top w:w="80" w:type="dxa"/>
              <w:left w:w="100" w:type="dxa"/>
              <w:bottom w:w="80" w:type="dxa"/>
              <w:right w:w="100" w:type="dxa"/>
            </w:tcMar>
            <w:vAlign w:val="center"/>
          </w:tcPr>
          <w:p w14:paraId="4E65B95E" w14:textId="77777777" w:rsidR="00800DE1" w:rsidRDefault="00000000">
            <w:r>
              <w:rPr>
                <w:rFonts w:ascii="Calibri" w:eastAsia="Calibri" w:hAnsi="Calibri" w:cs="Calibri"/>
                <w:b/>
                <w:bCs/>
                <w:color w:val="FFFFFF"/>
              </w:rPr>
              <w:t>In Scope</w:t>
            </w:r>
          </w:p>
        </w:tc>
        <w:tc>
          <w:tcPr>
            <w:tcW w:w="4400" w:type="dxa"/>
            <w:shd w:val="clear" w:color="auto" w:fill="1F3A5F"/>
            <w:tcMar>
              <w:top w:w="80" w:type="dxa"/>
              <w:left w:w="100" w:type="dxa"/>
              <w:bottom w:w="80" w:type="dxa"/>
              <w:right w:w="100" w:type="dxa"/>
            </w:tcMar>
            <w:vAlign w:val="center"/>
          </w:tcPr>
          <w:p w14:paraId="2F8520F1" w14:textId="77777777" w:rsidR="00800DE1" w:rsidRDefault="00000000">
            <w:r>
              <w:rPr>
                <w:rFonts w:ascii="Calibri" w:eastAsia="Calibri" w:hAnsi="Calibri" w:cs="Calibri"/>
                <w:b/>
                <w:bCs/>
                <w:color w:val="FFFFFF"/>
              </w:rPr>
              <w:t>Out of Scope</w:t>
            </w:r>
          </w:p>
        </w:tc>
      </w:tr>
      <w:tr w:rsidR="00800DE1" w14:paraId="6E1BDE52" w14:textId="77777777">
        <w:tblPrEx>
          <w:tblCellMar>
            <w:top w:w="0" w:type="dxa"/>
            <w:bottom w:w="0" w:type="dxa"/>
          </w:tblCellMar>
        </w:tblPrEx>
        <w:tc>
          <w:tcPr>
            <w:tcW w:w="4400" w:type="dxa"/>
            <w:tcMar>
              <w:top w:w="80" w:type="dxa"/>
              <w:left w:w="100" w:type="dxa"/>
              <w:bottom w:w="80" w:type="dxa"/>
              <w:right w:w="100" w:type="dxa"/>
            </w:tcMar>
            <w:vAlign w:val="center"/>
          </w:tcPr>
          <w:p w14:paraId="38960A6C" w14:textId="77777777" w:rsidR="00800DE1" w:rsidRDefault="00000000">
            <w:r>
              <w:rPr>
                <w:rFonts w:ascii="Calibri" w:eastAsia="Calibri" w:hAnsi="Calibri" w:cs="Calibri"/>
                <w:color w:val="222222"/>
              </w:rPr>
              <w:t>Indian macroeconomic indicators (monetary, inflation, market, agriculture, weather, sentiment, fiscal)</w:t>
            </w:r>
          </w:p>
        </w:tc>
        <w:tc>
          <w:tcPr>
            <w:tcW w:w="4400" w:type="dxa"/>
            <w:tcMar>
              <w:top w:w="80" w:type="dxa"/>
              <w:left w:w="100" w:type="dxa"/>
              <w:bottom w:w="80" w:type="dxa"/>
              <w:right w:w="100" w:type="dxa"/>
            </w:tcMar>
            <w:vAlign w:val="center"/>
          </w:tcPr>
          <w:p w14:paraId="6F1AB197" w14:textId="77777777" w:rsidR="00800DE1" w:rsidRDefault="00000000">
            <w:r>
              <w:rPr>
                <w:rFonts w:ascii="Calibri" w:eastAsia="Calibri" w:hAnsi="Calibri" w:cs="Calibri"/>
                <w:color w:val="222222"/>
              </w:rPr>
              <w:t>Non-Indian / global macroeconomic platforms (may be a future extension)</w:t>
            </w:r>
          </w:p>
        </w:tc>
      </w:tr>
      <w:tr w:rsidR="00800DE1" w14:paraId="72C11912" w14:textId="77777777">
        <w:tblPrEx>
          <w:tblCellMar>
            <w:top w:w="0" w:type="dxa"/>
            <w:bottom w:w="0" w:type="dxa"/>
          </w:tblCellMar>
        </w:tblPrEx>
        <w:tc>
          <w:tcPr>
            <w:tcW w:w="4400" w:type="dxa"/>
            <w:shd w:val="clear" w:color="auto" w:fill="EAF1F6"/>
            <w:tcMar>
              <w:top w:w="80" w:type="dxa"/>
              <w:left w:w="100" w:type="dxa"/>
              <w:bottom w:w="80" w:type="dxa"/>
              <w:right w:w="100" w:type="dxa"/>
            </w:tcMar>
            <w:vAlign w:val="center"/>
          </w:tcPr>
          <w:p w14:paraId="3E2CE25B" w14:textId="77777777" w:rsidR="00800DE1" w:rsidRDefault="00000000">
            <w:r>
              <w:rPr>
                <w:rFonts w:ascii="Calibri" w:eastAsia="Calibri" w:hAnsi="Calibri" w:cs="Calibri"/>
                <w:color w:val="222222"/>
              </w:rPr>
              <w:t>Explainable causal reasoning via knowledge graph + LLM</w:t>
            </w:r>
          </w:p>
        </w:tc>
        <w:tc>
          <w:tcPr>
            <w:tcW w:w="4400" w:type="dxa"/>
            <w:shd w:val="clear" w:color="auto" w:fill="EAF1F6"/>
            <w:tcMar>
              <w:top w:w="80" w:type="dxa"/>
              <w:left w:w="100" w:type="dxa"/>
              <w:bottom w:w="80" w:type="dxa"/>
              <w:right w:w="100" w:type="dxa"/>
            </w:tcMar>
            <w:vAlign w:val="center"/>
          </w:tcPr>
          <w:p w14:paraId="5AF48C8E" w14:textId="77777777" w:rsidR="00800DE1" w:rsidRDefault="00000000">
            <w:r>
              <w:rPr>
                <w:rFonts w:ascii="Calibri" w:eastAsia="Calibri" w:hAnsi="Calibri" w:cs="Calibri"/>
                <w:color w:val="222222"/>
              </w:rPr>
              <w:t>Real-money trading, execution, or brokerage integration</w:t>
            </w:r>
          </w:p>
        </w:tc>
      </w:tr>
      <w:tr w:rsidR="00800DE1" w14:paraId="17C8D180" w14:textId="77777777">
        <w:tblPrEx>
          <w:tblCellMar>
            <w:top w:w="0" w:type="dxa"/>
            <w:bottom w:w="0" w:type="dxa"/>
          </w:tblCellMar>
        </w:tblPrEx>
        <w:tc>
          <w:tcPr>
            <w:tcW w:w="4400" w:type="dxa"/>
            <w:tcMar>
              <w:top w:w="80" w:type="dxa"/>
              <w:left w:w="100" w:type="dxa"/>
              <w:bottom w:w="80" w:type="dxa"/>
              <w:right w:w="100" w:type="dxa"/>
            </w:tcMar>
            <w:vAlign w:val="center"/>
          </w:tcPr>
          <w:p w14:paraId="74EBC08C" w14:textId="77777777" w:rsidR="00800DE1" w:rsidRDefault="00000000">
            <w:r>
              <w:rPr>
                <w:rFonts w:ascii="Calibri" w:eastAsia="Calibri" w:hAnsi="Calibri" w:cs="Calibri"/>
                <w:color w:val="222222"/>
              </w:rPr>
              <w:t>RAG over public RBI/SEBI/Budget/Economic Survey documents</w:t>
            </w:r>
          </w:p>
        </w:tc>
        <w:tc>
          <w:tcPr>
            <w:tcW w:w="4400" w:type="dxa"/>
            <w:tcMar>
              <w:top w:w="80" w:type="dxa"/>
              <w:left w:w="100" w:type="dxa"/>
              <w:bottom w:w="80" w:type="dxa"/>
              <w:right w:w="100" w:type="dxa"/>
            </w:tcMar>
            <w:vAlign w:val="center"/>
          </w:tcPr>
          <w:p w14:paraId="1346A230" w14:textId="77777777" w:rsidR="00800DE1" w:rsidRDefault="00000000">
            <w:r>
              <w:rPr>
                <w:rFonts w:ascii="Calibri" w:eastAsia="Calibri" w:hAnsi="Calibri" w:cs="Calibri"/>
                <w:color w:val="222222"/>
              </w:rPr>
              <w:t>Access to non-public or subscription-only institutional data (e.g., Bloomberg feeds)</w:t>
            </w:r>
          </w:p>
        </w:tc>
      </w:tr>
      <w:tr w:rsidR="00800DE1" w14:paraId="270B7875" w14:textId="77777777">
        <w:tblPrEx>
          <w:tblCellMar>
            <w:top w:w="0" w:type="dxa"/>
            <w:bottom w:w="0" w:type="dxa"/>
          </w:tblCellMar>
        </w:tblPrEx>
        <w:tc>
          <w:tcPr>
            <w:tcW w:w="4400" w:type="dxa"/>
            <w:shd w:val="clear" w:color="auto" w:fill="EAF1F6"/>
            <w:tcMar>
              <w:top w:w="80" w:type="dxa"/>
              <w:left w:w="100" w:type="dxa"/>
              <w:bottom w:w="80" w:type="dxa"/>
              <w:right w:w="100" w:type="dxa"/>
            </w:tcMar>
            <w:vAlign w:val="center"/>
          </w:tcPr>
          <w:p w14:paraId="0E19C89C" w14:textId="77777777" w:rsidR="00800DE1" w:rsidRDefault="00000000">
            <w:r>
              <w:rPr>
                <w:rFonts w:ascii="Calibri" w:eastAsia="Calibri" w:hAnsi="Calibri" w:cs="Calibri"/>
                <w:color w:val="222222"/>
              </w:rPr>
              <w:t>Scenario simulation on user-specified indicator shocks</w:t>
            </w:r>
          </w:p>
        </w:tc>
        <w:tc>
          <w:tcPr>
            <w:tcW w:w="4400" w:type="dxa"/>
            <w:shd w:val="clear" w:color="auto" w:fill="EAF1F6"/>
            <w:tcMar>
              <w:top w:w="80" w:type="dxa"/>
              <w:left w:w="100" w:type="dxa"/>
              <w:bottom w:w="80" w:type="dxa"/>
              <w:right w:w="100" w:type="dxa"/>
            </w:tcMar>
            <w:vAlign w:val="center"/>
          </w:tcPr>
          <w:p w14:paraId="0E31C97D" w14:textId="77777777" w:rsidR="00800DE1" w:rsidRDefault="00000000">
            <w:r>
              <w:rPr>
                <w:rFonts w:ascii="Calibri" w:eastAsia="Calibri" w:hAnsi="Calibri" w:cs="Calibri"/>
                <w:color w:val="222222"/>
              </w:rPr>
              <w:t>Guaranteed financial forecasting or investment advice</w:t>
            </w:r>
          </w:p>
        </w:tc>
      </w:tr>
      <w:tr w:rsidR="00800DE1" w14:paraId="7D37F38D" w14:textId="77777777">
        <w:tblPrEx>
          <w:tblCellMar>
            <w:top w:w="0" w:type="dxa"/>
            <w:bottom w:w="0" w:type="dxa"/>
          </w:tblCellMar>
        </w:tblPrEx>
        <w:tc>
          <w:tcPr>
            <w:tcW w:w="4400" w:type="dxa"/>
            <w:tcMar>
              <w:top w:w="80" w:type="dxa"/>
              <w:left w:w="100" w:type="dxa"/>
              <w:bottom w:w="80" w:type="dxa"/>
              <w:right w:w="100" w:type="dxa"/>
            </w:tcMar>
            <w:vAlign w:val="center"/>
          </w:tcPr>
          <w:p w14:paraId="7E18F53F" w14:textId="77777777" w:rsidR="00800DE1" w:rsidRDefault="00000000">
            <w:r>
              <w:rPr>
                <w:rFonts w:ascii="Calibri" w:eastAsia="Calibri" w:hAnsi="Calibri" w:cs="Calibri"/>
                <w:color w:val="222222"/>
              </w:rPr>
              <w:t>Dashboard, alerts, and natural-language Q&amp;A interface</w:t>
            </w:r>
          </w:p>
        </w:tc>
        <w:tc>
          <w:tcPr>
            <w:tcW w:w="4400" w:type="dxa"/>
            <w:tcMar>
              <w:top w:w="80" w:type="dxa"/>
              <w:left w:w="100" w:type="dxa"/>
              <w:bottom w:w="80" w:type="dxa"/>
              <w:right w:w="100" w:type="dxa"/>
            </w:tcMar>
            <w:vAlign w:val="center"/>
          </w:tcPr>
          <w:p w14:paraId="1E855C70" w14:textId="77777777" w:rsidR="00800DE1" w:rsidRDefault="00000000">
            <w:r>
              <w:rPr>
                <w:rFonts w:ascii="Calibri" w:eastAsia="Calibri" w:hAnsi="Calibri" w:cs="Calibri"/>
                <w:color w:val="222222"/>
              </w:rPr>
              <w:t>Mobile app (web dashboard only, in the initial version)</w:t>
            </w:r>
          </w:p>
        </w:tc>
      </w:tr>
      <w:tr w:rsidR="00800DE1" w14:paraId="3D98F2FC" w14:textId="77777777">
        <w:tblPrEx>
          <w:tblCellMar>
            <w:top w:w="0" w:type="dxa"/>
            <w:bottom w:w="0" w:type="dxa"/>
          </w:tblCellMar>
        </w:tblPrEx>
        <w:tc>
          <w:tcPr>
            <w:tcW w:w="4400" w:type="dxa"/>
            <w:shd w:val="clear" w:color="auto" w:fill="EAF1F6"/>
            <w:tcMar>
              <w:top w:w="80" w:type="dxa"/>
              <w:left w:w="100" w:type="dxa"/>
              <w:bottom w:w="80" w:type="dxa"/>
              <w:right w:w="100" w:type="dxa"/>
            </w:tcMar>
            <w:vAlign w:val="center"/>
          </w:tcPr>
          <w:p w14:paraId="66875145" w14:textId="77777777" w:rsidR="00800DE1" w:rsidRDefault="00000000">
            <w:r>
              <w:rPr>
                <w:rFonts w:ascii="Calibri" w:eastAsia="Calibri" w:hAnsi="Calibri" w:cs="Calibri"/>
                <w:color w:val="222222"/>
              </w:rPr>
              <w:t>Explainability via SHAP and LLM-generated rationale</w:t>
            </w:r>
          </w:p>
        </w:tc>
        <w:tc>
          <w:tcPr>
            <w:tcW w:w="4400" w:type="dxa"/>
            <w:shd w:val="clear" w:color="auto" w:fill="EAF1F6"/>
            <w:tcMar>
              <w:top w:w="80" w:type="dxa"/>
              <w:left w:w="100" w:type="dxa"/>
              <w:bottom w:w="80" w:type="dxa"/>
              <w:right w:w="100" w:type="dxa"/>
            </w:tcMar>
            <w:vAlign w:val="center"/>
          </w:tcPr>
          <w:p w14:paraId="7045B761" w14:textId="77777777" w:rsidR="00800DE1" w:rsidRDefault="00000000">
            <w:r>
              <w:rPr>
                <w:rFonts w:ascii="Calibri" w:eastAsia="Calibri" w:hAnsi="Calibri" w:cs="Calibri"/>
                <w:color w:val="222222"/>
              </w:rPr>
              <w:t>Regulatory-grade compliance / audit certification</w:t>
            </w:r>
          </w:p>
        </w:tc>
      </w:tr>
    </w:tbl>
    <w:p w14:paraId="2FAE7302" w14:textId="77777777" w:rsidR="00800DE1" w:rsidRDefault="00800DE1">
      <w:pPr>
        <w:spacing w:after="100"/>
      </w:pPr>
    </w:p>
    <w:p w14:paraId="527ED5D0" w14:textId="77777777" w:rsidR="00800DE1" w:rsidRDefault="00000000">
      <w:pPr>
        <w:spacing w:after="160" w:line="276" w:lineRule="auto"/>
      </w:pPr>
      <w:r>
        <w:rPr>
          <w:rFonts w:ascii="Calibri" w:eastAsia="Calibri" w:hAnsi="Calibri" w:cs="Calibri"/>
          <w:color w:val="222222"/>
          <w:sz w:val="22"/>
          <w:szCs w:val="22"/>
        </w:rPr>
        <w:t>The platform is an educational and analytical decision-support tool. It explains relationships and simulates scenarios; it does not provide investment advice or execute trades. This distinction should be stated clearly in the product's disclaimers.</w:t>
      </w:r>
    </w:p>
    <w:p w14:paraId="66DD6E58" w14:textId="77777777" w:rsidR="00800DE1" w:rsidRDefault="00000000">
      <w:pPr>
        <w:pStyle w:val="Heading1"/>
        <w:pageBreakBefore/>
        <w:spacing w:before="400" w:after="200"/>
      </w:pPr>
      <w:bookmarkStart w:id="8" w:name="_Toc235127287"/>
      <w:r>
        <w:lastRenderedPageBreak/>
        <w:t>5. System Overview</w:t>
      </w:r>
      <w:bookmarkEnd w:id="8"/>
    </w:p>
    <w:p w14:paraId="57DF0161" w14:textId="77777777" w:rsidR="00800DE1" w:rsidRDefault="00000000">
      <w:pPr>
        <w:spacing w:after="160" w:line="276" w:lineRule="auto"/>
        <w:rPr>
          <w:rFonts w:ascii="Calibri" w:eastAsia="Calibri" w:hAnsi="Calibri" w:cs="Calibri"/>
          <w:color w:val="222222"/>
          <w:sz w:val="22"/>
          <w:szCs w:val="22"/>
        </w:rPr>
      </w:pPr>
      <w:r>
        <w:rPr>
          <w:rFonts w:ascii="Calibri" w:eastAsia="Calibri" w:hAnsi="Calibri" w:cs="Calibri"/>
          <w:color w:val="222222"/>
          <w:sz w:val="22"/>
          <w:szCs w:val="22"/>
        </w:rPr>
        <w:t>At a high level, the platform follows a layered flow from raw data ingestion to explainable, natural-language output:</w:t>
      </w:r>
    </w:p>
    <w:p w14:paraId="03DD06C9" w14:textId="785570FD" w:rsidR="00FB3B5E" w:rsidRDefault="00FB3B5E">
      <w:pPr>
        <w:spacing w:after="160" w:line="276" w:lineRule="auto"/>
        <w:rPr>
          <w:rFonts w:ascii="Calibri" w:eastAsia="Calibri" w:hAnsi="Calibri" w:cs="Calibri"/>
          <w:color w:val="222222"/>
          <w:sz w:val="22"/>
          <w:szCs w:val="22"/>
        </w:rPr>
      </w:pPr>
      <w:r>
        <w:rPr>
          <w:rFonts w:ascii="Calibri" w:eastAsia="Calibri" w:hAnsi="Calibri" w:cs="Calibri"/>
          <w:noProof/>
          <w:color w:val="222222"/>
          <w:sz w:val="22"/>
          <w:szCs w:val="22"/>
        </w:rPr>
        <w:drawing>
          <wp:inline distT="0" distB="0" distL="0" distR="0" wp14:anchorId="29BD2C90" wp14:editId="3C224F1A">
            <wp:extent cx="6755130" cy="4503420"/>
            <wp:effectExtent l="0" t="0" r="7620" b="0"/>
            <wp:docPr id="876093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5130" cy="4503420"/>
                    </a:xfrm>
                    <a:prstGeom prst="rect">
                      <a:avLst/>
                    </a:prstGeom>
                    <a:noFill/>
                  </pic:spPr>
                </pic:pic>
              </a:graphicData>
            </a:graphic>
          </wp:inline>
        </w:drawing>
      </w:r>
    </w:p>
    <w:p w14:paraId="6BB75B9A" w14:textId="77777777" w:rsidR="00800DE1" w:rsidRDefault="00000000">
      <w:pPr>
        <w:spacing w:before="80" w:after="200"/>
        <w:jc w:val="center"/>
      </w:pPr>
      <w:r>
        <w:rPr>
          <w:rFonts w:ascii="Calibri" w:eastAsia="Calibri" w:hAnsi="Calibri" w:cs="Calibri"/>
          <w:i/>
          <w:iCs/>
          <w:color w:val="5A5A5A"/>
          <w:sz w:val="18"/>
          <w:szCs w:val="18"/>
        </w:rPr>
        <w:t>Figure 5.1 — High-level system workflow</w:t>
      </w:r>
    </w:p>
    <w:p w14:paraId="74420420" w14:textId="77777777" w:rsidR="00800DE1" w:rsidRDefault="00000000">
      <w:pPr>
        <w:spacing w:after="160" w:line="276" w:lineRule="auto"/>
      </w:pPr>
      <w:r>
        <w:rPr>
          <w:rFonts w:ascii="Calibri" w:eastAsia="Calibri" w:hAnsi="Calibri" w:cs="Calibri"/>
          <w:color w:val="222222"/>
          <w:sz w:val="22"/>
          <w:szCs w:val="22"/>
        </w:rPr>
        <w:t>This is an evolution of the originally proposed flow (Indicators → Reasoning Engine → Output). The revised flow inserts a knowledge graph and an LLM reasoning layer between raw indicators and the final output, so the system reasons over structured causal relationships and explains its conclusions in natural language, rather than only returning a static output.</w:t>
      </w:r>
    </w:p>
    <w:p w14:paraId="23A53018" w14:textId="77777777" w:rsidR="00800DE1" w:rsidRDefault="00000000">
      <w:pPr>
        <w:pStyle w:val="Heading1"/>
        <w:pageBreakBefore/>
        <w:spacing w:before="400" w:after="200"/>
      </w:pPr>
      <w:bookmarkStart w:id="9" w:name="_Toc235127288"/>
      <w:r>
        <w:lastRenderedPageBreak/>
        <w:t>6. Functional Requirements</w:t>
      </w:r>
      <w:bookmarkEnd w:id="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3800"/>
      </w:tblGrid>
      <w:tr w:rsidR="00800DE1" w14:paraId="0EC75B7E" w14:textId="77777777">
        <w:tblPrEx>
          <w:tblCellMar>
            <w:top w:w="0" w:type="dxa"/>
            <w:bottom w:w="0" w:type="dxa"/>
          </w:tblCellMar>
        </w:tblPrEx>
        <w:trPr>
          <w:tblHeader/>
        </w:trPr>
        <w:tc>
          <w:tcPr>
            <w:tcW w:w="1400" w:type="dxa"/>
            <w:shd w:val="clear" w:color="auto" w:fill="1F3A5F"/>
            <w:tcMar>
              <w:top w:w="80" w:type="dxa"/>
              <w:left w:w="100" w:type="dxa"/>
              <w:bottom w:w="80" w:type="dxa"/>
              <w:right w:w="100" w:type="dxa"/>
            </w:tcMar>
            <w:vAlign w:val="center"/>
          </w:tcPr>
          <w:p w14:paraId="1332D4ED" w14:textId="77777777" w:rsidR="00800DE1" w:rsidRDefault="00000000">
            <w:r>
              <w:rPr>
                <w:rFonts w:ascii="Calibri" w:eastAsia="Calibri" w:hAnsi="Calibri" w:cs="Calibri"/>
                <w:b/>
                <w:bCs/>
                <w:color w:val="FFFFFF"/>
              </w:rPr>
              <w:t>ID</w:t>
            </w:r>
          </w:p>
        </w:tc>
        <w:tc>
          <w:tcPr>
            <w:tcW w:w="3600" w:type="dxa"/>
            <w:shd w:val="clear" w:color="auto" w:fill="1F3A5F"/>
            <w:tcMar>
              <w:top w:w="80" w:type="dxa"/>
              <w:left w:w="100" w:type="dxa"/>
              <w:bottom w:w="80" w:type="dxa"/>
              <w:right w:w="100" w:type="dxa"/>
            </w:tcMar>
            <w:vAlign w:val="center"/>
          </w:tcPr>
          <w:p w14:paraId="201F3129" w14:textId="77777777" w:rsidR="00800DE1" w:rsidRDefault="00000000">
            <w:r>
              <w:rPr>
                <w:rFonts w:ascii="Calibri" w:eastAsia="Calibri" w:hAnsi="Calibri" w:cs="Calibri"/>
                <w:b/>
                <w:bCs/>
                <w:color w:val="FFFFFF"/>
              </w:rPr>
              <w:t>Requirement</w:t>
            </w:r>
          </w:p>
        </w:tc>
        <w:tc>
          <w:tcPr>
            <w:tcW w:w="3800" w:type="dxa"/>
            <w:shd w:val="clear" w:color="auto" w:fill="1F3A5F"/>
            <w:tcMar>
              <w:top w:w="80" w:type="dxa"/>
              <w:left w:w="100" w:type="dxa"/>
              <w:bottom w:w="80" w:type="dxa"/>
              <w:right w:w="100" w:type="dxa"/>
            </w:tcMar>
            <w:vAlign w:val="center"/>
          </w:tcPr>
          <w:p w14:paraId="67ADBA0C" w14:textId="77777777" w:rsidR="00800DE1" w:rsidRDefault="00000000">
            <w:r>
              <w:rPr>
                <w:rFonts w:ascii="Calibri" w:eastAsia="Calibri" w:hAnsi="Calibri" w:cs="Calibri"/>
                <w:b/>
                <w:bCs/>
                <w:color w:val="FFFFFF"/>
              </w:rPr>
              <w:t>Description</w:t>
            </w:r>
          </w:p>
        </w:tc>
      </w:tr>
      <w:tr w:rsidR="00800DE1" w14:paraId="7261F421" w14:textId="77777777">
        <w:tblPrEx>
          <w:tblCellMar>
            <w:top w:w="0" w:type="dxa"/>
            <w:bottom w:w="0" w:type="dxa"/>
          </w:tblCellMar>
        </w:tblPrEx>
        <w:tc>
          <w:tcPr>
            <w:tcW w:w="1400" w:type="dxa"/>
            <w:tcMar>
              <w:top w:w="80" w:type="dxa"/>
              <w:left w:w="100" w:type="dxa"/>
              <w:bottom w:w="80" w:type="dxa"/>
              <w:right w:w="100" w:type="dxa"/>
            </w:tcMar>
            <w:vAlign w:val="center"/>
          </w:tcPr>
          <w:p w14:paraId="110DB14A" w14:textId="77777777" w:rsidR="00800DE1" w:rsidRDefault="00000000">
            <w:r>
              <w:rPr>
                <w:rFonts w:ascii="Calibri" w:eastAsia="Calibri" w:hAnsi="Calibri" w:cs="Calibri"/>
                <w:color w:val="222222"/>
              </w:rPr>
              <w:t>FR-1</w:t>
            </w:r>
          </w:p>
        </w:tc>
        <w:tc>
          <w:tcPr>
            <w:tcW w:w="3600" w:type="dxa"/>
            <w:tcMar>
              <w:top w:w="80" w:type="dxa"/>
              <w:left w:w="100" w:type="dxa"/>
              <w:bottom w:w="80" w:type="dxa"/>
              <w:right w:w="100" w:type="dxa"/>
            </w:tcMar>
            <w:vAlign w:val="center"/>
          </w:tcPr>
          <w:p w14:paraId="5557266B" w14:textId="77777777" w:rsidR="00800DE1" w:rsidRDefault="00000000">
            <w:r>
              <w:rPr>
                <w:rFonts w:ascii="Calibri" w:eastAsia="Calibri" w:hAnsi="Calibri" w:cs="Calibri"/>
                <w:color w:val="222222"/>
              </w:rPr>
              <w:t>Ask economic questions</w:t>
            </w:r>
          </w:p>
        </w:tc>
        <w:tc>
          <w:tcPr>
            <w:tcW w:w="3800" w:type="dxa"/>
            <w:tcMar>
              <w:top w:w="80" w:type="dxa"/>
              <w:left w:w="100" w:type="dxa"/>
              <w:bottom w:w="80" w:type="dxa"/>
              <w:right w:w="100" w:type="dxa"/>
            </w:tcMar>
            <w:vAlign w:val="center"/>
          </w:tcPr>
          <w:p w14:paraId="0B69BC1A" w14:textId="77777777" w:rsidR="00800DE1" w:rsidRDefault="00000000">
            <w:r>
              <w:rPr>
                <w:rFonts w:ascii="Calibri" w:eastAsia="Calibri" w:hAnsi="Calibri" w:cs="Calibri"/>
                <w:color w:val="222222"/>
              </w:rPr>
              <w:t>User can ask natural-language questions (e.g., “Why did banking stocks fall today?”) and receive an LLM-generated, evidence-based explanation.</w:t>
            </w:r>
          </w:p>
        </w:tc>
      </w:tr>
      <w:tr w:rsidR="00800DE1" w14:paraId="48AC592B" w14:textId="77777777">
        <w:tblPrEx>
          <w:tblCellMar>
            <w:top w:w="0" w:type="dxa"/>
            <w:bottom w:w="0" w:type="dxa"/>
          </w:tblCellMar>
        </w:tblPrEx>
        <w:tc>
          <w:tcPr>
            <w:tcW w:w="1400" w:type="dxa"/>
            <w:shd w:val="clear" w:color="auto" w:fill="EAF1F6"/>
            <w:tcMar>
              <w:top w:w="80" w:type="dxa"/>
              <w:left w:w="100" w:type="dxa"/>
              <w:bottom w:w="80" w:type="dxa"/>
              <w:right w:w="100" w:type="dxa"/>
            </w:tcMar>
            <w:vAlign w:val="center"/>
          </w:tcPr>
          <w:p w14:paraId="32DF8927" w14:textId="77777777" w:rsidR="00800DE1" w:rsidRDefault="00000000">
            <w:r>
              <w:rPr>
                <w:rFonts w:ascii="Calibri" w:eastAsia="Calibri" w:hAnsi="Calibri" w:cs="Calibri"/>
                <w:color w:val="222222"/>
              </w:rPr>
              <w:t>FR-2</w:t>
            </w:r>
          </w:p>
        </w:tc>
        <w:tc>
          <w:tcPr>
            <w:tcW w:w="3600" w:type="dxa"/>
            <w:shd w:val="clear" w:color="auto" w:fill="EAF1F6"/>
            <w:tcMar>
              <w:top w:w="80" w:type="dxa"/>
              <w:left w:w="100" w:type="dxa"/>
              <w:bottom w:w="80" w:type="dxa"/>
              <w:right w:w="100" w:type="dxa"/>
            </w:tcMar>
            <w:vAlign w:val="center"/>
          </w:tcPr>
          <w:p w14:paraId="449D7E0D" w14:textId="77777777" w:rsidR="00800DE1" w:rsidRDefault="00000000">
            <w:r>
              <w:rPr>
                <w:rFonts w:ascii="Calibri" w:eastAsia="Calibri" w:hAnsi="Calibri" w:cs="Calibri"/>
                <w:color w:val="222222"/>
              </w:rPr>
              <w:t>View economic dashboard</w:t>
            </w:r>
          </w:p>
        </w:tc>
        <w:tc>
          <w:tcPr>
            <w:tcW w:w="3800" w:type="dxa"/>
            <w:shd w:val="clear" w:color="auto" w:fill="EAF1F6"/>
            <w:tcMar>
              <w:top w:w="80" w:type="dxa"/>
              <w:left w:w="100" w:type="dxa"/>
              <w:bottom w:w="80" w:type="dxa"/>
              <w:right w:w="100" w:type="dxa"/>
            </w:tcMar>
            <w:vAlign w:val="center"/>
          </w:tcPr>
          <w:p w14:paraId="68F98D3D" w14:textId="77777777" w:rsidR="00800DE1" w:rsidRDefault="00000000">
            <w:r>
              <w:rPr>
                <w:rFonts w:ascii="Calibri" w:eastAsia="Calibri" w:hAnsi="Calibri" w:cs="Calibri"/>
                <w:color w:val="222222"/>
              </w:rPr>
              <w:t>Real-time and historical view of key indicators (repo rate, CPI, NIFTY, USD/INR, bond yields, etc.).</w:t>
            </w:r>
          </w:p>
        </w:tc>
      </w:tr>
      <w:tr w:rsidR="00800DE1" w14:paraId="6D8DD5F5" w14:textId="77777777">
        <w:tblPrEx>
          <w:tblCellMar>
            <w:top w:w="0" w:type="dxa"/>
            <w:bottom w:w="0" w:type="dxa"/>
          </w:tblCellMar>
        </w:tblPrEx>
        <w:tc>
          <w:tcPr>
            <w:tcW w:w="1400" w:type="dxa"/>
            <w:tcMar>
              <w:top w:w="80" w:type="dxa"/>
              <w:left w:w="100" w:type="dxa"/>
              <w:bottom w:w="80" w:type="dxa"/>
              <w:right w:w="100" w:type="dxa"/>
            </w:tcMar>
            <w:vAlign w:val="center"/>
          </w:tcPr>
          <w:p w14:paraId="16E591B4" w14:textId="77777777" w:rsidR="00800DE1" w:rsidRDefault="00000000">
            <w:r>
              <w:rPr>
                <w:rFonts w:ascii="Calibri" w:eastAsia="Calibri" w:hAnsi="Calibri" w:cs="Calibri"/>
                <w:color w:val="222222"/>
              </w:rPr>
              <w:t>FR-3</w:t>
            </w:r>
          </w:p>
        </w:tc>
        <w:tc>
          <w:tcPr>
            <w:tcW w:w="3600" w:type="dxa"/>
            <w:tcMar>
              <w:top w:w="80" w:type="dxa"/>
              <w:left w:w="100" w:type="dxa"/>
              <w:bottom w:w="80" w:type="dxa"/>
              <w:right w:w="100" w:type="dxa"/>
            </w:tcMar>
            <w:vAlign w:val="center"/>
          </w:tcPr>
          <w:p w14:paraId="00135A05" w14:textId="77777777" w:rsidR="00800DE1" w:rsidRDefault="00000000">
            <w:r>
              <w:rPr>
                <w:rFonts w:ascii="Calibri" w:eastAsia="Calibri" w:hAnsi="Calibri" w:cs="Calibri"/>
                <w:color w:val="222222"/>
              </w:rPr>
              <w:t>Scenario simulation</w:t>
            </w:r>
          </w:p>
        </w:tc>
        <w:tc>
          <w:tcPr>
            <w:tcW w:w="3800" w:type="dxa"/>
            <w:tcMar>
              <w:top w:w="80" w:type="dxa"/>
              <w:left w:w="100" w:type="dxa"/>
              <w:bottom w:w="80" w:type="dxa"/>
              <w:right w:w="100" w:type="dxa"/>
            </w:tcMar>
            <w:vAlign w:val="center"/>
          </w:tcPr>
          <w:p w14:paraId="01712B11" w14:textId="77777777" w:rsidR="00800DE1" w:rsidRDefault="00000000">
            <w:r>
              <w:rPr>
                <w:rFonts w:ascii="Calibri" w:eastAsia="Calibri" w:hAnsi="Calibri" w:cs="Calibri"/>
                <w:color w:val="222222"/>
              </w:rPr>
              <w:t>User specifies hypothetical shocks (e.g., Brent Crude +20%) and views simulated downstream effects.</w:t>
            </w:r>
          </w:p>
        </w:tc>
      </w:tr>
      <w:tr w:rsidR="00800DE1" w14:paraId="6AAAC450" w14:textId="77777777">
        <w:tblPrEx>
          <w:tblCellMar>
            <w:top w:w="0" w:type="dxa"/>
            <w:bottom w:w="0" w:type="dxa"/>
          </w:tblCellMar>
        </w:tblPrEx>
        <w:tc>
          <w:tcPr>
            <w:tcW w:w="1400" w:type="dxa"/>
            <w:shd w:val="clear" w:color="auto" w:fill="EAF1F6"/>
            <w:tcMar>
              <w:top w:w="80" w:type="dxa"/>
              <w:left w:w="100" w:type="dxa"/>
              <w:bottom w:w="80" w:type="dxa"/>
              <w:right w:w="100" w:type="dxa"/>
            </w:tcMar>
            <w:vAlign w:val="center"/>
          </w:tcPr>
          <w:p w14:paraId="75561AFE" w14:textId="77777777" w:rsidR="00800DE1" w:rsidRDefault="00000000">
            <w:r>
              <w:rPr>
                <w:rFonts w:ascii="Calibri" w:eastAsia="Calibri" w:hAnsi="Calibri" w:cs="Calibri"/>
                <w:color w:val="222222"/>
              </w:rPr>
              <w:t>FR-4</w:t>
            </w:r>
          </w:p>
        </w:tc>
        <w:tc>
          <w:tcPr>
            <w:tcW w:w="3600" w:type="dxa"/>
            <w:shd w:val="clear" w:color="auto" w:fill="EAF1F6"/>
            <w:tcMar>
              <w:top w:w="80" w:type="dxa"/>
              <w:left w:w="100" w:type="dxa"/>
              <w:bottom w:w="80" w:type="dxa"/>
              <w:right w:w="100" w:type="dxa"/>
            </w:tcMar>
            <w:vAlign w:val="center"/>
          </w:tcPr>
          <w:p w14:paraId="035682A1" w14:textId="77777777" w:rsidR="00800DE1" w:rsidRDefault="00000000">
            <w:r>
              <w:rPr>
                <w:rFonts w:ascii="Calibri" w:eastAsia="Calibri" w:hAnsi="Calibri" w:cs="Calibri"/>
                <w:color w:val="222222"/>
              </w:rPr>
              <w:t>Knowledge graph visualisation</w:t>
            </w:r>
          </w:p>
        </w:tc>
        <w:tc>
          <w:tcPr>
            <w:tcW w:w="3800" w:type="dxa"/>
            <w:shd w:val="clear" w:color="auto" w:fill="EAF1F6"/>
            <w:tcMar>
              <w:top w:w="80" w:type="dxa"/>
              <w:left w:w="100" w:type="dxa"/>
              <w:bottom w:w="80" w:type="dxa"/>
              <w:right w:w="100" w:type="dxa"/>
            </w:tcMar>
            <w:vAlign w:val="center"/>
          </w:tcPr>
          <w:p w14:paraId="28DE13CF" w14:textId="77777777" w:rsidR="00800DE1" w:rsidRDefault="00000000">
            <w:r>
              <w:rPr>
                <w:rFonts w:ascii="Calibri" w:eastAsia="Calibri" w:hAnsi="Calibri" w:cs="Calibri"/>
                <w:color w:val="222222"/>
              </w:rPr>
              <w:t>Interactive graph view of nodes (indicators/sectors) and weighted causal edges.</w:t>
            </w:r>
          </w:p>
        </w:tc>
      </w:tr>
      <w:tr w:rsidR="00800DE1" w14:paraId="093AA961" w14:textId="77777777">
        <w:tblPrEx>
          <w:tblCellMar>
            <w:top w:w="0" w:type="dxa"/>
            <w:bottom w:w="0" w:type="dxa"/>
          </w:tblCellMar>
        </w:tblPrEx>
        <w:tc>
          <w:tcPr>
            <w:tcW w:w="1400" w:type="dxa"/>
            <w:tcMar>
              <w:top w:w="80" w:type="dxa"/>
              <w:left w:w="100" w:type="dxa"/>
              <w:bottom w:w="80" w:type="dxa"/>
              <w:right w:w="100" w:type="dxa"/>
            </w:tcMar>
            <w:vAlign w:val="center"/>
          </w:tcPr>
          <w:p w14:paraId="343A2248" w14:textId="77777777" w:rsidR="00800DE1" w:rsidRDefault="00000000">
            <w:r>
              <w:rPr>
                <w:rFonts w:ascii="Calibri" w:eastAsia="Calibri" w:hAnsi="Calibri" w:cs="Calibri"/>
                <w:color w:val="222222"/>
              </w:rPr>
              <w:t>FR-5</w:t>
            </w:r>
          </w:p>
        </w:tc>
        <w:tc>
          <w:tcPr>
            <w:tcW w:w="3600" w:type="dxa"/>
            <w:tcMar>
              <w:top w:w="80" w:type="dxa"/>
              <w:left w:w="100" w:type="dxa"/>
              <w:bottom w:w="80" w:type="dxa"/>
              <w:right w:w="100" w:type="dxa"/>
            </w:tcMar>
            <w:vAlign w:val="center"/>
          </w:tcPr>
          <w:p w14:paraId="3541E93E" w14:textId="77777777" w:rsidR="00800DE1" w:rsidRDefault="00000000">
            <w:r>
              <w:rPr>
                <w:rFonts w:ascii="Calibri" w:eastAsia="Calibri" w:hAnsi="Calibri" w:cs="Calibri"/>
                <w:color w:val="222222"/>
              </w:rPr>
              <w:t>Market analysis</w:t>
            </w:r>
          </w:p>
        </w:tc>
        <w:tc>
          <w:tcPr>
            <w:tcW w:w="3800" w:type="dxa"/>
            <w:tcMar>
              <w:top w:w="80" w:type="dxa"/>
              <w:left w:w="100" w:type="dxa"/>
              <w:bottom w:w="80" w:type="dxa"/>
              <w:right w:w="100" w:type="dxa"/>
            </w:tcMar>
            <w:vAlign w:val="center"/>
          </w:tcPr>
          <w:p w14:paraId="3C9DB522" w14:textId="77777777" w:rsidR="00800DE1" w:rsidRDefault="00000000">
            <w:r>
              <w:rPr>
                <w:rFonts w:ascii="Calibri" w:eastAsia="Calibri" w:hAnsi="Calibri" w:cs="Calibri"/>
                <w:color w:val="222222"/>
              </w:rPr>
              <w:t>Agent-level breakdown of market risk, sector sensitivity, and contributing factors.</w:t>
            </w:r>
          </w:p>
        </w:tc>
      </w:tr>
      <w:tr w:rsidR="00800DE1" w14:paraId="79AB1B5C" w14:textId="77777777">
        <w:tblPrEx>
          <w:tblCellMar>
            <w:top w:w="0" w:type="dxa"/>
            <w:bottom w:w="0" w:type="dxa"/>
          </w:tblCellMar>
        </w:tblPrEx>
        <w:tc>
          <w:tcPr>
            <w:tcW w:w="1400" w:type="dxa"/>
            <w:shd w:val="clear" w:color="auto" w:fill="EAF1F6"/>
            <w:tcMar>
              <w:top w:w="80" w:type="dxa"/>
              <w:left w:w="100" w:type="dxa"/>
              <w:bottom w:w="80" w:type="dxa"/>
              <w:right w:w="100" w:type="dxa"/>
            </w:tcMar>
            <w:vAlign w:val="center"/>
          </w:tcPr>
          <w:p w14:paraId="2A80A16A" w14:textId="77777777" w:rsidR="00800DE1" w:rsidRDefault="00000000">
            <w:r>
              <w:rPr>
                <w:rFonts w:ascii="Calibri" w:eastAsia="Calibri" w:hAnsi="Calibri" w:cs="Calibri"/>
                <w:color w:val="222222"/>
              </w:rPr>
              <w:t>FR-6</w:t>
            </w:r>
          </w:p>
        </w:tc>
        <w:tc>
          <w:tcPr>
            <w:tcW w:w="3600" w:type="dxa"/>
            <w:shd w:val="clear" w:color="auto" w:fill="EAF1F6"/>
            <w:tcMar>
              <w:top w:w="80" w:type="dxa"/>
              <w:left w:w="100" w:type="dxa"/>
              <w:bottom w:w="80" w:type="dxa"/>
              <w:right w:w="100" w:type="dxa"/>
            </w:tcMar>
            <w:vAlign w:val="center"/>
          </w:tcPr>
          <w:p w14:paraId="23BD3BAC" w14:textId="77777777" w:rsidR="00800DE1" w:rsidRDefault="00000000">
            <w:r>
              <w:rPr>
                <w:rFonts w:ascii="Calibri" w:eastAsia="Calibri" w:hAnsi="Calibri" w:cs="Calibri"/>
                <w:color w:val="222222"/>
              </w:rPr>
              <w:t>Alerts</w:t>
            </w:r>
          </w:p>
        </w:tc>
        <w:tc>
          <w:tcPr>
            <w:tcW w:w="3800" w:type="dxa"/>
            <w:shd w:val="clear" w:color="auto" w:fill="EAF1F6"/>
            <w:tcMar>
              <w:top w:w="80" w:type="dxa"/>
              <w:left w:w="100" w:type="dxa"/>
              <w:bottom w:w="80" w:type="dxa"/>
              <w:right w:w="100" w:type="dxa"/>
            </w:tcMar>
            <w:vAlign w:val="center"/>
          </w:tcPr>
          <w:p w14:paraId="2DA6F8FF" w14:textId="77777777" w:rsidR="00800DE1" w:rsidRDefault="00000000">
            <w:r>
              <w:rPr>
                <w:rFonts w:ascii="Calibri" w:eastAsia="Calibri" w:hAnsi="Calibri" w:cs="Calibri"/>
                <w:color w:val="222222"/>
              </w:rPr>
              <w:t>Threshold-based and anomaly-based notifications (e.g., CRR change, inflation spike, VIX surge).</w:t>
            </w:r>
          </w:p>
        </w:tc>
      </w:tr>
      <w:tr w:rsidR="00800DE1" w14:paraId="74ECA0C3" w14:textId="77777777">
        <w:tblPrEx>
          <w:tblCellMar>
            <w:top w:w="0" w:type="dxa"/>
            <w:bottom w:w="0" w:type="dxa"/>
          </w:tblCellMar>
        </w:tblPrEx>
        <w:tc>
          <w:tcPr>
            <w:tcW w:w="1400" w:type="dxa"/>
            <w:tcMar>
              <w:top w:w="80" w:type="dxa"/>
              <w:left w:w="100" w:type="dxa"/>
              <w:bottom w:w="80" w:type="dxa"/>
              <w:right w:w="100" w:type="dxa"/>
            </w:tcMar>
            <w:vAlign w:val="center"/>
          </w:tcPr>
          <w:p w14:paraId="344598A0" w14:textId="77777777" w:rsidR="00800DE1" w:rsidRDefault="00000000">
            <w:r>
              <w:rPr>
                <w:rFonts w:ascii="Calibri" w:eastAsia="Calibri" w:hAnsi="Calibri" w:cs="Calibri"/>
                <w:color w:val="222222"/>
              </w:rPr>
              <w:t>FR-7</w:t>
            </w:r>
          </w:p>
        </w:tc>
        <w:tc>
          <w:tcPr>
            <w:tcW w:w="3600" w:type="dxa"/>
            <w:tcMar>
              <w:top w:w="80" w:type="dxa"/>
              <w:left w:w="100" w:type="dxa"/>
              <w:bottom w:w="80" w:type="dxa"/>
              <w:right w:w="100" w:type="dxa"/>
            </w:tcMar>
            <w:vAlign w:val="center"/>
          </w:tcPr>
          <w:p w14:paraId="6CFD03DF" w14:textId="77777777" w:rsidR="00800DE1" w:rsidRDefault="00000000">
            <w:r>
              <w:rPr>
                <w:rFonts w:ascii="Calibri" w:eastAsia="Calibri" w:hAnsi="Calibri" w:cs="Calibri"/>
                <w:color w:val="222222"/>
              </w:rPr>
              <w:t>Reports</w:t>
            </w:r>
          </w:p>
        </w:tc>
        <w:tc>
          <w:tcPr>
            <w:tcW w:w="3800" w:type="dxa"/>
            <w:tcMar>
              <w:top w:w="80" w:type="dxa"/>
              <w:left w:w="100" w:type="dxa"/>
              <w:bottom w:w="80" w:type="dxa"/>
              <w:right w:w="100" w:type="dxa"/>
            </w:tcMar>
            <w:vAlign w:val="center"/>
          </w:tcPr>
          <w:p w14:paraId="418A625F" w14:textId="77777777" w:rsidR="00800DE1" w:rsidRDefault="00000000">
            <w:r>
              <w:rPr>
                <w:rFonts w:ascii="Calibri" w:eastAsia="Calibri" w:hAnsi="Calibri" w:cs="Calibri"/>
                <w:color w:val="222222"/>
              </w:rPr>
              <w:t>Exportable summary reports (PDF) combining dashboard snapshots, graph views, and LLM explanations.</w:t>
            </w:r>
          </w:p>
        </w:tc>
      </w:tr>
      <w:tr w:rsidR="00800DE1" w14:paraId="72A25534" w14:textId="77777777">
        <w:tblPrEx>
          <w:tblCellMar>
            <w:top w:w="0" w:type="dxa"/>
            <w:bottom w:w="0" w:type="dxa"/>
          </w:tblCellMar>
        </w:tblPrEx>
        <w:tc>
          <w:tcPr>
            <w:tcW w:w="1400" w:type="dxa"/>
            <w:shd w:val="clear" w:color="auto" w:fill="EAF1F6"/>
            <w:tcMar>
              <w:top w:w="80" w:type="dxa"/>
              <w:left w:w="100" w:type="dxa"/>
              <w:bottom w:w="80" w:type="dxa"/>
              <w:right w:w="100" w:type="dxa"/>
            </w:tcMar>
            <w:vAlign w:val="center"/>
          </w:tcPr>
          <w:p w14:paraId="34E05945" w14:textId="77777777" w:rsidR="00800DE1" w:rsidRDefault="00000000">
            <w:r>
              <w:rPr>
                <w:rFonts w:ascii="Calibri" w:eastAsia="Calibri" w:hAnsi="Calibri" w:cs="Calibri"/>
                <w:color w:val="222222"/>
              </w:rPr>
              <w:t>FR-8</w:t>
            </w:r>
          </w:p>
        </w:tc>
        <w:tc>
          <w:tcPr>
            <w:tcW w:w="3600" w:type="dxa"/>
            <w:shd w:val="clear" w:color="auto" w:fill="EAF1F6"/>
            <w:tcMar>
              <w:top w:w="80" w:type="dxa"/>
              <w:left w:w="100" w:type="dxa"/>
              <w:bottom w:w="80" w:type="dxa"/>
              <w:right w:w="100" w:type="dxa"/>
            </w:tcMar>
            <w:vAlign w:val="center"/>
          </w:tcPr>
          <w:p w14:paraId="1DCD6C6F" w14:textId="77777777" w:rsidR="00800DE1" w:rsidRDefault="00000000">
            <w:r>
              <w:rPr>
                <w:rFonts w:ascii="Calibri" w:eastAsia="Calibri" w:hAnsi="Calibri" w:cs="Calibri"/>
                <w:color w:val="222222"/>
              </w:rPr>
              <w:t>Policy document Q&amp;A (RAG)</w:t>
            </w:r>
          </w:p>
        </w:tc>
        <w:tc>
          <w:tcPr>
            <w:tcW w:w="3800" w:type="dxa"/>
            <w:shd w:val="clear" w:color="auto" w:fill="EAF1F6"/>
            <w:tcMar>
              <w:top w:w="80" w:type="dxa"/>
              <w:left w:w="100" w:type="dxa"/>
              <w:bottom w:w="80" w:type="dxa"/>
              <w:right w:w="100" w:type="dxa"/>
            </w:tcMar>
            <w:vAlign w:val="center"/>
          </w:tcPr>
          <w:p w14:paraId="6CC592EC" w14:textId="77777777" w:rsidR="00800DE1" w:rsidRDefault="00000000">
            <w:r>
              <w:rPr>
                <w:rFonts w:ascii="Calibri" w:eastAsia="Calibri" w:hAnsi="Calibri" w:cs="Calibri"/>
                <w:color w:val="222222"/>
              </w:rPr>
              <w:t>User can query RBI circulars, Budget documents, Economic Survey, and Monetary Policy Statements conversationally.</w:t>
            </w:r>
          </w:p>
        </w:tc>
      </w:tr>
      <w:tr w:rsidR="00800DE1" w14:paraId="7D3D217A" w14:textId="77777777">
        <w:tblPrEx>
          <w:tblCellMar>
            <w:top w:w="0" w:type="dxa"/>
            <w:bottom w:w="0" w:type="dxa"/>
          </w:tblCellMar>
        </w:tblPrEx>
        <w:tc>
          <w:tcPr>
            <w:tcW w:w="1400" w:type="dxa"/>
            <w:tcMar>
              <w:top w:w="80" w:type="dxa"/>
              <w:left w:w="100" w:type="dxa"/>
              <w:bottom w:w="80" w:type="dxa"/>
              <w:right w:w="100" w:type="dxa"/>
            </w:tcMar>
            <w:vAlign w:val="center"/>
          </w:tcPr>
          <w:p w14:paraId="58AB9444" w14:textId="77777777" w:rsidR="00800DE1" w:rsidRDefault="00000000">
            <w:r>
              <w:rPr>
                <w:rFonts w:ascii="Calibri" w:eastAsia="Calibri" w:hAnsi="Calibri" w:cs="Calibri"/>
                <w:color w:val="222222"/>
              </w:rPr>
              <w:t>FR-9</w:t>
            </w:r>
          </w:p>
        </w:tc>
        <w:tc>
          <w:tcPr>
            <w:tcW w:w="3600" w:type="dxa"/>
            <w:tcMar>
              <w:top w:w="80" w:type="dxa"/>
              <w:left w:w="100" w:type="dxa"/>
              <w:bottom w:w="80" w:type="dxa"/>
              <w:right w:w="100" w:type="dxa"/>
            </w:tcMar>
            <w:vAlign w:val="center"/>
          </w:tcPr>
          <w:p w14:paraId="4963CF97" w14:textId="77777777" w:rsidR="00800DE1" w:rsidRDefault="00000000">
            <w:r>
              <w:rPr>
                <w:rFonts w:ascii="Calibri" w:eastAsia="Calibri" w:hAnsi="Calibri" w:cs="Calibri"/>
                <w:color w:val="222222"/>
              </w:rPr>
              <w:t>Confidence-scored explanations</w:t>
            </w:r>
          </w:p>
        </w:tc>
        <w:tc>
          <w:tcPr>
            <w:tcW w:w="3800" w:type="dxa"/>
            <w:tcMar>
              <w:top w:w="80" w:type="dxa"/>
              <w:left w:w="100" w:type="dxa"/>
              <w:bottom w:w="80" w:type="dxa"/>
              <w:right w:w="100" w:type="dxa"/>
            </w:tcMar>
            <w:vAlign w:val="center"/>
          </w:tcPr>
          <w:p w14:paraId="151FBA5C" w14:textId="77777777" w:rsidR="00800DE1" w:rsidRDefault="00000000">
            <w:r>
              <w:rPr>
                <w:rFonts w:ascii="Calibri" w:eastAsia="Calibri" w:hAnsi="Calibri" w:cs="Calibri"/>
                <w:color w:val="222222"/>
              </w:rPr>
              <w:t>Every LLM explanation includes a confidence score and a ranked list of primary contributing indicators.</w:t>
            </w:r>
          </w:p>
        </w:tc>
      </w:tr>
      <w:tr w:rsidR="00800DE1" w14:paraId="184979C4" w14:textId="77777777">
        <w:tblPrEx>
          <w:tblCellMar>
            <w:top w:w="0" w:type="dxa"/>
            <w:bottom w:w="0" w:type="dxa"/>
          </w:tblCellMar>
        </w:tblPrEx>
        <w:tc>
          <w:tcPr>
            <w:tcW w:w="1400" w:type="dxa"/>
            <w:shd w:val="clear" w:color="auto" w:fill="EAF1F6"/>
            <w:tcMar>
              <w:top w:w="80" w:type="dxa"/>
              <w:left w:w="100" w:type="dxa"/>
              <w:bottom w:w="80" w:type="dxa"/>
              <w:right w:w="100" w:type="dxa"/>
            </w:tcMar>
            <w:vAlign w:val="center"/>
          </w:tcPr>
          <w:p w14:paraId="2D3A3F28" w14:textId="77777777" w:rsidR="00800DE1" w:rsidRDefault="00000000">
            <w:r>
              <w:rPr>
                <w:rFonts w:ascii="Calibri" w:eastAsia="Calibri" w:hAnsi="Calibri" w:cs="Calibri"/>
                <w:color w:val="222222"/>
              </w:rPr>
              <w:t>FR-10</w:t>
            </w:r>
          </w:p>
        </w:tc>
        <w:tc>
          <w:tcPr>
            <w:tcW w:w="3600" w:type="dxa"/>
            <w:shd w:val="clear" w:color="auto" w:fill="EAF1F6"/>
            <w:tcMar>
              <w:top w:w="80" w:type="dxa"/>
              <w:left w:w="100" w:type="dxa"/>
              <w:bottom w:w="80" w:type="dxa"/>
              <w:right w:w="100" w:type="dxa"/>
            </w:tcMar>
            <w:vAlign w:val="center"/>
          </w:tcPr>
          <w:p w14:paraId="2E95A27F" w14:textId="77777777" w:rsidR="00800DE1" w:rsidRDefault="00000000">
            <w:r>
              <w:rPr>
                <w:rFonts w:ascii="Calibri" w:eastAsia="Calibri" w:hAnsi="Calibri" w:cs="Calibri"/>
                <w:color w:val="222222"/>
              </w:rPr>
              <w:t>Agent-level drill-down</w:t>
            </w:r>
          </w:p>
        </w:tc>
        <w:tc>
          <w:tcPr>
            <w:tcW w:w="3800" w:type="dxa"/>
            <w:shd w:val="clear" w:color="auto" w:fill="EAF1F6"/>
            <w:tcMar>
              <w:top w:w="80" w:type="dxa"/>
              <w:left w:w="100" w:type="dxa"/>
              <w:bottom w:w="80" w:type="dxa"/>
              <w:right w:w="100" w:type="dxa"/>
            </w:tcMar>
            <w:vAlign w:val="center"/>
          </w:tcPr>
          <w:p w14:paraId="3D87A81F" w14:textId="77777777" w:rsidR="00800DE1" w:rsidRDefault="00000000">
            <w:r>
              <w:rPr>
                <w:rFonts w:ascii="Calibri" w:eastAsia="Calibri" w:hAnsi="Calibri" w:cs="Calibri"/>
                <w:color w:val="222222"/>
              </w:rPr>
              <w:t>User can inspect the raw signal and output of any individual agent behind a given explanation.</w:t>
            </w:r>
          </w:p>
        </w:tc>
      </w:tr>
    </w:tbl>
    <w:p w14:paraId="55D11923" w14:textId="77777777" w:rsidR="00800DE1" w:rsidRDefault="00000000">
      <w:pPr>
        <w:pStyle w:val="Heading1"/>
        <w:pageBreakBefore/>
        <w:spacing w:before="400" w:after="200"/>
      </w:pPr>
      <w:bookmarkStart w:id="10" w:name="_Toc235127289"/>
      <w:r>
        <w:lastRenderedPageBreak/>
        <w:t>7. Non-Functional Requirements</w:t>
      </w:r>
      <w:bookmarkEnd w:id="1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00"/>
      </w:tblGrid>
      <w:tr w:rsidR="00800DE1" w14:paraId="4E21513E" w14:textId="77777777">
        <w:tblPrEx>
          <w:tblCellMar>
            <w:top w:w="0" w:type="dxa"/>
            <w:bottom w:w="0" w:type="dxa"/>
          </w:tblCellMar>
        </w:tblPrEx>
        <w:trPr>
          <w:tblHeader/>
        </w:trPr>
        <w:tc>
          <w:tcPr>
            <w:tcW w:w="1800" w:type="dxa"/>
            <w:shd w:val="clear" w:color="auto" w:fill="1F3A5F"/>
            <w:tcMar>
              <w:top w:w="80" w:type="dxa"/>
              <w:left w:w="100" w:type="dxa"/>
              <w:bottom w:w="80" w:type="dxa"/>
              <w:right w:w="100" w:type="dxa"/>
            </w:tcMar>
            <w:vAlign w:val="center"/>
          </w:tcPr>
          <w:p w14:paraId="51BE31C0" w14:textId="77777777" w:rsidR="00800DE1" w:rsidRDefault="00000000">
            <w:r>
              <w:rPr>
                <w:rFonts w:ascii="Calibri" w:eastAsia="Calibri" w:hAnsi="Calibri" w:cs="Calibri"/>
                <w:b/>
                <w:bCs/>
                <w:color w:val="FFFFFF"/>
              </w:rPr>
              <w:t>Attribute</w:t>
            </w:r>
          </w:p>
        </w:tc>
        <w:tc>
          <w:tcPr>
            <w:tcW w:w="7000" w:type="dxa"/>
            <w:shd w:val="clear" w:color="auto" w:fill="1F3A5F"/>
            <w:tcMar>
              <w:top w:w="80" w:type="dxa"/>
              <w:left w:w="100" w:type="dxa"/>
              <w:bottom w:w="80" w:type="dxa"/>
              <w:right w:w="100" w:type="dxa"/>
            </w:tcMar>
            <w:vAlign w:val="center"/>
          </w:tcPr>
          <w:p w14:paraId="08876B05" w14:textId="77777777" w:rsidR="00800DE1" w:rsidRDefault="00000000">
            <w:r>
              <w:rPr>
                <w:rFonts w:ascii="Calibri" w:eastAsia="Calibri" w:hAnsi="Calibri" w:cs="Calibri"/>
                <w:b/>
                <w:bCs/>
                <w:color w:val="FFFFFF"/>
              </w:rPr>
              <w:t>Requirement</w:t>
            </w:r>
          </w:p>
        </w:tc>
      </w:tr>
      <w:tr w:rsidR="00800DE1" w14:paraId="0EC30C4E" w14:textId="77777777">
        <w:tblPrEx>
          <w:tblCellMar>
            <w:top w:w="0" w:type="dxa"/>
            <w:bottom w:w="0" w:type="dxa"/>
          </w:tblCellMar>
        </w:tblPrEx>
        <w:tc>
          <w:tcPr>
            <w:tcW w:w="1800" w:type="dxa"/>
            <w:tcMar>
              <w:top w:w="80" w:type="dxa"/>
              <w:left w:w="100" w:type="dxa"/>
              <w:bottom w:w="80" w:type="dxa"/>
              <w:right w:w="100" w:type="dxa"/>
            </w:tcMar>
            <w:vAlign w:val="center"/>
          </w:tcPr>
          <w:p w14:paraId="6F369ABA" w14:textId="77777777" w:rsidR="00800DE1" w:rsidRDefault="00000000">
            <w:r>
              <w:rPr>
                <w:rFonts w:ascii="Calibri" w:eastAsia="Calibri" w:hAnsi="Calibri" w:cs="Calibri"/>
                <w:color w:val="222222"/>
              </w:rPr>
              <w:t>Scalability</w:t>
            </w:r>
          </w:p>
        </w:tc>
        <w:tc>
          <w:tcPr>
            <w:tcW w:w="7000" w:type="dxa"/>
            <w:tcMar>
              <w:top w:w="80" w:type="dxa"/>
              <w:left w:w="100" w:type="dxa"/>
              <w:bottom w:w="80" w:type="dxa"/>
              <w:right w:w="100" w:type="dxa"/>
            </w:tcMar>
            <w:vAlign w:val="center"/>
          </w:tcPr>
          <w:p w14:paraId="1CDABE4B" w14:textId="77777777" w:rsidR="00800DE1" w:rsidRDefault="00000000">
            <w:r>
              <w:rPr>
                <w:rFonts w:ascii="Calibri" w:eastAsia="Calibri" w:hAnsi="Calibri" w:cs="Calibri"/>
                <w:color w:val="222222"/>
              </w:rPr>
              <w:t>Architecture must support adding new agents (e.g., a Global Trade Agent) without redesigning the reasoning engine or knowledge graph schema.</w:t>
            </w:r>
          </w:p>
        </w:tc>
      </w:tr>
      <w:tr w:rsidR="00800DE1" w14:paraId="2D11CFB0" w14:textId="77777777">
        <w:tblPrEx>
          <w:tblCellMar>
            <w:top w:w="0" w:type="dxa"/>
            <w:bottom w:w="0" w:type="dxa"/>
          </w:tblCellMar>
        </w:tblPrEx>
        <w:tc>
          <w:tcPr>
            <w:tcW w:w="1800" w:type="dxa"/>
            <w:shd w:val="clear" w:color="auto" w:fill="EAF1F6"/>
            <w:tcMar>
              <w:top w:w="80" w:type="dxa"/>
              <w:left w:w="100" w:type="dxa"/>
              <w:bottom w:w="80" w:type="dxa"/>
              <w:right w:w="100" w:type="dxa"/>
            </w:tcMar>
            <w:vAlign w:val="center"/>
          </w:tcPr>
          <w:p w14:paraId="6BBBC3A1" w14:textId="77777777" w:rsidR="00800DE1" w:rsidRDefault="00000000">
            <w:r>
              <w:rPr>
                <w:rFonts w:ascii="Calibri" w:eastAsia="Calibri" w:hAnsi="Calibri" w:cs="Calibri"/>
                <w:color w:val="222222"/>
              </w:rPr>
              <w:t>Reliability</w:t>
            </w:r>
          </w:p>
        </w:tc>
        <w:tc>
          <w:tcPr>
            <w:tcW w:w="7000" w:type="dxa"/>
            <w:shd w:val="clear" w:color="auto" w:fill="EAF1F6"/>
            <w:tcMar>
              <w:top w:w="80" w:type="dxa"/>
              <w:left w:w="100" w:type="dxa"/>
              <w:bottom w:w="80" w:type="dxa"/>
              <w:right w:w="100" w:type="dxa"/>
            </w:tcMar>
            <w:vAlign w:val="center"/>
          </w:tcPr>
          <w:p w14:paraId="1D4CF9A4" w14:textId="77777777" w:rsidR="00800DE1" w:rsidRDefault="00000000">
            <w:r>
              <w:rPr>
                <w:rFonts w:ascii="Calibri" w:eastAsia="Calibri" w:hAnsi="Calibri" w:cs="Calibri"/>
                <w:color w:val="222222"/>
              </w:rPr>
              <w:t>Data pipelines must handle upstream source outages gracefully (retry, cache last-known-good values, flag staleness).</w:t>
            </w:r>
          </w:p>
        </w:tc>
      </w:tr>
      <w:tr w:rsidR="00800DE1" w14:paraId="1A14ED00" w14:textId="77777777">
        <w:tblPrEx>
          <w:tblCellMar>
            <w:top w:w="0" w:type="dxa"/>
            <w:bottom w:w="0" w:type="dxa"/>
          </w:tblCellMar>
        </w:tblPrEx>
        <w:tc>
          <w:tcPr>
            <w:tcW w:w="1800" w:type="dxa"/>
            <w:tcMar>
              <w:top w:w="80" w:type="dxa"/>
              <w:left w:w="100" w:type="dxa"/>
              <w:bottom w:w="80" w:type="dxa"/>
              <w:right w:w="100" w:type="dxa"/>
            </w:tcMar>
            <w:vAlign w:val="center"/>
          </w:tcPr>
          <w:p w14:paraId="1F5954E0" w14:textId="77777777" w:rsidR="00800DE1" w:rsidRDefault="00000000">
            <w:r>
              <w:rPr>
                <w:rFonts w:ascii="Calibri" w:eastAsia="Calibri" w:hAnsi="Calibri" w:cs="Calibri"/>
                <w:color w:val="222222"/>
              </w:rPr>
              <w:t>Performance</w:t>
            </w:r>
          </w:p>
        </w:tc>
        <w:tc>
          <w:tcPr>
            <w:tcW w:w="7000" w:type="dxa"/>
            <w:tcMar>
              <w:top w:w="80" w:type="dxa"/>
              <w:left w:w="100" w:type="dxa"/>
              <w:bottom w:w="80" w:type="dxa"/>
              <w:right w:w="100" w:type="dxa"/>
            </w:tcMar>
            <w:vAlign w:val="center"/>
          </w:tcPr>
          <w:p w14:paraId="4119E938" w14:textId="77777777" w:rsidR="00800DE1" w:rsidRDefault="00000000">
            <w:r>
              <w:rPr>
                <w:rFonts w:ascii="Calibri" w:eastAsia="Calibri" w:hAnsi="Calibri" w:cs="Calibri"/>
                <w:color w:val="222222"/>
              </w:rPr>
              <w:t>Dashboard queries should return within 2–3 seconds; LLM explanations within 5–10 seconds for typical queries.</w:t>
            </w:r>
          </w:p>
        </w:tc>
      </w:tr>
      <w:tr w:rsidR="00800DE1" w14:paraId="4DDC6E14" w14:textId="77777777">
        <w:tblPrEx>
          <w:tblCellMar>
            <w:top w:w="0" w:type="dxa"/>
            <w:bottom w:w="0" w:type="dxa"/>
          </w:tblCellMar>
        </w:tblPrEx>
        <w:tc>
          <w:tcPr>
            <w:tcW w:w="1800" w:type="dxa"/>
            <w:shd w:val="clear" w:color="auto" w:fill="EAF1F6"/>
            <w:tcMar>
              <w:top w:w="80" w:type="dxa"/>
              <w:left w:w="100" w:type="dxa"/>
              <w:bottom w:w="80" w:type="dxa"/>
              <w:right w:w="100" w:type="dxa"/>
            </w:tcMar>
            <w:vAlign w:val="center"/>
          </w:tcPr>
          <w:p w14:paraId="2FD4E2CE" w14:textId="77777777" w:rsidR="00800DE1" w:rsidRDefault="00000000">
            <w:r>
              <w:rPr>
                <w:rFonts w:ascii="Calibri" w:eastAsia="Calibri" w:hAnsi="Calibri" w:cs="Calibri"/>
                <w:color w:val="222222"/>
              </w:rPr>
              <w:t>Explainability</w:t>
            </w:r>
          </w:p>
        </w:tc>
        <w:tc>
          <w:tcPr>
            <w:tcW w:w="7000" w:type="dxa"/>
            <w:shd w:val="clear" w:color="auto" w:fill="EAF1F6"/>
            <w:tcMar>
              <w:top w:w="80" w:type="dxa"/>
              <w:left w:w="100" w:type="dxa"/>
              <w:bottom w:w="80" w:type="dxa"/>
              <w:right w:w="100" w:type="dxa"/>
            </w:tcMar>
            <w:vAlign w:val="center"/>
          </w:tcPr>
          <w:p w14:paraId="150DCF75" w14:textId="77777777" w:rsidR="00800DE1" w:rsidRDefault="00000000">
            <w:r>
              <w:rPr>
                <w:rFonts w:ascii="Calibri" w:eastAsia="Calibri" w:hAnsi="Calibri" w:cs="Calibri"/>
                <w:color w:val="222222"/>
              </w:rPr>
              <w:t>Every automated output (score, alert, or explanation) must be traceable to specific agent signals and, where applicable, cited source documents.</w:t>
            </w:r>
          </w:p>
        </w:tc>
      </w:tr>
      <w:tr w:rsidR="00800DE1" w14:paraId="277CBC12" w14:textId="77777777">
        <w:tblPrEx>
          <w:tblCellMar>
            <w:top w:w="0" w:type="dxa"/>
            <w:bottom w:w="0" w:type="dxa"/>
          </w:tblCellMar>
        </w:tblPrEx>
        <w:tc>
          <w:tcPr>
            <w:tcW w:w="1800" w:type="dxa"/>
            <w:tcMar>
              <w:top w:w="80" w:type="dxa"/>
              <w:left w:w="100" w:type="dxa"/>
              <w:bottom w:w="80" w:type="dxa"/>
              <w:right w:w="100" w:type="dxa"/>
            </w:tcMar>
            <w:vAlign w:val="center"/>
          </w:tcPr>
          <w:p w14:paraId="1C77E669" w14:textId="77777777" w:rsidR="00800DE1" w:rsidRDefault="00000000">
            <w:r>
              <w:rPr>
                <w:rFonts w:ascii="Calibri" w:eastAsia="Calibri" w:hAnsi="Calibri" w:cs="Calibri"/>
                <w:color w:val="222222"/>
              </w:rPr>
              <w:t>Security</w:t>
            </w:r>
          </w:p>
        </w:tc>
        <w:tc>
          <w:tcPr>
            <w:tcW w:w="7000" w:type="dxa"/>
            <w:tcMar>
              <w:top w:w="80" w:type="dxa"/>
              <w:left w:w="100" w:type="dxa"/>
              <w:bottom w:w="80" w:type="dxa"/>
              <w:right w:w="100" w:type="dxa"/>
            </w:tcMar>
            <w:vAlign w:val="center"/>
          </w:tcPr>
          <w:p w14:paraId="3ECF0843" w14:textId="77777777" w:rsidR="00800DE1" w:rsidRDefault="00000000">
            <w:r>
              <w:rPr>
                <w:rFonts w:ascii="Calibri" w:eastAsia="Calibri" w:hAnsi="Calibri" w:cs="Calibri"/>
                <w:color w:val="222222"/>
              </w:rPr>
              <w:t>API keys, credentials, and any user data must be stored securely; RAG document store must not leak licensed or non-public data.</w:t>
            </w:r>
          </w:p>
        </w:tc>
      </w:tr>
      <w:tr w:rsidR="00800DE1" w14:paraId="47F3CD0E" w14:textId="77777777">
        <w:tblPrEx>
          <w:tblCellMar>
            <w:top w:w="0" w:type="dxa"/>
            <w:bottom w:w="0" w:type="dxa"/>
          </w:tblCellMar>
        </w:tblPrEx>
        <w:tc>
          <w:tcPr>
            <w:tcW w:w="1800" w:type="dxa"/>
            <w:shd w:val="clear" w:color="auto" w:fill="EAF1F6"/>
            <w:tcMar>
              <w:top w:w="80" w:type="dxa"/>
              <w:left w:w="100" w:type="dxa"/>
              <w:bottom w:w="80" w:type="dxa"/>
              <w:right w:w="100" w:type="dxa"/>
            </w:tcMar>
            <w:vAlign w:val="center"/>
          </w:tcPr>
          <w:p w14:paraId="7747CE2F" w14:textId="77777777" w:rsidR="00800DE1" w:rsidRDefault="00000000">
            <w:r>
              <w:rPr>
                <w:rFonts w:ascii="Calibri" w:eastAsia="Calibri" w:hAnsi="Calibri" w:cs="Calibri"/>
                <w:color w:val="222222"/>
              </w:rPr>
              <w:t>Availability</w:t>
            </w:r>
          </w:p>
        </w:tc>
        <w:tc>
          <w:tcPr>
            <w:tcW w:w="7000" w:type="dxa"/>
            <w:shd w:val="clear" w:color="auto" w:fill="EAF1F6"/>
            <w:tcMar>
              <w:top w:w="80" w:type="dxa"/>
              <w:left w:w="100" w:type="dxa"/>
              <w:bottom w:w="80" w:type="dxa"/>
              <w:right w:w="100" w:type="dxa"/>
            </w:tcMar>
            <w:vAlign w:val="center"/>
          </w:tcPr>
          <w:p w14:paraId="18BDE480" w14:textId="77777777" w:rsidR="00800DE1" w:rsidRDefault="00000000">
            <w:r>
              <w:rPr>
                <w:rFonts w:ascii="Calibri" w:eastAsia="Calibri" w:hAnsi="Calibri" w:cs="Calibri"/>
                <w:color w:val="222222"/>
              </w:rPr>
              <w:t>Target 99% uptime for the dashboard and API during evaluation/demo periods; scheduled data-refresh windows documented.</w:t>
            </w:r>
          </w:p>
        </w:tc>
      </w:tr>
      <w:tr w:rsidR="00800DE1" w14:paraId="50F99802" w14:textId="77777777">
        <w:tblPrEx>
          <w:tblCellMar>
            <w:top w:w="0" w:type="dxa"/>
            <w:bottom w:w="0" w:type="dxa"/>
          </w:tblCellMar>
        </w:tblPrEx>
        <w:tc>
          <w:tcPr>
            <w:tcW w:w="1800" w:type="dxa"/>
            <w:tcMar>
              <w:top w:w="80" w:type="dxa"/>
              <w:left w:w="100" w:type="dxa"/>
              <w:bottom w:w="80" w:type="dxa"/>
              <w:right w:w="100" w:type="dxa"/>
            </w:tcMar>
            <w:vAlign w:val="center"/>
          </w:tcPr>
          <w:p w14:paraId="6F0E61A8" w14:textId="77777777" w:rsidR="00800DE1" w:rsidRDefault="00000000">
            <w:r>
              <w:rPr>
                <w:rFonts w:ascii="Calibri" w:eastAsia="Calibri" w:hAnsi="Calibri" w:cs="Calibri"/>
                <w:color w:val="222222"/>
              </w:rPr>
              <w:t>Maintainability</w:t>
            </w:r>
          </w:p>
        </w:tc>
        <w:tc>
          <w:tcPr>
            <w:tcW w:w="7000" w:type="dxa"/>
            <w:tcMar>
              <w:top w:w="80" w:type="dxa"/>
              <w:left w:w="100" w:type="dxa"/>
              <w:bottom w:w="80" w:type="dxa"/>
              <w:right w:w="100" w:type="dxa"/>
            </w:tcMar>
            <w:vAlign w:val="center"/>
          </w:tcPr>
          <w:p w14:paraId="15C5667D" w14:textId="77777777" w:rsidR="00800DE1" w:rsidRDefault="00000000">
            <w:r>
              <w:rPr>
                <w:rFonts w:ascii="Calibri" w:eastAsia="Calibri" w:hAnsi="Calibri" w:cs="Calibri"/>
                <w:color w:val="222222"/>
              </w:rPr>
              <w:t>Each agent is an independently deployable module with a defined input/output contract, enabling isolated testing and updates.</w:t>
            </w:r>
          </w:p>
        </w:tc>
      </w:tr>
      <w:tr w:rsidR="00800DE1" w14:paraId="11A06D70" w14:textId="77777777">
        <w:tblPrEx>
          <w:tblCellMar>
            <w:top w:w="0" w:type="dxa"/>
            <w:bottom w:w="0" w:type="dxa"/>
          </w:tblCellMar>
        </w:tblPrEx>
        <w:tc>
          <w:tcPr>
            <w:tcW w:w="1800" w:type="dxa"/>
            <w:shd w:val="clear" w:color="auto" w:fill="EAF1F6"/>
            <w:tcMar>
              <w:top w:w="80" w:type="dxa"/>
              <w:left w:w="100" w:type="dxa"/>
              <w:bottom w:w="80" w:type="dxa"/>
              <w:right w:w="100" w:type="dxa"/>
            </w:tcMar>
            <w:vAlign w:val="center"/>
          </w:tcPr>
          <w:p w14:paraId="12497353" w14:textId="77777777" w:rsidR="00800DE1" w:rsidRDefault="00000000">
            <w:r>
              <w:rPr>
                <w:rFonts w:ascii="Calibri" w:eastAsia="Calibri" w:hAnsi="Calibri" w:cs="Calibri"/>
                <w:color w:val="222222"/>
              </w:rPr>
              <w:t>Auditability</w:t>
            </w:r>
          </w:p>
        </w:tc>
        <w:tc>
          <w:tcPr>
            <w:tcW w:w="7000" w:type="dxa"/>
            <w:shd w:val="clear" w:color="auto" w:fill="EAF1F6"/>
            <w:tcMar>
              <w:top w:w="80" w:type="dxa"/>
              <w:left w:w="100" w:type="dxa"/>
              <w:bottom w:w="80" w:type="dxa"/>
              <w:right w:w="100" w:type="dxa"/>
            </w:tcMar>
            <w:vAlign w:val="center"/>
          </w:tcPr>
          <w:p w14:paraId="26D9EE87" w14:textId="77777777" w:rsidR="00800DE1" w:rsidRDefault="00000000">
            <w:r>
              <w:rPr>
                <w:rFonts w:ascii="Calibri" w:eastAsia="Calibri" w:hAnsi="Calibri" w:cs="Calibri"/>
                <w:color w:val="222222"/>
              </w:rPr>
              <w:t>Knowledge graph edge weights and LLM prompts/responses should be logged for later review and reproducibility.</w:t>
            </w:r>
          </w:p>
        </w:tc>
      </w:tr>
    </w:tbl>
    <w:p w14:paraId="52932499" w14:textId="77777777" w:rsidR="00800DE1" w:rsidRDefault="00000000">
      <w:pPr>
        <w:pStyle w:val="Heading1"/>
        <w:pageBreakBefore/>
        <w:spacing w:before="400" w:after="200"/>
      </w:pPr>
      <w:bookmarkStart w:id="11" w:name="_Toc235127290"/>
      <w:r>
        <w:lastRenderedPageBreak/>
        <w:t>8. Overall Architecture</w:t>
      </w:r>
      <w:bookmarkEnd w:id="11"/>
    </w:p>
    <w:p w14:paraId="71EFE349" w14:textId="77777777" w:rsidR="00800DE1" w:rsidRDefault="00000000">
      <w:pPr>
        <w:spacing w:after="160" w:line="276" w:lineRule="auto"/>
        <w:rPr>
          <w:rFonts w:ascii="Calibri" w:eastAsia="Calibri" w:hAnsi="Calibri" w:cs="Calibri"/>
          <w:color w:val="222222"/>
          <w:sz w:val="22"/>
          <w:szCs w:val="22"/>
        </w:rPr>
      </w:pPr>
      <w:r>
        <w:rPr>
          <w:rFonts w:ascii="Calibri" w:eastAsia="Calibri" w:hAnsi="Calibri" w:cs="Calibri"/>
          <w:color w:val="222222"/>
          <w:sz w:val="22"/>
          <w:szCs w:val="22"/>
        </w:rPr>
        <w:t>The platform is organised into five layers: (1) Data Collection, (2) Domain Agents, (3) Knowledge &amp; Reasoning (Knowledge Graph + Reasoning Engine + LLM Economic Analyst + RAG), (4) API/Backend, and (5) Presentation (Dashboard).</w:t>
      </w:r>
    </w:p>
    <w:p w14:paraId="3B9627C3" w14:textId="2A7855EF" w:rsidR="00FB79DA" w:rsidRDefault="00FB79DA">
      <w:pPr>
        <w:spacing w:after="160" w:line="276" w:lineRule="auto"/>
      </w:pPr>
      <w:r>
        <w:rPr>
          <w:noProof/>
        </w:rPr>
        <w:drawing>
          <wp:inline distT="0" distB="0" distL="0" distR="0" wp14:anchorId="20E69C48" wp14:editId="14AB53F1">
            <wp:extent cx="6610350" cy="4406900"/>
            <wp:effectExtent l="0" t="0" r="0" b="0"/>
            <wp:docPr id="1919983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10350" cy="4406900"/>
                    </a:xfrm>
                    <a:prstGeom prst="rect">
                      <a:avLst/>
                    </a:prstGeom>
                    <a:noFill/>
                  </pic:spPr>
                </pic:pic>
              </a:graphicData>
            </a:graphic>
          </wp:inline>
        </w:drawing>
      </w:r>
    </w:p>
    <w:p w14:paraId="0718B8E5" w14:textId="77777777" w:rsidR="00800DE1" w:rsidRDefault="00000000">
      <w:pPr>
        <w:spacing w:before="80" w:after="200"/>
        <w:jc w:val="center"/>
      </w:pPr>
      <w:r>
        <w:rPr>
          <w:rFonts w:ascii="Calibri" w:eastAsia="Calibri" w:hAnsi="Calibri" w:cs="Calibri"/>
          <w:i/>
          <w:iCs/>
          <w:color w:val="5A5A5A"/>
          <w:sz w:val="18"/>
          <w:szCs w:val="18"/>
        </w:rPr>
        <w:t>Figure 8.1 — Overall system architecture</w:t>
      </w:r>
    </w:p>
    <w:p w14:paraId="5A79D4B9" w14:textId="77777777" w:rsidR="00800DE1" w:rsidRDefault="00000000">
      <w:pPr>
        <w:pStyle w:val="Heading1"/>
        <w:pageBreakBefore/>
        <w:spacing w:before="400" w:after="200"/>
      </w:pPr>
      <w:bookmarkStart w:id="12" w:name="_Toc235127291"/>
      <w:r>
        <w:lastRenderedPageBreak/>
        <w:t>10. Detailed Agent Architecture</w:t>
      </w:r>
      <w:bookmarkEnd w:id="12"/>
    </w:p>
    <w:p w14:paraId="0EE2AB81" w14:textId="77777777" w:rsidR="00800DE1" w:rsidRDefault="00000000">
      <w:pPr>
        <w:spacing w:after="160" w:line="276" w:lineRule="auto"/>
      </w:pPr>
      <w:r>
        <w:rPr>
          <w:rFonts w:ascii="Calibri" w:eastAsia="Calibri" w:hAnsi="Calibri" w:cs="Calibri"/>
          <w:color w:val="222222"/>
          <w:sz w:val="22"/>
          <w:szCs w:val="22"/>
        </w:rPr>
        <w:t>Each agent is an independently deployable module with a defined data contract. Sections 10.1–10.9 describe purpose, inputs, outputs, models, data sources, and inter-agent communication for every agent, including the newly added LLM Reasoning Agent and RAG subsystem.</w:t>
      </w:r>
    </w:p>
    <w:p w14:paraId="28DA35BA" w14:textId="77777777" w:rsidR="00800DE1" w:rsidRDefault="00000000">
      <w:pPr>
        <w:pStyle w:val="Heading2"/>
        <w:spacing w:before="300" w:after="150"/>
      </w:pPr>
      <w:bookmarkStart w:id="13" w:name="_Toc235127292"/>
      <w:r>
        <w:t>10.1 Monetary Policy Agent</w:t>
      </w:r>
      <w:bookmarkEnd w:id="13"/>
    </w:p>
    <w:p w14:paraId="564BED72"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Track RBI policy actions, banking-system liquidity, and short-term interest rates.</w:t>
      </w:r>
    </w:p>
    <w:p w14:paraId="39E11631" w14:textId="77777777" w:rsidR="00800DE1" w:rsidRDefault="00000000">
      <w:pPr>
        <w:pStyle w:val="Heading3"/>
        <w:spacing w:before="200" w:after="100"/>
      </w:pPr>
      <w:r>
        <w:t>Inputs</w:t>
      </w:r>
    </w:p>
    <w:p w14:paraId="0B1D1F3C"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Repo Rate, Reverse Repo Rate, SDF Rate, MSF Rate, CRR, SLR</w:t>
      </w:r>
    </w:p>
    <w:p w14:paraId="7743F49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Net Liquidity Position, Call Money Rate, TREPS Rate</w:t>
      </w:r>
    </w:p>
    <w:p w14:paraId="050A7297" w14:textId="77777777" w:rsidR="00800DE1" w:rsidRDefault="00000000">
      <w:pPr>
        <w:pStyle w:val="Heading3"/>
        <w:spacing w:before="200" w:after="100"/>
      </w:pPr>
      <w:r>
        <w:t>Outputs</w:t>
      </w:r>
    </w:p>
    <w:p w14:paraId="7CDAAD8B"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Monetary Tightening Score</w:t>
      </w:r>
    </w:p>
    <w:p w14:paraId="6C40B18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Liquidity Stress Index</w:t>
      </w:r>
    </w:p>
    <w:p w14:paraId="08E7174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Rate Hike Probability</w:t>
      </w:r>
    </w:p>
    <w:p w14:paraId="2473EDA9" w14:textId="77777777" w:rsidR="00800DE1" w:rsidRDefault="00000000">
      <w:pPr>
        <w:pStyle w:val="Heading3"/>
        <w:spacing w:before="200" w:after="100"/>
      </w:pPr>
      <w:r>
        <w:t>Models / Techniques</w:t>
      </w:r>
    </w:p>
    <w:p w14:paraId="0E712618"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Time-series trend detection</w:t>
      </w:r>
    </w:p>
    <w:p w14:paraId="25CF14F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Rule-based policy-change classifier</w:t>
      </w:r>
    </w:p>
    <w:p w14:paraId="14638AE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Logistic regression for hike probability</w:t>
      </w:r>
    </w:p>
    <w:p w14:paraId="49D413C9" w14:textId="77777777" w:rsidR="00800DE1" w:rsidRDefault="00000000">
      <w:pPr>
        <w:pStyle w:val="Heading3"/>
        <w:spacing w:before="200" w:after="100"/>
      </w:pPr>
      <w:r>
        <w:t>APIs / Data Sources</w:t>
      </w:r>
    </w:p>
    <w:p w14:paraId="6807E06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RBI Database on Indian Economy (DBIE)</w:t>
      </w:r>
    </w:p>
    <w:p w14:paraId="1137EBB1"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RBI Weekly Statistical Supplement</w:t>
      </w:r>
    </w:p>
    <w:p w14:paraId="2959A1D8" w14:textId="77777777" w:rsidR="00800DE1" w:rsidRDefault="00000000">
      <w:pPr>
        <w:pStyle w:val="Heading3"/>
        <w:spacing w:before="200" w:after="100"/>
      </w:pPr>
      <w:r>
        <w:t>Communication</w:t>
      </w:r>
    </w:p>
    <w:p w14:paraId="6EA2AC50" w14:textId="77777777" w:rsidR="00800DE1" w:rsidRDefault="00000000">
      <w:pPr>
        <w:spacing w:after="160" w:line="276" w:lineRule="auto"/>
      </w:pPr>
      <w:r>
        <w:rPr>
          <w:rFonts w:ascii="Calibri" w:eastAsia="Calibri" w:hAnsi="Calibri" w:cs="Calibri"/>
          <w:color w:val="222222"/>
          <w:sz w:val="22"/>
          <w:szCs w:val="22"/>
        </w:rPr>
        <w:t>Sends interest-rate expectations to the Market Agent and monetary signals to the Reasoning Engine and Knowledge Graph Agent.</w:t>
      </w:r>
    </w:p>
    <w:p w14:paraId="71B978E3" w14:textId="77777777" w:rsidR="00800DE1" w:rsidRDefault="00000000">
      <w:pPr>
        <w:pStyle w:val="Heading2"/>
        <w:spacing w:before="300" w:after="150"/>
      </w:pPr>
      <w:bookmarkStart w:id="14" w:name="_Toc235127293"/>
      <w:r>
        <w:t>10.2 Inflation Agent</w:t>
      </w:r>
      <w:bookmarkEnd w:id="14"/>
    </w:p>
    <w:p w14:paraId="735F982B"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Track inflation trends across categories and regions, and attribute inflation spikes to specific drivers.</w:t>
      </w:r>
    </w:p>
    <w:p w14:paraId="355DA5A1" w14:textId="77777777" w:rsidR="00800DE1" w:rsidRDefault="00000000">
      <w:pPr>
        <w:pStyle w:val="Heading3"/>
        <w:spacing w:before="200" w:after="100"/>
      </w:pPr>
      <w:r>
        <w:t>Inputs</w:t>
      </w:r>
    </w:p>
    <w:p w14:paraId="64A7DCA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Headline CPI, Food Inflation, Fuel Inflation, Core Inflation</w:t>
      </w:r>
    </w:p>
    <w:p w14:paraId="16C8608A"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Rural CPI, Urban CPI, WPI</w:t>
      </w:r>
    </w:p>
    <w:p w14:paraId="202C4342" w14:textId="77777777" w:rsidR="00800DE1" w:rsidRDefault="00000000">
      <w:pPr>
        <w:pStyle w:val="Heading3"/>
        <w:spacing w:before="200" w:after="100"/>
      </w:pPr>
      <w:r>
        <w:t>Outputs</w:t>
      </w:r>
    </w:p>
    <w:p w14:paraId="5D1D0C7F"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Inflation Pressure Index</w:t>
      </w:r>
    </w:p>
    <w:p w14:paraId="3E7555F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Inflation Attribution Scores</w:t>
      </w:r>
    </w:p>
    <w:p w14:paraId="366F481C" w14:textId="77777777" w:rsidR="00800DE1" w:rsidRDefault="00000000">
      <w:pPr>
        <w:pStyle w:val="Heading3"/>
        <w:spacing w:before="200" w:after="100"/>
      </w:pPr>
      <w:r>
        <w:lastRenderedPageBreak/>
        <w:t>Models / Techniques</w:t>
      </w:r>
    </w:p>
    <w:p w14:paraId="662E252C"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Seasonal decomposition</w:t>
      </w:r>
    </w:p>
    <w:p w14:paraId="1355025F"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SHAP-based attribution across CPI sub-components</w:t>
      </w:r>
    </w:p>
    <w:p w14:paraId="3F48B3E1" w14:textId="77777777" w:rsidR="00800DE1" w:rsidRDefault="00000000">
      <w:pPr>
        <w:pStyle w:val="Heading3"/>
        <w:spacing w:before="200" w:after="100"/>
      </w:pPr>
      <w:r>
        <w:t>APIs / Data Sources</w:t>
      </w:r>
    </w:p>
    <w:p w14:paraId="63298F82" w14:textId="77777777" w:rsidR="00800DE1" w:rsidRDefault="00000000">
      <w:pPr>
        <w:pStyle w:val="ListParagraph"/>
        <w:numPr>
          <w:ilvl w:val="0"/>
          <w:numId w:val="1"/>
        </w:numPr>
        <w:spacing w:after="80" w:line="276" w:lineRule="auto"/>
      </w:pPr>
      <w:proofErr w:type="spellStart"/>
      <w:r>
        <w:rPr>
          <w:rFonts w:ascii="Calibri" w:eastAsia="Calibri" w:hAnsi="Calibri" w:cs="Calibri"/>
          <w:color w:val="222222"/>
          <w:sz w:val="22"/>
          <w:szCs w:val="22"/>
        </w:rPr>
        <w:t>MoSPI</w:t>
      </w:r>
      <w:proofErr w:type="spellEnd"/>
      <w:r>
        <w:rPr>
          <w:rFonts w:ascii="Calibri" w:eastAsia="Calibri" w:hAnsi="Calibri" w:cs="Calibri"/>
          <w:color w:val="222222"/>
          <w:sz w:val="22"/>
          <w:szCs w:val="22"/>
        </w:rPr>
        <w:t xml:space="preserve"> CPI Database</w:t>
      </w:r>
    </w:p>
    <w:p w14:paraId="4C73671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Open Government Data (OGD) Platform India</w:t>
      </w:r>
    </w:p>
    <w:p w14:paraId="02469050" w14:textId="77777777" w:rsidR="00800DE1" w:rsidRDefault="00000000">
      <w:pPr>
        <w:pStyle w:val="Heading3"/>
        <w:spacing w:before="200" w:after="100"/>
      </w:pPr>
      <w:r>
        <w:t>Communication</w:t>
      </w:r>
    </w:p>
    <w:p w14:paraId="681AEDF4" w14:textId="77777777" w:rsidR="00800DE1" w:rsidRDefault="00000000">
      <w:pPr>
        <w:spacing w:after="160" w:line="276" w:lineRule="auto"/>
      </w:pPr>
      <w:r>
        <w:rPr>
          <w:rFonts w:ascii="Calibri" w:eastAsia="Calibri" w:hAnsi="Calibri" w:cs="Calibri"/>
          <w:color w:val="222222"/>
          <w:sz w:val="22"/>
          <w:szCs w:val="22"/>
        </w:rPr>
        <w:t>Receives food-price-pressure signals from the Agriculture Agent; sends inflation expectations to the Monetary Agent and Reasoning Engine.</w:t>
      </w:r>
    </w:p>
    <w:p w14:paraId="6C279FE1" w14:textId="77777777" w:rsidR="00800DE1" w:rsidRDefault="00000000">
      <w:pPr>
        <w:pStyle w:val="Heading2"/>
        <w:spacing w:before="300" w:after="150"/>
      </w:pPr>
      <w:bookmarkStart w:id="15" w:name="_Toc235127294"/>
      <w:r>
        <w:t>10.3 Financial Market Agent</w:t>
      </w:r>
      <w:bookmarkEnd w:id="15"/>
    </w:p>
    <w:p w14:paraId="472D5D58"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Track how markets react to economic events and quantify sector-level sensitivity.</w:t>
      </w:r>
    </w:p>
    <w:p w14:paraId="3262D44F" w14:textId="77777777" w:rsidR="00800DE1" w:rsidRDefault="00000000">
      <w:pPr>
        <w:pStyle w:val="Heading3"/>
        <w:spacing w:before="200" w:after="100"/>
      </w:pPr>
      <w:r>
        <w:t>Inputs</w:t>
      </w:r>
    </w:p>
    <w:p w14:paraId="14779E4A"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NIFTY 50, BANKNIFTY, India VIX</w:t>
      </w:r>
    </w:p>
    <w:p w14:paraId="4C002A3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USD/INR, Brent Crude, Gold, 10Y G-Sec Yield</w:t>
      </w:r>
    </w:p>
    <w:p w14:paraId="3D6055B3" w14:textId="77777777" w:rsidR="00800DE1" w:rsidRDefault="00000000">
      <w:pPr>
        <w:pStyle w:val="Heading3"/>
        <w:spacing w:before="200" w:after="100"/>
      </w:pPr>
      <w:r>
        <w:t>Outputs</w:t>
      </w:r>
    </w:p>
    <w:p w14:paraId="33C48613"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Market Risk Index</w:t>
      </w:r>
    </w:p>
    <w:p w14:paraId="15585CC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Sector Sensitivity Scores</w:t>
      </w:r>
    </w:p>
    <w:p w14:paraId="79EBD18C" w14:textId="77777777" w:rsidR="00800DE1" w:rsidRDefault="00000000">
      <w:pPr>
        <w:pStyle w:val="Heading3"/>
        <w:spacing w:before="200" w:after="100"/>
      </w:pPr>
      <w:r>
        <w:t>Models / Techniques</w:t>
      </w:r>
    </w:p>
    <w:p w14:paraId="66D2DBD9"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Event-window return analysis</w:t>
      </w:r>
    </w:p>
    <w:p w14:paraId="4248F491"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Rolling volatility / VIX regime detection</w:t>
      </w:r>
    </w:p>
    <w:p w14:paraId="03DB2543" w14:textId="77777777" w:rsidR="00800DE1" w:rsidRDefault="00000000">
      <w:pPr>
        <w:pStyle w:val="Heading3"/>
        <w:spacing w:before="200" w:after="100"/>
      </w:pPr>
      <w:r>
        <w:t>APIs / Data Sources</w:t>
      </w:r>
    </w:p>
    <w:p w14:paraId="093132D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NSE Market Data</w:t>
      </w:r>
    </w:p>
    <w:p w14:paraId="3F79129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Yahoo Finance</w:t>
      </w:r>
    </w:p>
    <w:p w14:paraId="22CBF212" w14:textId="77777777" w:rsidR="00800DE1" w:rsidRDefault="00000000">
      <w:pPr>
        <w:pStyle w:val="Heading3"/>
        <w:spacing w:before="200" w:after="100"/>
      </w:pPr>
      <w:r>
        <w:t>Communication</w:t>
      </w:r>
    </w:p>
    <w:p w14:paraId="051258A3" w14:textId="77777777" w:rsidR="00800DE1" w:rsidRDefault="00000000">
      <w:pPr>
        <w:spacing w:after="160" w:line="276" w:lineRule="auto"/>
      </w:pPr>
      <w:r>
        <w:rPr>
          <w:rFonts w:ascii="Calibri" w:eastAsia="Calibri" w:hAnsi="Calibri" w:cs="Calibri"/>
          <w:color w:val="222222"/>
          <w:sz w:val="22"/>
          <w:szCs w:val="22"/>
        </w:rPr>
        <w:t>Receives interest-rate expectations from the Monetary Agent; sends market responses to the Knowledge Graph Agent and LLM Economic Analyst.</w:t>
      </w:r>
    </w:p>
    <w:p w14:paraId="2BDF0C41" w14:textId="77777777" w:rsidR="00800DE1" w:rsidRDefault="00000000">
      <w:pPr>
        <w:pStyle w:val="Heading2"/>
        <w:spacing w:before="300" w:after="150"/>
      </w:pPr>
      <w:bookmarkStart w:id="16" w:name="_Toc235127295"/>
      <w:r>
        <w:t>10.4 Agriculture Agent</w:t>
      </w:r>
      <w:bookmarkEnd w:id="16"/>
    </w:p>
    <w:p w14:paraId="26E5E571"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Monitor agricultural commodity prices and food-supply risk.</w:t>
      </w:r>
    </w:p>
    <w:p w14:paraId="5C9FF2FF" w14:textId="77777777" w:rsidR="00800DE1" w:rsidRDefault="00000000">
      <w:pPr>
        <w:pStyle w:val="Heading3"/>
        <w:spacing w:before="200" w:after="100"/>
      </w:pPr>
      <w:r>
        <w:t>Inputs</w:t>
      </w:r>
    </w:p>
    <w:p w14:paraId="7F39FD6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Wheat, Rice, Onion, Tomato, Pulses prices</w:t>
      </w:r>
    </w:p>
    <w:p w14:paraId="6EBB06F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Vegetable inflation, rainfall/production data</w:t>
      </w:r>
    </w:p>
    <w:p w14:paraId="18066A7A" w14:textId="77777777" w:rsidR="00800DE1" w:rsidRDefault="00000000">
      <w:pPr>
        <w:pStyle w:val="Heading3"/>
        <w:spacing w:before="200" w:after="100"/>
      </w:pPr>
      <w:r>
        <w:lastRenderedPageBreak/>
        <w:t>Outputs</w:t>
      </w:r>
    </w:p>
    <w:p w14:paraId="492F87D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Food Inflation Risk Index</w:t>
      </w:r>
    </w:p>
    <w:p w14:paraId="3F7AFB74" w14:textId="77777777" w:rsidR="00800DE1" w:rsidRDefault="00000000">
      <w:pPr>
        <w:pStyle w:val="Heading3"/>
        <w:spacing w:before="200" w:after="100"/>
      </w:pPr>
      <w:r>
        <w:t>Models / Techniques</w:t>
      </w:r>
    </w:p>
    <w:p w14:paraId="6C0D5B6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Price-anomaly detection</w:t>
      </w:r>
    </w:p>
    <w:p w14:paraId="57780BC1"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Seasonal supply-risk scoring</w:t>
      </w:r>
    </w:p>
    <w:p w14:paraId="3367D1D7" w14:textId="77777777" w:rsidR="00800DE1" w:rsidRDefault="00000000">
      <w:pPr>
        <w:pStyle w:val="Heading3"/>
        <w:spacing w:before="200" w:after="100"/>
      </w:pPr>
      <w:r>
        <w:t>APIs / Data Sources</w:t>
      </w:r>
    </w:p>
    <w:p w14:paraId="30EA0012" w14:textId="77777777" w:rsidR="00800DE1" w:rsidRDefault="00000000">
      <w:pPr>
        <w:pStyle w:val="ListParagraph"/>
        <w:numPr>
          <w:ilvl w:val="0"/>
          <w:numId w:val="1"/>
        </w:numPr>
        <w:spacing w:after="80" w:line="276" w:lineRule="auto"/>
      </w:pPr>
      <w:proofErr w:type="spellStart"/>
      <w:r>
        <w:rPr>
          <w:rFonts w:ascii="Calibri" w:eastAsia="Calibri" w:hAnsi="Calibri" w:cs="Calibri"/>
          <w:color w:val="222222"/>
          <w:sz w:val="22"/>
          <w:szCs w:val="22"/>
        </w:rPr>
        <w:t>Agmarknet</w:t>
      </w:r>
      <w:proofErr w:type="spellEnd"/>
      <w:r>
        <w:rPr>
          <w:rFonts w:ascii="Calibri" w:eastAsia="Calibri" w:hAnsi="Calibri" w:cs="Calibri"/>
          <w:color w:val="222222"/>
          <w:sz w:val="22"/>
          <w:szCs w:val="22"/>
        </w:rPr>
        <w:t xml:space="preserve"> Portal</w:t>
      </w:r>
    </w:p>
    <w:p w14:paraId="1C1179A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OGD India</w:t>
      </w:r>
    </w:p>
    <w:p w14:paraId="6574973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Ministry of Agriculture and Farmers Welfare</w:t>
      </w:r>
    </w:p>
    <w:p w14:paraId="44DAF95E" w14:textId="77777777" w:rsidR="00800DE1" w:rsidRDefault="00000000">
      <w:pPr>
        <w:pStyle w:val="Heading3"/>
        <w:spacing w:before="200" w:after="100"/>
      </w:pPr>
      <w:r>
        <w:t>Communication</w:t>
      </w:r>
    </w:p>
    <w:p w14:paraId="1F9D6ECE" w14:textId="77777777" w:rsidR="00800DE1" w:rsidRDefault="00000000">
      <w:pPr>
        <w:spacing w:after="160" w:line="276" w:lineRule="auto"/>
      </w:pPr>
      <w:r>
        <w:rPr>
          <w:rFonts w:ascii="Calibri" w:eastAsia="Calibri" w:hAnsi="Calibri" w:cs="Calibri"/>
          <w:color w:val="222222"/>
          <w:sz w:val="22"/>
          <w:szCs w:val="22"/>
        </w:rPr>
        <w:t>Sends food-price-pressure signals to the Inflation Agent.</w:t>
      </w:r>
    </w:p>
    <w:p w14:paraId="75B09EA3" w14:textId="77777777" w:rsidR="00800DE1" w:rsidRDefault="00000000">
      <w:pPr>
        <w:pStyle w:val="Heading2"/>
        <w:spacing w:before="300" w:after="150"/>
      </w:pPr>
      <w:bookmarkStart w:id="17" w:name="_Toc235127296"/>
      <w:r>
        <w:t>10.5 Weather Agent</w:t>
      </w:r>
      <w:bookmarkEnd w:id="17"/>
    </w:p>
    <w:p w14:paraId="13C2D033"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Track rainfall and weather anomalies that affect agricultural output and food-supply risk.</w:t>
      </w:r>
    </w:p>
    <w:p w14:paraId="33B9E71B" w14:textId="77777777" w:rsidR="00800DE1" w:rsidRDefault="00000000">
      <w:pPr>
        <w:pStyle w:val="Heading3"/>
        <w:spacing w:before="200" w:after="100"/>
      </w:pPr>
      <w:r>
        <w:t>Inputs</w:t>
      </w:r>
    </w:p>
    <w:p w14:paraId="7DE3C19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Rainfall data (IMD), monsoon forecasts, regional deficits/surplus</w:t>
      </w:r>
    </w:p>
    <w:p w14:paraId="25867BF9" w14:textId="77777777" w:rsidR="00800DE1" w:rsidRDefault="00000000">
      <w:pPr>
        <w:pStyle w:val="Heading3"/>
        <w:spacing w:before="200" w:after="100"/>
      </w:pPr>
      <w:r>
        <w:t>Outputs</w:t>
      </w:r>
    </w:p>
    <w:p w14:paraId="334EC943"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Rainfall Deficit / Surplus Index</w:t>
      </w:r>
    </w:p>
    <w:p w14:paraId="708BE5F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Monsoon Risk Score</w:t>
      </w:r>
    </w:p>
    <w:p w14:paraId="4201C0F2" w14:textId="77777777" w:rsidR="00800DE1" w:rsidRDefault="00000000">
      <w:pPr>
        <w:pStyle w:val="Heading3"/>
        <w:spacing w:before="200" w:after="100"/>
      </w:pPr>
      <w:r>
        <w:t>Models / Techniques</w:t>
      </w:r>
    </w:p>
    <w:p w14:paraId="5853CEC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Anomaly detection against historical rainfall baselines</w:t>
      </w:r>
    </w:p>
    <w:p w14:paraId="223020A7" w14:textId="77777777" w:rsidR="00800DE1" w:rsidRDefault="00000000">
      <w:pPr>
        <w:pStyle w:val="Heading3"/>
        <w:spacing w:before="200" w:after="100"/>
      </w:pPr>
      <w:r>
        <w:t>APIs / Data Sources</w:t>
      </w:r>
    </w:p>
    <w:p w14:paraId="2B616C4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India Meteorological Department (IMD)</w:t>
      </w:r>
    </w:p>
    <w:p w14:paraId="5383AFD1" w14:textId="77777777" w:rsidR="00800DE1" w:rsidRDefault="00000000">
      <w:pPr>
        <w:pStyle w:val="Heading3"/>
        <w:spacing w:before="200" w:after="100"/>
      </w:pPr>
      <w:r>
        <w:t>Communication</w:t>
      </w:r>
    </w:p>
    <w:p w14:paraId="7DFCBE76" w14:textId="77777777" w:rsidR="00800DE1" w:rsidRDefault="00000000">
      <w:pPr>
        <w:spacing w:after="160" w:line="276" w:lineRule="auto"/>
      </w:pPr>
      <w:r>
        <w:rPr>
          <w:rFonts w:ascii="Calibri" w:eastAsia="Calibri" w:hAnsi="Calibri" w:cs="Calibri"/>
          <w:color w:val="222222"/>
          <w:sz w:val="22"/>
          <w:szCs w:val="22"/>
        </w:rPr>
        <w:t>Sends weather-risk signals to the Agriculture Agent and, indirectly, the Inflation Agent.</w:t>
      </w:r>
    </w:p>
    <w:p w14:paraId="6423B764" w14:textId="77777777" w:rsidR="00800DE1" w:rsidRDefault="00000000">
      <w:pPr>
        <w:pStyle w:val="Heading2"/>
        <w:spacing w:before="300" w:after="150"/>
      </w:pPr>
      <w:bookmarkStart w:id="18" w:name="_Toc235127297"/>
      <w:r>
        <w:t>10.6 Sentiment Agent</w:t>
      </w:r>
      <w:bookmarkEnd w:id="18"/>
    </w:p>
    <w:p w14:paraId="493F615A"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Gauge market and public sentiment from news and policy communications.</w:t>
      </w:r>
    </w:p>
    <w:p w14:paraId="1F86945C" w14:textId="77777777" w:rsidR="00800DE1" w:rsidRDefault="00000000">
      <w:pPr>
        <w:pStyle w:val="Heading3"/>
        <w:spacing w:before="200" w:after="100"/>
      </w:pPr>
      <w:r>
        <w:t>Inputs</w:t>
      </w:r>
    </w:p>
    <w:p w14:paraId="08F65F0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Financial news headlines, RBI/SEBI press releases, social/market commentary</w:t>
      </w:r>
    </w:p>
    <w:p w14:paraId="6EA8153C" w14:textId="77777777" w:rsidR="00800DE1" w:rsidRDefault="00000000">
      <w:pPr>
        <w:pStyle w:val="Heading3"/>
        <w:spacing w:before="200" w:after="100"/>
      </w:pPr>
      <w:r>
        <w:t>Outputs</w:t>
      </w:r>
    </w:p>
    <w:p w14:paraId="4143978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Sentiment Score (bullish/bearish/neutral)</w:t>
      </w:r>
    </w:p>
    <w:p w14:paraId="591821A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Topic-level sentiment breakdown</w:t>
      </w:r>
    </w:p>
    <w:p w14:paraId="0DD0E6AE" w14:textId="77777777" w:rsidR="00800DE1" w:rsidRDefault="00000000">
      <w:pPr>
        <w:pStyle w:val="Heading3"/>
        <w:spacing w:before="200" w:after="100"/>
      </w:pPr>
      <w:r>
        <w:lastRenderedPageBreak/>
        <w:t>Models / Techniques</w:t>
      </w:r>
    </w:p>
    <w:p w14:paraId="222E6C3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NLP sentiment classification (transformer-based)</w:t>
      </w:r>
    </w:p>
    <w:p w14:paraId="69FA4D00"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Topic modelling</w:t>
      </w:r>
    </w:p>
    <w:p w14:paraId="4268DCBB" w14:textId="77777777" w:rsidR="00800DE1" w:rsidRDefault="00000000">
      <w:pPr>
        <w:pStyle w:val="Heading3"/>
        <w:spacing w:before="200" w:after="100"/>
      </w:pPr>
      <w:r>
        <w:t>APIs / Data Sources</w:t>
      </w:r>
    </w:p>
    <w:p w14:paraId="4BE8C2B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Financial news APIs</w:t>
      </w:r>
    </w:p>
    <w:p w14:paraId="3B826C40"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RSS feeds from RBI/SEBI/MoF</w:t>
      </w:r>
    </w:p>
    <w:p w14:paraId="157FAC91" w14:textId="77777777" w:rsidR="00800DE1" w:rsidRDefault="00000000">
      <w:pPr>
        <w:pStyle w:val="Heading3"/>
        <w:spacing w:before="200" w:after="100"/>
      </w:pPr>
      <w:r>
        <w:t>Communication</w:t>
      </w:r>
    </w:p>
    <w:p w14:paraId="5E0BFDEE" w14:textId="77777777" w:rsidR="00800DE1" w:rsidRDefault="00000000">
      <w:pPr>
        <w:spacing w:after="160" w:line="276" w:lineRule="auto"/>
      </w:pPr>
      <w:r>
        <w:rPr>
          <w:rFonts w:ascii="Calibri" w:eastAsia="Calibri" w:hAnsi="Calibri" w:cs="Calibri"/>
          <w:color w:val="222222"/>
          <w:sz w:val="22"/>
          <w:szCs w:val="22"/>
        </w:rPr>
        <w:t>Sends sentiment signals to the Market Agent and LLM Economic Analyst.</w:t>
      </w:r>
    </w:p>
    <w:p w14:paraId="0D1989B4" w14:textId="77777777" w:rsidR="00800DE1" w:rsidRDefault="00000000">
      <w:pPr>
        <w:pStyle w:val="Heading2"/>
        <w:spacing w:before="300" w:after="150"/>
      </w:pPr>
      <w:bookmarkStart w:id="19" w:name="_Toc235127298"/>
      <w:r>
        <w:t>10.7 Policy Agent</w:t>
      </w:r>
      <w:bookmarkEnd w:id="19"/>
    </w:p>
    <w:p w14:paraId="27C463A2"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Track fiscal policy actions — Union Budget announcements, government spending, and SEBI regulatory changes.</w:t>
      </w:r>
    </w:p>
    <w:p w14:paraId="342EFBE5" w14:textId="77777777" w:rsidR="00800DE1" w:rsidRDefault="00000000">
      <w:pPr>
        <w:pStyle w:val="Heading3"/>
        <w:spacing w:before="200" w:after="100"/>
      </w:pPr>
      <w:r>
        <w:t>Inputs</w:t>
      </w:r>
    </w:p>
    <w:p w14:paraId="098242F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Union Budget documents, fiscal deficit data, SEBI circulars</w:t>
      </w:r>
    </w:p>
    <w:p w14:paraId="654F5E69" w14:textId="77777777" w:rsidR="00800DE1" w:rsidRDefault="00000000">
      <w:pPr>
        <w:pStyle w:val="Heading3"/>
        <w:spacing w:before="200" w:after="100"/>
      </w:pPr>
      <w:r>
        <w:t>Outputs</w:t>
      </w:r>
    </w:p>
    <w:p w14:paraId="30E5BED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Fiscal Stance Score</w:t>
      </w:r>
    </w:p>
    <w:p w14:paraId="78D6BF4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Regulatory Change Log</w:t>
      </w:r>
    </w:p>
    <w:p w14:paraId="6175E994" w14:textId="77777777" w:rsidR="00800DE1" w:rsidRDefault="00000000">
      <w:pPr>
        <w:pStyle w:val="Heading3"/>
        <w:spacing w:before="200" w:after="100"/>
      </w:pPr>
      <w:r>
        <w:t>Models / Techniques</w:t>
      </w:r>
    </w:p>
    <w:p w14:paraId="038EAF4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Document classification</w:t>
      </w:r>
    </w:p>
    <w:p w14:paraId="13E8035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Structured extraction from budget tables</w:t>
      </w:r>
    </w:p>
    <w:p w14:paraId="46D465A3" w14:textId="77777777" w:rsidR="00800DE1" w:rsidRDefault="00000000">
      <w:pPr>
        <w:pStyle w:val="Heading3"/>
        <w:spacing w:before="200" w:after="100"/>
      </w:pPr>
      <w:r>
        <w:t>APIs / Data Sources</w:t>
      </w:r>
    </w:p>
    <w:p w14:paraId="5D4BF9E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Union Budget portal</w:t>
      </w:r>
    </w:p>
    <w:p w14:paraId="46BFDF8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SEBI circulars</w:t>
      </w:r>
    </w:p>
    <w:p w14:paraId="49EEFD2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Economic Survey</w:t>
      </w:r>
    </w:p>
    <w:p w14:paraId="7071D8F1" w14:textId="77777777" w:rsidR="00800DE1" w:rsidRDefault="00000000">
      <w:pPr>
        <w:pStyle w:val="Heading3"/>
        <w:spacing w:before="200" w:after="100"/>
      </w:pPr>
      <w:r>
        <w:t>Communication</w:t>
      </w:r>
    </w:p>
    <w:p w14:paraId="5A9C7C5A" w14:textId="77777777" w:rsidR="00800DE1" w:rsidRDefault="00000000">
      <w:pPr>
        <w:spacing w:after="160" w:line="276" w:lineRule="auto"/>
      </w:pPr>
      <w:r>
        <w:rPr>
          <w:rFonts w:ascii="Calibri" w:eastAsia="Calibri" w:hAnsi="Calibri" w:cs="Calibri"/>
          <w:color w:val="222222"/>
          <w:sz w:val="22"/>
          <w:szCs w:val="22"/>
        </w:rPr>
        <w:t>Feeds fiscal-policy context to the Reasoning Engine and supplies source documents to the RAG subsystem.</w:t>
      </w:r>
    </w:p>
    <w:p w14:paraId="405B6AA0" w14:textId="77777777" w:rsidR="00800DE1" w:rsidRDefault="00000000">
      <w:pPr>
        <w:pStyle w:val="Heading2"/>
        <w:spacing w:before="300" w:after="150"/>
      </w:pPr>
      <w:bookmarkStart w:id="20" w:name="_Toc235127299"/>
      <w:r>
        <w:t>10.8 Knowledge Graph Agent</w:t>
      </w:r>
      <w:bookmarkEnd w:id="20"/>
    </w:p>
    <w:p w14:paraId="0E16657A"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Build and continuously update causal relationships between economic variables.</w:t>
      </w:r>
    </w:p>
    <w:p w14:paraId="0C3FBBA3" w14:textId="77777777" w:rsidR="00800DE1" w:rsidRDefault="00000000">
      <w:pPr>
        <w:pStyle w:val="Heading3"/>
        <w:spacing w:before="200" w:after="100"/>
      </w:pPr>
      <w:r>
        <w:t>Inputs</w:t>
      </w:r>
    </w:p>
    <w:p w14:paraId="040E062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Aggregated outputs from all domain agents</w:t>
      </w:r>
    </w:p>
    <w:p w14:paraId="290FBB6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Historical correlation and event-study data</w:t>
      </w:r>
    </w:p>
    <w:p w14:paraId="5B9503BB" w14:textId="77777777" w:rsidR="00800DE1" w:rsidRDefault="00000000">
      <w:pPr>
        <w:pStyle w:val="Heading3"/>
        <w:spacing w:before="200" w:after="100"/>
      </w:pPr>
      <w:r>
        <w:t>Outputs</w:t>
      </w:r>
    </w:p>
    <w:p w14:paraId="7EBD084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lastRenderedPageBreak/>
        <w:t>Economic Dependency Graph (Neo4j)</w:t>
      </w:r>
    </w:p>
    <w:p w14:paraId="34F47D5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Sector Impact Analysis</w:t>
      </w:r>
    </w:p>
    <w:p w14:paraId="227946C1" w14:textId="77777777" w:rsidR="00800DE1" w:rsidRDefault="00000000">
      <w:pPr>
        <w:pStyle w:val="Heading3"/>
        <w:spacing w:before="200" w:after="100"/>
      </w:pPr>
      <w:r>
        <w:t>Models / Techniques</w:t>
      </w:r>
    </w:p>
    <w:p w14:paraId="219C0CEB"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Graph construction (</w:t>
      </w:r>
      <w:proofErr w:type="spellStart"/>
      <w:r>
        <w:rPr>
          <w:rFonts w:ascii="Calibri" w:eastAsia="Calibri" w:hAnsi="Calibri" w:cs="Calibri"/>
          <w:color w:val="222222"/>
          <w:sz w:val="22"/>
          <w:szCs w:val="22"/>
        </w:rPr>
        <w:t>NetworkX</w:t>
      </w:r>
      <w:proofErr w:type="spellEnd"/>
      <w:r>
        <w:rPr>
          <w:rFonts w:ascii="Calibri" w:eastAsia="Calibri" w:hAnsi="Calibri" w:cs="Calibri"/>
          <w:color w:val="222222"/>
          <w:sz w:val="22"/>
          <w:szCs w:val="22"/>
        </w:rPr>
        <w:t xml:space="preserve"> → Neo4j)</w:t>
      </w:r>
    </w:p>
    <w:p w14:paraId="7AA84CB0"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Correlation-to-edge-weight mapping, periodic weight recalibration</w:t>
      </w:r>
    </w:p>
    <w:p w14:paraId="2592FA6B" w14:textId="77777777" w:rsidR="00800DE1" w:rsidRDefault="00000000">
      <w:pPr>
        <w:pStyle w:val="Heading3"/>
        <w:spacing w:before="200" w:after="100"/>
      </w:pPr>
      <w:r>
        <w:t>APIs / Data Sources</w:t>
      </w:r>
    </w:p>
    <w:p w14:paraId="129DA5BA"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Derived from all other agents (no external API)</w:t>
      </w:r>
    </w:p>
    <w:p w14:paraId="44EB95A7" w14:textId="77777777" w:rsidR="00800DE1" w:rsidRDefault="00000000">
      <w:pPr>
        <w:pStyle w:val="Heading3"/>
        <w:spacing w:before="200" w:after="100"/>
      </w:pPr>
      <w:r>
        <w:t>Communication</w:t>
      </w:r>
    </w:p>
    <w:p w14:paraId="1CD913A4" w14:textId="77777777" w:rsidR="00800DE1" w:rsidRDefault="00000000">
      <w:pPr>
        <w:spacing w:after="160" w:line="276" w:lineRule="auto"/>
      </w:pPr>
      <w:r>
        <w:rPr>
          <w:rFonts w:ascii="Calibri" w:eastAsia="Calibri" w:hAnsi="Calibri" w:cs="Calibri"/>
          <w:color w:val="222222"/>
          <w:sz w:val="22"/>
          <w:szCs w:val="22"/>
        </w:rPr>
        <w:t>Receives outputs from all agents; supplies the causal graph to the Reasoning Engine and the LLM Economic Analyst.</w:t>
      </w:r>
    </w:p>
    <w:p w14:paraId="4ED34A9A" w14:textId="77777777" w:rsidR="00800DE1" w:rsidRDefault="00000000">
      <w:pPr>
        <w:pStyle w:val="Heading2"/>
        <w:spacing w:before="300" w:after="150"/>
      </w:pPr>
      <w:bookmarkStart w:id="21" w:name="_Toc235127300"/>
      <w:r>
        <w:t>10.9 LLM Reasoning Agent (LLM Economic Analyst)</w:t>
      </w:r>
      <w:bookmarkEnd w:id="21"/>
    </w:p>
    <w:p w14:paraId="1AE1CF7D" w14:textId="77777777" w:rsidR="00800DE1" w:rsidRDefault="00000000">
      <w:pPr>
        <w:spacing w:after="160" w:line="276" w:lineRule="auto"/>
      </w:pPr>
      <w:r>
        <w:rPr>
          <w:rFonts w:ascii="Calibri" w:eastAsia="Calibri" w:hAnsi="Calibri" w:cs="Calibri"/>
          <w:b/>
          <w:bCs/>
          <w:color w:val="1F3A5F"/>
          <w:sz w:val="22"/>
          <w:szCs w:val="22"/>
        </w:rPr>
        <w:t xml:space="preserve">Purpose: </w:t>
      </w:r>
      <w:r>
        <w:rPr>
          <w:rFonts w:ascii="Calibri" w:eastAsia="Calibri" w:hAnsi="Calibri" w:cs="Calibri"/>
          <w:color w:val="222222"/>
          <w:sz w:val="22"/>
          <w:szCs w:val="22"/>
        </w:rPr>
        <w:t>The central agentic-AI component. Converts structured agent signals and knowledge-graph paths into grounded, natural-language explanations with confidence scores and ranked contributors — turning the platform from a dashboard into a reasoning system.</w:t>
      </w:r>
    </w:p>
    <w:p w14:paraId="63E1A435" w14:textId="77777777" w:rsidR="00800DE1" w:rsidRDefault="00000000">
      <w:pPr>
        <w:pStyle w:val="Heading3"/>
        <w:spacing w:before="200" w:after="100"/>
      </w:pPr>
      <w:r>
        <w:t>Inputs</w:t>
      </w:r>
    </w:p>
    <w:p w14:paraId="62656F20"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Structured outputs from all domain agents</w:t>
      </w:r>
    </w:p>
    <w:p w14:paraId="686511B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Relevant subgraph / causal path from the Knowledge Graph Agent</w:t>
      </w:r>
    </w:p>
    <w:p w14:paraId="08657353"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Retrieved passages from the RAG subsystem (for policy-grounded queries)</w:t>
      </w:r>
    </w:p>
    <w:p w14:paraId="3705E27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User's natural-language question</w:t>
      </w:r>
    </w:p>
    <w:p w14:paraId="77CDA241" w14:textId="77777777" w:rsidR="00800DE1" w:rsidRDefault="00000000">
      <w:pPr>
        <w:pStyle w:val="Heading3"/>
        <w:spacing w:before="200" w:after="100"/>
      </w:pPr>
      <w:r>
        <w:t>Outputs</w:t>
      </w:r>
    </w:p>
    <w:p w14:paraId="26D68C3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Natural-language explanation</w:t>
      </w:r>
    </w:p>
    <w:p w14:paraId="0FCD72A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Confidence score (%)</w:t>
      </w:r>
    </w:p>
    <w:p w14:paraId="57B3EFEB"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Ranked list of primary contributing indicators</w:t>
      </w:r>
    </w:p>
    <w:p w14:paraId="2D07EB41"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Optional scenario narrative</w:t>
      </w:r>
    </w:p>
    <w:p w14:paraId="23D8F122" w14:textId="77777777" w:rsidR="00800DE1" w:rsidRDefault="00000000">
      <w:pPr>
        <w:pStyle w:val="Heading3"/>
        <w:spacing w:before="200" w:after="100"/>
      </w:pPr>
      <w:r>
        <w:t>Models / Techniques</w:t>
      </w:r>
    </w:p>
    <w:p w14:paraId="54A77AF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LLM via API (prompted with structured agent context + retrieved documents)</w:t>
      </w:r>
    </w:p>
    <w:p w14:paraId="382653B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Prompt template enforcing citation of contributing agents</w:t>
      </w:r>
    </w:p>
    <w:p w14:paraId="31666D78"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Guardrails to prevent unsupported numeric claims</w:t>
      </w:r>
    </w:p>
    <w:p w14:paraId="41827434" w14:textId="77777777" w:rsidR="00800DE1" w:rsidRDefault="00000000">
      <w:pPr>
        <w:pStyle w:val="Heading3"/>
        <w:spacing w:before="200" w:after="100"/>
      </w:pPr>
      <w:r>
        <w:t>APIs / Data Sources</w:t>
      </w:r>
    </w:p>
    <w:p w14:paraId="44B0C00A"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Internal — consumes outputs from all agents plus the RAG vector store; no external web API required</w:t>
      </w:r>
    </w:p>
    <w:p w14:paraId="4BC40E9B" w14:textId="77777777" w:rsidR="00800DE1" w:rsidRDefault="00000000">
      <w:pPr>
        <w:pStyle w:val="Heading3"/>
        <w:spacing w:before="200" w:after="100"/>
      </w:pPr>
      <w:r>
        <w:t>Communication</w:t>
      </w:r>
    </w:p>
    <w:p w14:paraId="3B713B62" w14:textId="77777777" w:rsidR="00800DE1" w:rsidRDefault="00000000">
      <w:pPr>
        <w:spacing w:after="160" w:line="276" w:lineRule="auto"/>
      </w:pPr>
      <w:r>
        <w:rPr>
          <w:rFonts w:ascii="Calibri" w:eastAsia="Calibri" w:hAnsi="Calibri" w:cs="Calibri"/>
          <w:color w:val="222222"/>
          <w:sz w:val="22"/>
          <w:szCs w:val="22"/>
        </w:rPr>
        <w:t>Sits at the top of the reasoning stack: pulls from every agent (directly or via the Knowledge Graph Agent) and from RAG, and is the component the user actually converses with.</w:t>
      </w:r>
    </w:p>
    <w:p w14:paraId="01FFE7BC" w14:textId="77777777" w:rsidR="00800DE1" w:rsidRDefault="00000000">
      <w:pPr>
        <w:pStyle w:val="Heading1"/>
        <w:pageBreakBefore/>
        <w:spacing w:before="400" w:after="200"/>
      </w:pPr>
      <w:bookmarkStart w:id="22" w:name="_Toc235127301"/>
      <w:r>
        <w:lastRenderedPageBreak/>
        <w:t>11. Data Flow</w:t>
      </w:r>
      <w:bookmarkEnd w:id="22"/>
    </w:p>
    <w:p w14:paraId="6468857D" w14:textId="0B6374A5" w:rsidR="0029791D" w:rsidRDefault="00000000">
      <w:pPr>
        <w:pStyle w:val="Heading2"/>
        <w:spacing w:before="300" w:after="150"/>
      </w:pPr>
      <w:bookmarkStart w:id="23" w:name="_Toc235127302"/>
      <w:r>
        <w:t>11.1 Ingestion-to-Insight Flow</w:t>
      </w:r>
      <w:bookmarkEnd w:id="23"/>
      <w:r w:rsidR="0029791D">
        <w:br/>
      </w:r>
      <w:r w:rsidR="0029791D">
        <w:br/>
      </w:r>
      <w:r w:rsidR="0029791D">
        <w:rPr>
          <w:noProof/>
        </w:rPr>
        <w:drawing>
          <wp:inline distT="0" distB="0" distL="0" distR="0" wp14:anchorId="6C98EA5E" wp14:editId="7C501306">
            <wp:extent cx="4495800" cy="6743700"/>
            <wp:effectExtent l="0" t="0" r="0" b="0"/>
            <wp:docPr id="1751876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6586" cy="6744879"/>
                    </a:xfrm>
                    <a:prstGeom prst="rect">
                      <a:avLst/>
                    </a:prstGeom>
                    <a:noFill/>
                  </pic:spPr>
                </pic:pic>
              </a:graphicData>
            </a:graphic>
          </wp:inline>
        </w:drawing>
      </w:r>
    </w:p>
    <w:p w14:paraId="7C01653C" w14:textId="77777777" w:rsidR="00800DE1" w:rsidRDefault="00000000">
      <w:pPr>
        <w:spacing w:before="80" w:after="200"/>
        <w:jc w:val="center"/>
        <w:rPr>
          <w:rFonts w:ascii="Calibri" w:eastAsia="Calibri" w:hAnsi="Calibri" w:cs="Calibri"/>
          <w:i/>
          <w:iCs/>
          <w:color w:val="5A5A5A"/>
          <w:sz w:val="18"/>
          <w:szCs w:val="18"/>
        </w:rPr>
      </w:pPr>
      <w:r>
        <w:rPr>
          <w:rFonts w:ascii="Calibri" w:eastAsia="Calibri" w:hAnsi="Calibri" w:cs="Calibri"/>
          <w:i/>
          <w:iCs/>
          <w:color w:val="5A5A5A"/>
          <w:sz w:val="18"/>
          <w:szCs w:val="18"/>
        </w:rPr>
        <w:t>Figure 11.1 — End-to-end data flow</w:t>
      </w:r>
    </w:p>
    <w:p w14:paraId="21F594A4" w14:textId="77777777" w:rsidR="0029791D" w:rsidRDefault="0029791D">
      <w:pPr>
        <w:spacing w:before="80" w:after="200"/>
        <w:jc w:val="center"/>
        <w:rPr>
          <w:rFonts w:ascii="Calibri" w:eastAsia="Calibri" w:hAnsi="Calibri" w:cs="Calibri"/>
          <w:i/>
          <w:iCs/>
          <w:color w:val="5A5A5A"/>
          <w:sz w:val="18"/>
          <w:szCs w:val="18"/>
        </w:rPr>
      </w:pPr>
    </w:p>
    <w:p w14:paraId="63F6CCBB" w14:textId="77777777" w:rsidR="0029791D" w:rsidRDefault="0029791D">
      <w:pPr>
        <w:spacing w:before="80" w:after="200"/>
        <w:jc w:val="center"/>
      </w:pPr>
    </w:p>
    <w:p w14:paraId="5C95A34F" w14:textId="77777777" w:rsidR="00800DE1" w:rsidRDefault="00000000">
      <w:pPr>
        <w:pStyle w:val="Heading2"/>
        <w:spacing w:before="300" w:after="150"/>
      </w:pPr>
      <w:bookmarkStart w:id="24" w:name="_Toc235127303"/>
      <w:r>
        <w:lastRenderedPageBreak/>
        <w:t>11.2 Example Query Sequence</w:t>
      </w:r>
      <w:bookmarkEnd w:id="24"/>
    </w:p>
    <w:p w14:paraId="54F0887D" w14:textId="1477061B" w:rsidR="0029791D" w:rsidRDefault="0029791D">
      <w:pPr>
        <w:spacing w:after="160" w:line="276" w:lineRule="auto"/>
      </w:pPr>
      <w:r>
        <w:rPr>
          <w:noProof/>
        </w:rPr>
        <w:drawing>
          <wp:inline distT="0" distB="0" distL="0" distR="0" wp14:anchorId="4D32475B" wp14:editId="1A4BE66D">
            <wp:extent cx="6412230" cy="4274820"/>
            <wp:effectExtent l="0" t="0" r="7620" b="0"/>
            <wp:docPr id="528286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2230" cy="4274820"/>
                    </a:xfrm>
                    <a:prstGeom prst="rect">
                      <a:avLst/>
                    </a:prstGeom>
                    <a:noFill/>
                  </pic:spPr>
                </pic:pic>
              </a:graphicData>
            </a:graphic>
          </wp:inline>
        </w:drawing>
      </w:r>
    </w:p>
    <w:p w14:paraId="49956C9C" w14:textId="77777777" w:rsidR="00800DE1" w:rsidRDefault="00000000">
      <w:pPr>
        <w:spacing w:before="80" w:after="200"/>
        <w:jc w:val="center"/>
      </w:pPr>
      <w:r>
        <w:rPr>
          <w:rFonts w:ascii="Calibri" w:eastAsia="Calibri" w:hAnsi="Calibri" w:cs="Calibri"/>
          <w:i/>
          <w:iCs/>
          <w:color w:val="5A5A5A"/>
          <w:sz w:val="18"/>
          <w:szCs w:val="18"/>
        </w:rPr>
        <w:t>Figure 11.2 — Sequence for a representative user query</w:t>
      </w:r>
    </w:p>
    <w:p w14:paraId="04746A27" w14:textId="77777777" w:rsidR="00800DE1" w:rsidRDefault="00000000">
      <w:pPr>
        <w:pStyle w:val="Heading1"/>
        <w:pageBreakBefore/>
        <w:spacing w:before="400" w:after="200"/>
      </w:pPr>
      <w:bookmarkStart w:id="25" w:name="_Toc235127304"/>
      <w:r>
        <w:lastRenderedPageBreak/>
        <w:t>12. LLM Reasoning Agent — Agentic Explanation Layer</w:t>
      </w:r>
      <w:bookmarkEnd w:id="25"/>
    </w:p>
    <w:p w14:paraId="0119069B" w14:textId="77777777" w:rsidR="00800DE1" w:rsidRDefault="00000000">
      <w:pPr>
        <w:spacing w:after="160" w:line="276" w:lineRule="auto"/>
      </w:pPr>
      <w:r>
        <w:rPr>
          <w:rFonts w:ascii="Calibri" w:eastAsia="Calibri" w:hAnsi="Calibri" w:cs="Calibri"/>
          <w:color w:val="222222"/>
          <w:sz w:val="22"/>
          <w:szCs w:val="22"/>
        </w:rPr>
        <w:t>This is the most significant addition to the original design. Rather than terminating the pipeline at a Reasoning Engine that outputs indicators (“Indicators → Reasoning Engine → Output”), the platform routes structured signals through a knowledge graph and then through an LLM Economic Analyst, producing a natural-language explanation grounded in agent evidence.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00DE1" w14:paraId="277306A6" w14:textId="77777777">
        <w:tblPrEx>
          <w:tblCellMar>
            <w:top w:w="0" w:type="dxa"/>
            <w:bottom w:w="0" w:type="dxa"/>
          </w:tblCellMar>
        </w:tblPrEx>
        <w:tc>
          <w:tcPr>
            <w:tcW w:w="9000" w:type="dxa"/>
            <w:shd w:val="clear" w:color="auto" w:fill="F4F6F8"/>
            <w:tcMar>
              <w:top w:w="160" w:type="dxa"/>
              <w:left w:w="200" w:type="dxa"/>
              <w:bottom w:w="160" w:type="dxa"/>
              <w:right w:w="200" w:type="dxa"/>
            </w:tcMar>
          </w:tcPr>
          <w:p w14:paraId="381F10C5" w14:textId="5CDDA504" w:rsidR="00800DE1" w:rsidRDefault="00000000">
            <w:pPr>
              <w:spacing w:after="40"/>
              <w:jc w:val="center"/>
            </w:pPr>
            <w:r>
              <w:rPr>
                <w:rFonts w:ascii="Consolas" w:eastAsia="Consolas" w:hAnsi="Consolas" w:cs="Consolas"/>
                <w:color w:val="1F3A5F"/>
              </w:rPr>
              <w:t xml:space="preserve">  Indicators</w:t>
            </w:r>
          </w:p>
          <w:p w14:paraId="1AD332B5" w14:textId="7FFCB9FB" w:rsidR="00800DE1" w:rsidRDefault="00000000">
            <w:pPr>
              <w:spacing w:after="40"/>
              <w:jc w:val="center"/>
            </w:pPr>
            <w:r>
              <w:rPr>
                <w:rFonts w:ascii="Consolas" w:eastAsia="Consolas" w:hAnsi="Consolas" w:cs="Consolas"/>
                <w:color w:val="1F3A5F"/>
              </w:rPr>
              <w:t xml:space="preserve">  |</w:t>
            </w:r>
          </w:p>
          <w:p w14:paraId="334D003A" w14:textId="7A8C7E9D" w:rsidR="00800DE1" w:rsidRDefault="00000000">
            <w:pPr>
              <w:spacing w:after="40"/>
              <w:jc w:val="center"/>
            </w:pPr>
            <w:r>
              <w:rPr>
                <w:rFonts w:ascii="Consolas" w:eastAsia="Consolas" w:hAnsi="Consolas" w:cs="Consolas"/>
                <w:color w:val="1F3A5F"/>
              </w:rPr>
              <w:t xml:space="preserve">  v</w:t>
            </w:r>
          </w:p>
          <w:p w14:paraId="2C0E8CEF" w14:textId="4F6720F3" w:rsidR="00800DE1" w:rsidRDefault="00000000">
            <w:pPr>
              <w:spacing w:after="40"/>
              <w:jc w:val="center"/>
            </w:pPr>
            <w:r>
              <w:rPr>
                <w:rFonts w:ascii="Consolas" w:eastAsia="Consolas" w:hAnsi="Consolas" w:cs="Consolas"/>
                <w:color w:val="1F3A5F"/>
              </w:rPr>
              <w:t xml:space="preserve">  Knowledge Graph</w:t>
            </w:r>
          </w:p>
          <w:p w14:paraId="45417AD3" w14:textId="33B24A10" w:rsidR="00800DE1" w:rsidRDefault="00000000">
            <w:pPr>
              <w:spacing w:after="40"/>
              <w:jc w:val="center"/>
            </w:pPr>
            <w:r>
              <w:rPr>
                <w:rFonts w:ascii="Consolas" w:eastAsia="Consolas" w:hAnsi="Consolas" w:cs="Consolas"/>
                <w:color w:val="1F3A5F"/>
              </w:rPr>
              <w:t xml:space="preserve">  |</w:t>
            </w:r>
          </w:p>
          <w:p w14:paraId="7C11CDDC" w14:textId="09341557" w:rsidR="00800DE1" w:rsidRDefault="00000000">
            <w:pPr>
              <w:spacing w:after="40"/>
              <w:jc w:val="center"/>
            </w:pPr>
            <w:r>
              <w:rPr>
                <w:rFonts w:ascii="Consolas" w:eastAsia="Consolas" w:hAnsi="Consolas" w:cs="Consolas"/>
                <w:color w:val="1F3A5F"/>
              </w:rPr>
              <w:t xml:space="preserve">  v</w:t>
            </w:r>
          </w:p>
          <w:p w14:paraId="52136FA0" w14:textId="77777777" w:rsidR="00800DE1" w:rsidRDefault="00000000">
            <w:pPr>
              <w:spacing w:after="40"/>
              <w:jc w:val="center"/>
            </w:pPr>
            <w:r>
              <w:rPr>
                <w:rFonts w:ascii="Consolas" w:eastAsia="Consolas" w:hAnsi="Consolas" w:cs="Consolas"/>
                <w:color w:val="1F3A5F"/>
              </w:rPr>
              <w:t xml:space="preserve">    LLM Economic Analyst</w:t>
            </w:r>
          </w:p>
          <w:p w14:paraId="4EAE2CF5" w14:textId="38C7A4FF" w:rsidR="00800DE1" w:rsidRDefault="00000000">
            <w:pPr>
              <w:spacing w:after="40"/>
              <w:jc w:val="center"/>
            </w:pPr>
            <w:r>
              <w:rPr>
                <w:rFonts w:ascii="Consolas" w:eastAsia="Consolas" w:hAnsi="Consolas" w:cs="Consolas"/>
                <w:color w:val="1F3A5F"/>
              </w:rPr>
              <w:t xml:space="preserve">  |</w:t>
            </w:r>
          </w:p>
          <w:p w14:paraId="0AFF990F" w14:textId="7051726B" w:rsidR="00800DE1" w:rsidRDefault="00000000">
            <w:pPr>
              <w:spacing w:after="40"/>
              <w:jc w:val="center"/>
            </w:pPr>
            <w:r>
              <w:rPr>
                <w:rFonts w:ascii="Consolas" w:eastAsia="Consolas" w:hAnsi="Consolas" w:cs="Consolas"/>
                <w:color w:val="1F3A5F"/>
              </w:rPr>
              <w:t xml:space="preserve">  v</w:t>
            </w:r>
          </w:p>
          <w:p w14:paraId="0A9F9710" w14:textId="77777777" w:rsidR="00800DE1" w:rsidRDefault="00000000">
            <w:pPr>
              <w:spacing w:after="40"/>
              <w:jc w:val="center"/>
            </w:pPr>
            <w:r>
              <w:rPr>
                <w:rFonts w:ascii="Consolas" w:eastAsia="Consolas" w:hAnsi="Consolas" w:cs="Consolas"/>
                <w:color w:val="1F3A5F"/>
              </w:rPr>
              <w:t xml:space="preserve">  Natural Language Explanation</w:t>
            </w:r>
          </w:p>
        </w:tc>
      </w:tr>
    </w:tbl>
    <w:p w14:paraId="02D2CCE0" w14:textId="0E5BF425" w:rsidR="00800DE1" w:rsidRDefault="00000000">
      <w:pPr>
        <w:spacing w:before="80" w:after="200"/>
        <w:jc w:val="center"/>
      </w:pPr>
      <w:r>
        <w:rPr>
          <w:rFonts w:ascii="Calibri" w:eastAsia="Calibri" w:hAnsi="Calibri" w:cs="Calibri"/>
          <w:i/>
          <w:iCs/>
          <w:color w:val="5A5A5A"/>
          <w:sz w:val="18"/>
          <w:szCs w:val="18"/>
        </w:rPr>
        <w:t>Figure 12.1 —</w:t>
      </w:r>
      <w:r w:rsidR="0029791D">
        <w:rPr>
          <w:rFonts w:ascii="Calibri" w:eastAsia="Calibri" w:hAnsi="Calibri" w:cs="Calibri"/>
          <w:i/>
          <w:iCs/>
          <w:color w:val="5A5A5A"/>
          <w:sz w:val="18"/>
          <w:szCs w:val="18"/>
        </w:rPr>
        <w:t>R</w:t>
      </w:r>
      <w:r>
        <w:rPr>
          <w:rFonts w:ascii="Calibri" w:eastAsia="Calibri" w:hAnsi="Calibri" w:cs="Calibri"/>
          <w:i/>
          <w:iCs/>
          <w:color w:val="5A5A5A"/>
          <w:sz w:val="18"/>
          <w:szCs w:val="18"/>
        </w:rPr>
        <w:t>easoning pipeline</w:t>
      </w:r>
    </w:p>
    <w:p w14:paraId="6C0A542F" w14:textId="77777777" w:rsidR="00800DE1" w:rsidRDefault="00000000">
      <w:pPr>
        <w:pStyle w:val="Heading2"/>
        <w:spacing w:before="300" w:after="150"/>
      </w:pPr>
      <w:bookmarkStart w:id="26" w:name="_Toc235127305"/>
      <w:r>
        <w:t>12.1 Why This Matters</w:t>
      </w:r>
      <w:bookmarkEnd w:id="26"/>
    </w:p>
    <w:p w14:paraId="634C92B9"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Moves the system from a reporting dashboard to a reasoning assistant — the defining trait of agentic AI.</w:t>
      </w:r>
    </w:p>
    <w:p w14:paraId="0BA5B98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Every explanation is traceable to specific agent signals and, where relevant, specific source documents.</w:t>
      </w:r>
    </w:p>
    <w:p w14:paraId="6FCAF5E3"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Confidence scoring communicates uncertainty honestly instead of presenting a single deterministic answer.</w:t>
      </w:r>
    </w:p>
    <w:p w14:paraId="5847E5BF"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Enables natural extension to conversational, multi-turn economic Q&amp;A.</w:t>
      </w:r>
    </w:p>
    <w:p w14:paraId="5945B9F6" w14:textId="77777777" w:rsidR="00800DE1" w:rsidRDefault="00000000">
      <w:pPr>
        <w:pStyle w:val="Heading2"/>
        <w:spacing w:before="300" w:after="150"/>
      </w:pPr>
      <w:bookmarkStart w:id="27" w:name="_Toc235127306"/>
      <w:r>
        <w:t>12.2 Worked Example</w:t>
      </w:r>
      <w:bookmarkEnd w:id="27"/>
    </w:p>
    <w:p w14:paraId="62FBE995" w14:textId="77777777" w:rsidR="00800DE1" w:rsidRDefault="00000000">
      <w:pPr>
        <w:spacing w:after="160" w:line="276" w:lineRule="auto"/>
      </w:pPr>
      <w:r>
        <w:rPr>
          <w:rFonts w:ascii="Calibri" w:eastAsia="Calibri" w:hAnsi="Calibri" w:cs="Calibri"/>
          <w:color w:val="222222"/>
          <w:sz w:val="22"/>
          <w:szCs w:val="22"/>
        </w:rPr>
        <w:t>User Query: “Why did banking stocks fall today?”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00DE1" w14:paraId="1E59E123" w14:textId="77777777">
        <w:tblPrEx>
          <w:tblCellMar>
            <w:top w:w="0" w:type="dxa"/>
            <w:bottom w:w="0" w:type="dxa"/>
          </w:tblCellMar>
        </w:tblPrEx>
        <w:tc>
          <w:tcPr>
            <w:tcW w:w="9000" w:type="dxa"/>
            <w:shd w:val="clear" w:color="auto" w:fill="F4F6F8"/>
            <w:tcMar>
              <w:top w:w="160" w:type="dxa"/>
              <w:left w:w="200" w:type="dxa"/>
              <w:bottom w:w="160" w:type="dxa"/>
              <w:right w:w="200" w:type="dxa"/>
            </w:tcMar>
          </w:tcPr>
          <w:p w14:paraId="753CE373" w14:textId="77777777" w:rsidR="00800DE1" w:rsidRDefault="00000000">
            <w:pPr>
              <w:spacing w:after="40"/>
              <w:jc w:val="center"/>
            </w:pPr>
            <w:r>
              <w:rPr>
                <w:rFonts w:ascii="Consolas" w:eastAsia="Consolas" w:hAnsi="Consolas" w:cs="Consolas"/>
                <w:color w:val="1F3A5F"/>
              </w:rPr>
              <w:t>The Monetary Agent detected liquidity tightening.</w:t>
            </w:r>
          </w:p>
          <w:p w14:paraId="3BEEA951" w14:textId="77777777" w:rsidR="00800DE1" w:rsidRDefault="00000000">
            <w:pPr>
              <w:spacing w:after="40"/>
              <w:jc w:val="center"/>
            </w:pPr>
            <w:r>
              <w:rPr>
                <w:rFonts w:ascii="Consolas" w:eastAsia="Consolas" w:hAnsi="Consolas" w:cs="Consolas"/>
                <w:color w:val="1F3A5F"/>
              </w:rPr>
              <w:t>The Inflation Agent observed persistent food inflation.</w:t>
            </w:r>
          </w:p>
          <w:p w14:paraId="4DE249B0" w14:textId="77777777" w:rsidR="00800DE1" w:rsidRDefault="00000000">
            <w:pPr>
              <w:spacing w:after="40"/>
              <w:jc w:val="center"/>
            </w:pPr>
            <w:r>
              <w:rPr>
                <w:rFonts w:ascii="Consolas" w:eastAsia="Consolas" w:hAnsi="Consolas" w:cs="Consolas"/>
                <w:color w:val="1F3A5F"/>
              </w:rPr>
              <w:t>The Market Agent observed rising bond yields.</w:t>
            </w:r>
          </w:p>
          <w:p w14:paraId="7D31C6CA" w14:textId="77777777" w:rsidR="00800DE1" w:rsidRDefault="00800DE1">
            <w:pPr>
              <w:spacing w:after="40"/>
              <w:jc w:val="center"/>
            </w:pPr>
          </w:p>
          <w:p w14:paraId="79A43C20" w14:textId="77777777" w:rsidR="00800DE1" w:rsidRDefault="00000000">
            <w:pPr>
              <w:spacing w:after="40"/>
              <w:jc w:val="center"/>
            </w:pPr>
            <w:r>
              <w:rPr>
                <w:rFonts w:ascii="Consolas" w:eastAsia="Consolas" w:hAnsi="Consolas" w:cs="Consolas"/>
                <w:color w:val="1F3A5F"/>
              </w:rPr>
              <w:t>Based on these signals, banks are expected to</w:t>
            </w:r>
          </w:p>
          <w:p w14:paraId="2CA3847F" w14:textId="77777777" w:rsidR="00800DE1" w:rsidRDefault="00000000">
            <w:pPr>
              <w:spacing w:after="40"/>
              <w:jc w:val="center"/>
            </w:pPr>
            <w:r>
              <w:rPr>
                <w:rFonts w:ascii="Consolas" w:eastAsia="Consolas" w:hAnsi="Consolas" w:cs="Consolas"/>
                <w:color w:val="1F3A5F"/>
              </w:rPr>
              <w:t>experience slower credit growth.</w:t>
            </w:r>
          </w:p>
          <w:p w14:paraId="181ED322" w14:textId="77777777" w:rsidR="00800DE1" w:rsidRDefault="00800DE1">
            <w:pPr>
              <w:spacing w:after="40"/>
              <w:jc w:val="center"/>
            </w:pPr>
          </w:p>
          <w:p w14:paraId="71966E67" w14:textId="77777777" w:rsidR="00800DE1" w:rsidRDefault="00000000">
            <w:pPr>
              <w:spacing w:after="40"/>
              <w:jc w:val="center"/>
            </w:pPr>
            <w:r>
              <w:rPr>
                <w:rFonts w:ascii="Consolas" w:eastAsia="Consolas" w:hAnsi="Consolas" w:cs="Consolas"/>
                <w:color w:val="1F3A5F"/>
              </w:rPr>
              <w:t>Confidence: 82%</w:t>
            </w:r>
          </w:p>
          <w:p w14:paraId="33166852" w14:textId="77777777" w:rsidR="00800DE1" w:rsidRDefault="00800DE1">
            <w:pPr>
              <w:spacing w:after="40"/>
              <w:jc w:val="center"/>
            </w:pPr>
          </w:p>
          <w:p w14:paraId="7DACD1D9" w14:textId="77777777" w:rsidR="00800DE1" w:rsidRDefault="00000000">
            <w:pPr>
              <w:spacing w:after="40"/>
              <w:jc w:val="center"/>
            </w:pPr>
            <w:r>
              <w:rPr>
                <w:rFonts w:ascii="Consolas" w:eastAsia="Consolas" w:hAnsi="Consolas" w:cs="Consolas"/>
                <w:color w:val="1F3A5F"/>
              </w:rPr>
              <w:t>Primary Contributors:</w:t>
            </w:r>
          </w:p>
          <w:p w14:paraId="69FB7DA5" w14:textId="77777777" w:rsidR="00800DE1" w:rsidRDefault="00000000">
            <w:pPr>
              <w:spacing w:after="40"/>
              <w:jc w:val="center"/>
            </w:pPr>
            <w:r>
              <w:rPr>
                <w:rFonts w:ascii="Consolas" w:eastAsia="Consolas" w:hAnsi="Consolas" w:cs="Consolas"/>
                <w:color w:val="1F3A5F"/>
              </w:rPr>
              <w:t xml:space="preserve"> - CPI</w:t>
            </w:r>
          </w:p>
          <w:p w14:paraId="7010210B" w14:textId="77777777" w:rsidR="00800DE1" w:rsidRDefault="00000000">
            <w:pPr>
              <w:spacing w:after="40"/>
              <w:jc w:val="center"/>
            </w:pPr>
            <w:r>
              <w:rPr>
                <w:rFonts w:ascii="Consolas" w:eastAsia="Consolas" w:hAnsi="Consolas" w:cs="Consolas"/>
                <w:color w:val="1F3A5F"/>
              </w:rPr>
              <w:t xml:space="preserve"> - Repo Rate Expectations</w:t>
            </w:r>
          </w:p>
          <w:p w14:paraId="35D097BC" w14:textId="77777777" w:rsidR="00800DE1" w:rsidRDefault="00000000">
            <w:pPr>
              <w:spacing w:after="40"/>
              <w:jc w:val="center"/>
            </w:pPr>
            <w:r>
              <w:rPr>
                <w:rFonts w:ascii="Consolas" w:eastAsia="Consolas" w:hAnsi="Consolas" w:cs="Consolas"/>
                <w:color w:val="1F3A5F"/>
              </w:rPr>
              <w:t xml:space="preserve"> - 10Y Bond Yield</w:t>
            </w:r>
          </w:p>
        </w:tc>
      </w:tr>
    </w:tbl>
    <w:p w14:paraId="791ECD62" w14:textId="77777777" w:rsidR="00800DE1" w:rsidRDefault="00000000">
      <w:pPr>
        <w:spacing w:before="80" w:after="200"/>
        <w:jc w:val="center"/>
      </w:pPr>
      <w:r>
        <w:rPr>
          <w:rFonts w:ascii="Calibri" w:eastAsia="Calibri" w:hAnsi="Calibri" w:cs="Calibri"/>
          <w:i/>
          <w:iCs/>
          <w:color w:val="5A5A5A"/>
          <w:sz w:val="18"/>
          <w:szCs w:val="18"/>
        </w:rPr>
        <w:t>Figure 12.2 — Example LLM Economic Analyst response</w:t>
      </w:r>
    </w:p>
    <w:p w14:paraId="2DBA285B" w14:textId="77777777" w:rsidR="00800DE1" w:rsidRDefault="00000000">
      <w:pPr>
        <w:pStyle w:val="Heading2"/>
        <w:spacing w:before="300" w:after="150"/>
      </w:pPr>
      <w:bookmarkStart w:id="28" w:name="_Toc235127307"/>
      <w:r>
        <w:lastRenderedPageBreak/>
        <w:t>12.3 Design Notes</w:t>
      </w:r>
      <w:bookmarkEnd w:id="28"/>
    </w:p>
    <w:p w14:paraId="59AAF95B"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The LLM is prompted with structured JSON from each contributing agent, not free text — this keeps the explanation grounded and reduces hallucination.</w:t>
      </w:r>
    </w:p>
    <w:p w14:paraId="0F2D112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Confidence scores can be derived from a combination of signal agreement across agents and historical correlation strength on the relevant knowledge-graph edges.</w:t>
      </w:r>
    </w:p>
    <w:p w14:paraId="4EF7804C"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The LLM is instructed to always list its primary contributors, enabling the drill-down feature (FR-10).</w:t>
      </w:r>
    </w:p>
    <w:p w14:paraId="0801C4DF"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For policy-related queries, the LLM additionally consults the RAG subsystem (Section 14) so answers can cite official documents.</w:t>
      </w:r>
    </w:p>
    <w:p w14:paraId="46EA49A5" w14:textId="77777777" w:rsidR="00800DE1" w:rsidRDefault="00000000">
      <w:pPr>
        <w:pStyle w:val="Heading1"/>
        <w:pageBreakBefore/>
        <w:spacing w:before="400" w:after="200"/>
      </w:pPr>
      <w:bookmarkStart w:id="29" w:name="_Toc235127308"/>
      <w:r>
        <w:lastRenderedPageBreak/>
        <w:t>13. Inter-Agent Communication</w:t>
      </w:r>
      <w:bookmarkEnd w:id="29"/>
    </w:p>
    <w:p w14:paraId="50F1F83E" w14:textId="29D2B566" w:rsidR="0029791D" w:rsidRDefault="000B6D23">
      <w:pPr>
        <w:spacing w:after="160" w:line="276" w:lineRule="auto"/>
        <w:rPr>
          <w:rFonts w:ascii="Calibri" w:eastAsia="Calibri" w:hAnsi="Calibri" w:cs="Calibri"/>
          <w:color w:val="222222"/>
          <w:sz w:val="22"/>
          <w:szCs w:val="22"/>
        </w:rPr>
      </w:pPr>
      <w:r w:rsidRPr="000B6D23">
        <w:rPr>
          <w:rFonts w:ascii="Calibri" w:eastAsia="Calibri" w:hAnsi="Calibri" w:cs="Calibri"/>
          <w:color w:val="222222"/>
          <w:sz w:val="22"/>
          <w:szCs w:val="22"/>
        </w:rPr>
        <w:t xml:space="preserve">The platform adopts the </w:t>
      </w:r>
      <w:r w:rsidRPr="000B6D23">
        <w:rPr>
          <w:rFonts w:ascii="Calibri" w:eastAsia="Calibri" w:hAnsi="Calibri" w:cs="Calibri"/>
          <w:b/>
          <w:bCs/>
          <w:color w:val="222222"/>
          <w:sz w:val="22"/>
          <w:szCs w:val="22"/>
        </w:rPr>
        <w:t>Agent-to-Agent (A2A) Protocol</w:t>
      </w:r>
      <w:r w:rsidRPr="000B6D23">
        <w:rPr>
          <w:rFonts w:ascii="Calibri" w:eastAsia="Calibri" w:hAnsi="Calibri" w:cs="Calibri"/>
          <w:color w:val="222222"/>
          <w:sz w:val="22"/>
          <w:szCs w:val="22"/>
        </w:rPr>
        <w:t xml:space="preserve"> to enable secure, structured, and autonomous communication among specialized economic agents. Instead of interacting through tightly coupled APIs, each agent exposes its capabilities through a standardized </w:t>
      </w:r>
      <w:r w:rsidRPr="000B6D23">
        <w:rPr>
          <w:rFonts w:ascii="Calibri" w:eastAsia="Calibri" w:hAnsi="Calibri" w:cs="Calibri"/>
          <w:b/>
          <w:bCs/>
          <w:color w:val="222222"/>
          <w:sz w:val="22"/>
          <w:szCs w:val="22"/>
        </w:rPr>
        <w:t>Agent Card</w:t>
      </w:r>
      <w:r w:rsidRPr="000B6D23">
        <w:rPr>
          <w:rFonts w:ascii="Calibri" w:eastAsia="Calibri" w:hAnsi="Calibri" w:cs="Calibri"/>
          <w:color w:val="222222"/>
          <w:sz w:val="22"/>
          <w:szCs w:val="22"/>
        </w:rPr>
        <w:t xml:space="preserve"> and communicates using structured task requests and responses.</w:t>
      </w:r>
    </w:p>
    <w:p w14:paraId="2E7F4415" w14:textId="77777777" w:rsidR="000B6D23" w:rsidRPr="000B6D23" w:rsidRDefault="000B6D23" w:rsidP="000B6D23">
      <w:pPr>
        <w:spacing w:after="160" w:line="276" w:lineRule="auto"/>
        <w:rPr>
          <w:rFonts w:ascii="Calibri" w:eastAsia="Calibri" w:hAnsi="Calibri" w:cs="Calibri"/>
          <w:color w:val="222222"/>
          <w:sz w:val="22"/>
          <w:szCs w:val="22"/>
        </w:rPr>
      </w:pPr>
      <w:r w:rsidRPr="000B6D23">
        <w:rPr>
          <w:rFonts w:ascii="Calibri" w:eastAsia="Calibri" w:hAnsi="Calibri" w:cs="Calibri"/>
          <w:color w:val="222222"/>
          <w:sz w:val="22"/>
          <w:szCs w:val="22"/>
        </w:rPr>
        <w:t>This architecture enables agents to collaborate while remaining independently deployable and scalable. New agents can be added to the platform without requiring modifications to existing agents, making the system highly extensible.</w:t>
      </w:r>
    </w:p>
    <w:p w14:paraId="0EF56346" w14:textId="77777777" w:rsidR="000B6D23" w:rsidRPr="000B6D23" w:rsidRDefault="000B6D23" w:rsidP="000B6D23">
      <w:p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The A2A protocol supports:</w:t>
      </w:r>
    </w:p>
    <w:p w14:paraId="76EE268E" w14:textId="77777777" w:rsidR="000B6D23" w:rsidRPr="000B6D23" w:rsidRDefault="000B6D23" w:rsidP="000B6D23">
      <w:pPr>
        <w:numPr>
          <w:ilvl w:val="0"/>
          <w:numId w:val="2"/>
        </w:num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 xml:space="preserve">Agent capability discovery </w:t>
      </w:r>
    </w:p>
    <w:p w14:paraId="294A0348" w14:textId="77777777" w:rsidR="000B6D23" w:rsidRPr="000B6D23" w:rsidRDefault="000B6D23" w:rsidP="000B6D23">
      <w:pPr>
        <w:numPr>
          <w:ilvl w:val="0"/>
          <w:numId w:val="2"/>
        </w:num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 xml:space="preserve">Task delegation between agents </w:t>
      </w:r>
    </w:p>
    <w:p w14:paraId="176CB800" w14:textId="77777777" w:rsidR="000B6D23" w:rsidRPr="000B6D23" w:rsidRDefault="000B6D23" w:rsidP="000B6D23">
      <w:pPr>
        <w:numPr>
          <w:ilvl w:val="0"/>
          <w:numId w:val="2"/>
        </w:num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 xml:space="preserve">Structured request and response messaging </w:t>
      </w:r>
    </w:p>
    <w:p w14:paraId="40DB9F7B" w14:textId="77777777" w:rsidR="000B6D23" w:rsidRPr="000B6D23" w:rsidRDefault="000B6D23" w:rsidP="000B6D23">
      <w:pPr>
        <w:numPr>
          <w:ilvl w:val="0"/>
          <w:numId w:val="2"/>
        </w:num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 xml:space="preserve">Asynchronous task execution </w:t>
      </w:r>
    </w:p>
    <w:p w14:paraId="44821676" w14:textId="77777777" w:rsidR="000B6D23" w:rsidRPr="000B6D23" w:rsidRDefault="000B6D23" w:rsidP="000B6D23">
      <w:pPr>
        <w:numPr>
          <w:ilvl w:val="0"/>
          <w:numId w:val="2"/>
        </w:num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 xml:space="preserve">Agent status monitoring </w:t>
      </w:r>
    </w:p>
    <w:p w14:paraId="4DA49278" w14:textId="77777777" w:rsidR="000B6D23" w:rsidRPr="000B6D23" w:rsidRDefault="000B6D23" w:rsidP="000B6D23">
      <w:pPr>
        <w:numPr>
          <w:ilvl w:val="0"/>
          <w:numId w:val="2"/>
        </w:num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 xml:space="preserve">Independent deployment and versioning </w:t>
      </w:r>
    </w:p>
    <w:p w14:paraId="21BE7BE2" w14:textId="0B7D1A57" w:rsidR="000B6D23" w:rsidRDefault="000B6D23" w:rsidP="000B6D23">
      <w:pPr>
        <w:numPr>
          <w:ilvl w:val="0"/>
          <w:numId w:val="2"/>
        </w:numPr>
        <w:spacing w:after="160"/>
        <w:rPr>
          <w:rFonts w:ascii="Calibri" w:eastAsia="Calibri" w:hAnsi="Calibri" w:cs="Calibri"/>
          <w:color w:val="222222"/>
          <w:sz w:val="22"/>
          <w:szCs w:val="22"/>
        </w:rPr>
      </w:pPr>
      <w:r w:rsidRPr="000B6D23">
        <w:rPr>
          <w:rFonts w:ascii="Calibri" w:eastAsia="Calibri" w:hAnsi="Calibri" w:cs="Calibri"/>
          <w:color w:val="222222"/>
          <w:sz w:val="22"/>
          <w:szCs w:val="22"/>
        </w:rPr>
        <w:t xml:space="preserve">Loose coupling between components </w:t>
      </w:r>
    </w:p>
    <w:p w14:paraId="6C1996A8" w14:textId="77777777" w:rsidR="004A1DE6" w:rsidRDefault="004A1DE6" w:rsidP="004A1DE6">
      <w:pPr>
        <w:spacing w:after="160"/>
        <w:ind w:left="360"/>
        <w:rPr>
          <w:rFonts w:ascii="Calibri" w:eastAsia="Calibri" w:hAnsi="Calibri" w:cs="Calibri"/>
          <w:color w:val="222222"/>
          <w:sz w:val="22"/>
          <w:szCs w:val="22"/>
        </w:rPr>
      </w:pPr>
    </w:p>
    <w:tbl>
      <w:tblPr>
        <w:tblpPr w:leftFromText="180" w:rightFromText="180" w:vertAnchor="text" w:tblpY="1"/>
        <w:tblOverlap w:val="neve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2302"/>
        <w:gridCol w:w="4604"/>
      </w:tblGrid>
      <w:tr w:rsidR="000B6D23" w14:paraId="01A0D08B" w14:textId="77777777" w:rsidTr="00CF003E">
        <w:tblPrEx>
          <w:tblCellMar>
            <w:top w:w="0" w:type="dxa"/>
            <w:bottom w:w="0" w:type="dxa"/>
          </w:tblCellMar>
        </w:tblPrEx>
        <w:trPr>
          <w:trHeight w:val="251"/>
          <w:tblHeader/>
        </w:trPr>
        <w:tc>
          <w:tcPr>
            <w:tcW w:w="2302" w:type="dxa"/>
            <w:shd w:val="clear" w:color="auto" w:fill="1F3A5F"/>
            <w:tcMar>
              <w:top w:w="80" w:type="dxa"/>
              <w:left w:w="100" w:type="dxa"/>
              <w:bottom w:w="80" w:type="dxa"/>
              <w:right w:w="100" w:type="dxa"/>
            </w:tcMar>
            <w:vAlign w:val="center"/>
          </w:tcPr>
          <w:p w14:paraId="0BF88DE6" w14:textId="77777777" w:rsidR="000B6D23" w:rsidRDefault="000B6D23" w:rsidP="00CF003E">
            <w:r>
              <w:rPr>
                <w:rFonts w:ascii="Calibri" w:eastAsia="Calibri" w:hAnsi="Calibri" w:cs="Calibri"/>
                <w:b/>
                <w:bCs/>
                <w:color w:val="FFFFFF"/>
              </w:rPr>
              <w:t>Source Agent</w:t>
            </w:r>
          </w:p>
        </w:tc>
        <w:tc>
          <w:tcPr>
            <w:tcW w:w="2302" w:type="dxa"/>
            <w:shd w:val="clear" w:color="auto" w:fill="1F3A5F"/>
            <w:tcMar>
              <w:top w:w="80" w:type="dxa"/>
              <w:left w:w="100" w:type="dxa"/>
              <w:bottom w:w="80" w:type="dxa"/>
              <w:right w:w="100" w:type="dxa"/>
            </w:tcMar>
            <w:vAlign w:val="center"/>
          </w:tcPr>
          <w:p w14:paraId="59687902" w14:textId="77777777" w:rsidR="000B6D23" w:rsidRDefault="000B6D23" w:rsidP="00CF003E">
            <w:r>
              <w:rPr>
                <w:rFonts w:ascii="Calibri" w:eastAsia="Calibri" w:hAnsi="Calibri" w:cs="Calibri"/>
                <w:b/>
                <w:bCs/>
                <w:color w:val="FFFFFF"/>
              </w:rPr>
              <w:t>Destination Agent</w:t>
            </w:r>
          </w:p>
        </w:tc>
        <w:tc>
          <w:tcPr>
            <w:tcW w:w="4604" w:type="dxa"/>
            <w:shd w:val="clear" w:color="auto" w:fill="1F3A5F"/>
            <w:tcMar>
              <w:top w:w="80" w:type="dxa"/>
              <w:left w:w="100" w:type="dxa"/>
              <w:bottom w:w="80" w:type="dxa"/>
              <w:right w:w="100" w:type="dxa"/>
            </w:tcMar>
            <w:vAlign w:val="center"/>
          </w:tcPr>
          <w:p w14:paraId="17F7345F" w14:textId="77777777" w:rsidR="000B6D23" w:rsidRDefault="000B6D23" w:rsidP="00CF003E">
            <w:r>
              <w:rPr>
                <w:rFonts w:ascii="Calibri" w:eastAsia="Calibri" w:hAnsi="Calibri" w:cs="Calibri"/>
                <w:b/>
                <w:bCs/>
                <w:color w:val="FFFFFF"/>
              </w:rPr>
              <w:t>Information Shared</w:t>
            </w:r>
          </w:p>
        </w:tc>
      </w:tr>
      <w:tr w:rsidR="000B6D23" w14:paraId="30DEB46D" w14:textId="77777777" w:rsidTr="00CF003E">
        <w:tblPrEx>
          <w:tblCellMar>
            <w:top w:w="0" w:type="dxa"/>
            <w:bottom w:w="0" w:type="dxa"/>
          </w:tblCellMar>
        </w:tblPrEx>
        <w:trPr>
          <w:trHeight w:val="261"/>
        </w:trPr>
        <w:tc>
          <w:tcPr>
            <w:tcW w:w="2302" w:type="dxa"/>
            <w:tcMar>
              <w:top w:w="80" w:type="dxa"/>
              <w:left w:w="100" w:type="dxa"/>
              <w:bottom w:w="80" w:type="dxa"/>
              <w:right w:w="100" w:type="dxa"/>
            </w:tcMar>
            <w:vAlign w:val="center"/>
          </w:tcPr>
          <w:p w14:paraId="116D2889" w14:textId="77777777" w:rsidR="000B6D23" w:rsidRDefault="000B6D23" w:rsidP="00CF003E">
            <w:r>
              <w:rPr>
                <w:rFonts w:ascii="Calibri" w:eastAsia="Calibri" w:hAnsi="Calibri" w:cs="Calibri"/>
                <w:color w:val="222222"/>
              </w:rPr>
              <w:t>Agriculture Agent</w:t>
            </w:r>
          </w:p>
        </w:tc>
        <w:tc>
          <w:tcPr>
            <w:tcW w:w="2302" w:type="dxa"/>
            <w:tcMar>
              <w:top w:w="80" w:type="dxa"/>
              <w:left w:w="100" w:type="dxa"/>
              <w:bottom w:w="80" w:type="dxa"/>
              <w:right w:w="100" w:type="dxa"/>
            </w:tcMar>
            <w:vAlign w:val="center"/>
          </w:tcPr>
          <w:p w14:paraId="23B8C08D" w14:textId="77777777" w:rsidR="000B6D23" w:rsidRDefault="000B6D23" w:rsidP="00CF003E">
            <w:r>
              <w:rPr>
                <w:rFonts w:ascii="Calibri" w:eastAsia="Calibri" w:hAnsi="Calibri" w:cs="Calibri"/>
                <w:color w:val="222222"/>
              </w:rPr>
              <w:t>Inflation Agent</w:t>
            </w:r>
          </w:p>
        </w:tc>
        <w:tc>
          <w:tcPr>
            <w:tcW w:w="4604" w:type="dxa"/>
            <w:tcMar>
              <w:top w:w="80" w:type="dxa"/>
              <w:left w:w="100" w:type="dxa"/>
              <w:bottom w:w="80" w:type="dxa"/>
              <w:right w:w="100" w:type="dxa"/>
            </w:tcMar>
            <w:vAlign w:val="center"/>
          </w:tcPr>
          <w:p w14:paraId="01BFA9B8" w14:textId="77777777" w:rsidR="000B6D23" w:rsidRDefault="000B6D23" w:rsidP="00CF003E">
            <w:r>
              <w:rPr>
                <w:rFonts w:ascii="Calibri" w:eastAsia="Calibri" w:hAnsi="Calibri" w:cs="Calibri"/>
                <w:color w:val="222222"/>
              </w:rPr>
              <w:t>Food price pressure</w:t>
            </w:r>
          </w:p>
        </w:tc>
      </w:tr>
      <w:tr w:rsidR="000B6D23" w14:paraId="4411EE79" w14:textId="77777777" w:rsidTr="00CF003E">
        <w:tblPrEx>
          <w:tblCellMar>
            <w:top w:w="0" w:type="dxa"/>
            <w:bottom w:w="0" w:type="dxa"/>
          </w:tblCellMar>
        </w:tblPrEx>
        <w:trPr>
          <w:trHeight w:val="251"/>
        </w:trPr>
        <w:tc>
          <w:tcPr>
            <w:tcW w:w="2302" w:type="dxa"/>
            <w:shd w:val="clear" w:color="auto" w:fill="EAF1F6"/>
            <w:tcMar>
              <w:top w:w="80" w:type="dxa"/>
              <w:left w:w="100" w:type="dxa"/>
              <w:bottom w:w="80" w:type="dxa"/>
              <w:right w:w="100" w:type="dxa"/>
            </w:tcMar>
            <w:vAlign w:val="center"/>
          </w:tcPr>
          <w:p w14:paraId="6ABC7ABF" w14:textId="77777777" w:rsidR="000B6D23" w:rsidRDefault="000B6D23" w:rsidP="00CF003E">
            <w:r>
              <w:rPr>
                <w:rFonts w:ascii="Calibri" w:eastAsia="Calibri" w:hAnsi="Calibri" w:cs="Calibri"/>
                <w:color w:val="222222"/>
              </w:rPr>
              <w:t>Weather Agent</w:t>
            </w:r>
          </w:p>
        </w:tc>
        <w:tc>
          <w:tcPr>
            <w:tcW w:w="2302" w:type="dxa"/>
            <w:shd w:val="clear" w:color="auto" w:fill="EAF1F6"/>
            <w:tcMar>
              <w:top w:w="80" w:type="dxa"/>
              <w:left w:w="100" w:type="dxa"/>
              <w:bottom w:w="80" w:type="dxa"/>
              <w:right w:w="100" w:type="dxa"/>
            </w:tcMar>
            <w:vAlign w:val="center"/>
          </w:tcPr>
          <w:p w14:paraId="5BBDF2F9" w14:textId="77777777" w:rsidR="000B6D23" w:rsidRDefault="000B6D23" w:rsidP="00CF003E">
            <w:r>
              <w:rPr>
                <w:rFonts w:ascii="Calibri" w:eastAsia="Calibri" w:hAnsi="Calibri" w:cs="Calibri"/>
                <w:color w:val="222222"/>
              </w:rPr>
              <w:t>Agriculture Agent</w:t>
            </w:r>
          </w:p>
        </w:tc>
        <w:tc>
          <w:tcPr>
            <w:tcW w:w="4604" w:type="dxa"/>
            <w:shd w:val="clear" w:color="auto" w:fill="EAF1F6"/>
            <w:tcMar>
              <w:top w:w="80" w:type="dxa"/>
              <w:left w:w="100" w:type="dxa"/>
              <w:bottom w:w="80" w:type="dxa"/>
              <w:right w:w="100" w:type="dxa"/>
            </w:tcMar>
            <w:vAlign w:val="center"/>
          </w:tcPr>
          <w:p w14:paraId="211F2D19" w14:textId="77777777" w:rsidR="000B6D23" w:rsidRDefault="000B6D23" w:rsidP="00CF003E">
            <w:r>
              <w:rPr>
                <w:rFonts w:ascii="Calibri" w:eastAsia="Calibri" w:hAnsi="Calibri" w:cs="Calibri"/>
                <w:color w:val="222222"/>
              </w:rPr>
              <w:t>Rainfall deficit / monsoon risk</w:t>
            </w:r>
          </w:p>
        </w:tc>
      </w:tr>
      <w:tr w:rsidR="000B6D23" w14:paraId="0DECF145" w14:textId="77777777" w:rsidTr="00CF003E">
        <w:tblPrEx>
          <w:tblCellMar>
            <w:top w:w="0" w:type="dxa"/>
            <w:bottom w:w="0" w:type="dxa"/>
          </w:tblCellMar>
        </w:tblPrEx>
        <w:trPr>
          <w:trHeight w:val="261"/>
        </w:trPr>
        <w:tc>
          <w:tcPr>
            <w:tcW w:w="2302" w:type="dxa"/>
            <w:tcMar>
              <w:top w:w="80" w:type="dxa"/>
              <w:left w:w="100" w:type="dxa"/>
              <w:bottom w:w="80" w:type="dxa"/>
              <w:right w:w="100" w:type="dxa"/>
            </w:tcMar>
            <w:vAlign w:val="center"/>
          </w:tcPr>
          <w:p w14:paraId="7EF6825A" w14:textId="77777777" w:rsidR="000B6D23" w:rsidRDefault="000B6D23" w:rsidP="00CF003E">
            <w:r>
              <w:rPr>
                <w:rFonts w:ascii="Calibri" w:eastAsia="Calibri" w:hAnsi="Calibri" w:cs="Calibri"/>
                <w:color w:val="222222"/>
              </w:rPr>
              <w:t>Inflation Agent</w:t>
            </w:r>
          </w:p>
        </w:tc>
        <w:tc>
          <w:tcPr>
            <w:tcW w:w="2302" w:type="dxa"/>
            <w:tcMar>
              <w:top w:w="80" w:type="dxa"/>
              <w:left w:w="100" w:type="dxa"/>
              <w:bottom w:w="80" w:type="dxa"/>
              <w:right w:w="100" w:type="dxa"/>
            </w:tcMar>
            <w:vAlign w:val="center"/>
          </w:tcPr>
          <w:p w14:paraId="51F3B433" w14:textId="77777777" w:rsidR="000B6D23" w:rsidRDefault="000B6D23" w:rsidP="00CF003E">
            <w:r>
              <w:rPr>
                <w:rFonts w:ascii="Calibri" w:eastAsia="Calibri" w:hAnsi="Calibri" w:cs="Calibri"/>
                <w:color w:val="222222"/>
              </w:rPr>
              <w:t>Monetary Agent</w:t>
            </w:r>
          </w:p>
        </w:tc>
        <w:tc>
          <w:tcPr>
            <w:tcW w:w="4604" w:type="dxa"/>
            <w:tcMar>
              <w:top w:w="80" w:type="dxa"/>
              <w:left w:w="100" w:type="dxa"/>
              <w:bottom w:w="80" w:type="dxa"/>
              <w:right w:w="100" w:type="dxa"/>
            </w:tcMar>
            <w:vAlign w:val="center"/>
          </w:tcPr>
          <w:p w14:paraId="0D54EBF6" w14:textId="77777777" w:rsidR="000B6D23" w:rsidRDefault="000B6D23" w:rsidP="00CF003E">
            <w:r>
              <w:rPr>
                <w:rFonts w:ascii="Calibri" w:eastAsia="Calibri" w:hAnsi="Calibri" w:cs="Calibri"/>
                <w:color w:val="222222"/>
              </w:rPr>
              <w:t>Inflation expectations</w:t>
            </w:r>
          </w:p>
        </w:tc>
      </w:tr>
      <w:tr w:rsidR="000B6D23" w14:paraId="7834020D" w14:textId="77777777" w:rsidTr="00CF003E">
        <w:tblPrEx>
          <w:tblCellMar>
            <w:top w:w="0" w:type="dxa"/>
            <w:bottom w:w="0" w:type="dxa"/>
          </w:tblCellMar>
        </w:tblPrEx>
        <w:trPr>
          <w:trHeight w:val="251"/>
        </w:trPr>
        <w:tc>
          <w:tcPr>
            <w:tcW w:w="2302" w:type="dxa"/>
            <w:shd w:val="clear" w:color="auto" w:fill="EAF1F6"/>
            <w:tcMar>
              <w:top w:w="80" w:type="dxa"/>
              <w:left w:w="100" w:type="dxa"/>
              <w:bottom w:w="80" w:type="dxa"/>
              <w:right w:w="100" w:type="dxa"/>
            </w:tcMar>
            <w:vAlign w:val="center"/>
          </w:tcPr>
          <w:p w14:paraId="55F0A0AF" w14:textId="77777777" w:rsidR="000B6D23" w:rsidRDefault="000B6D23" w:rsidP="00CF003E">
            <w:r>
              <w:rPr>
                <w:rFonts w:ascii="Calibri" w:eastAsia="Calibri" w:hAnsi="Calibri" w:cs="Calibri"/>
                <w:color w:val="222222"/>
              </w:rPr>
              <w:t>Monetary Agent</w:t>
            </w:r>
          </w:p>
        </w:tc>
        <w:tc>
          <w:tcPr>
            <w:tcW w:w="2302" w:type="dxa"/>
            <w:shd w:val="clear" w:color="auto" w:fill="EAF1F6"/>
            <w:tcMar>
              <w:top w:w="80" w:type="dxa"/>
              <w:left w:w="100" w:type="dxa"/>
              <w:bottom w:w="80" w:type="dxa"/>
              <w:right w:w="100" w:type="dxa"/>
            </w:tcMar>
            <w:vAlign w:val="center"/>
          </w:tcPr>
          <w:p w14:paraId="0B513165" w14:textId="77777777" w:rsidR="000B6D23" w:rsidRDefault="000B6D23" w:rsidP="00CF003E">
            <w:r>
              <w:rPr>
                <w:rFonts w:ascii="Calibri" w:eastAsia="Calibri" w:hAnsi="Calibri" w:cs="Calibri"/>
                <w:color w:val="222222"/>
              </w:rPr>
              <w:t>Market Agent</w:t>
            </w:r>
          </w:p>
        </w:tc>
        <w:tc>
          <w:tcPr>
            <w:tcW w:w="4604" w:type="dxa"/>
            <w:shd w:val="clear" w:color="auto" w:fill="EAF1F6"/>
            <w:tcMar>
              <w:top w:w="80" w:type="dxa"/>
              <w:left w:w="100" w:type="dxa"/>
              <w:bottom w:w="80" w:type="dxa"/>
              <w:right w:w="100" w:type="dxa"/>
            </w:tcMar>
            <w:vAlign w:val="center"/>
          </w:tcPr>
          <w:p w14:paraId="44E09EAC" w14:textId="77777777" w:rsidR="000B6D23" w:rsidRDefault="000B6D23" w:rsidP="00CF003E">
            <w:r>
              <w:rPr>
                <w:rFonts w:ascii="Calibri" w:eastAsia="Calibri" w:hAnsi="Calibri" w:cs="Calibri"/>
                <w:color w:val="222222"/>
              </w:rPr>
              <w:t>Interest rate expectations</w:t>
            </w:r>
          </w:p>
        </w:tc>
      </w:tr>
      <w:tr w:rsidR="000B6D23" w14:paraId="61B23330" w14:textId="77777777" w:rsidTr="00CF003E">
        <w:tblPrEx>
          <w:tblCellMar>
            <w:top w:w="0" w:type="dxa"/>
            <w:bottom w:w="0" w:type="dxa"/>
          </w:tblCellMar>
        </w:tblPrEx>
        <w:trPr>
          <w:trHeight w:val="251"/>
        </w:trPr>
        <w:tc>
          <w:tcPr>
            <w:tcW w:w="2302" w:type="dxa"/>
            <w:tcMar>
              <w:top w:w="80" w:type="dxa"/>
              <w:left w:w="100" w:type="dxa"/>
              <w:bottom w:w="80" w:type="dxa"/>
              <w:right w:w="100" w:type="dxa"/>
            </w:tcMar>
            <w:vAlign w:val="center"/>
          </w:tcPr>
          <w:p w14:paraId="7E3F9731" w14:textId="77777777" w:rsidR="000B6D23" w:rsidRDefault="000B6D23" w:rsidP="00CF003E">
            <w:r>
              <w:rPr>
                <w:rFonts w:ascii="Calibri" w:eastAsia="Calibri" w:hAnsi="Calibri" w:cs="Calibri"/>
                <w:color w:val="222222"/>
              </w:rPr>
              <w:t>Sentiment Agent</w:t>
            </w:r>
          </w:p>
        </w:tc>
        <w:tc>
          <w:tcPr>
            <w:tcW w:w="2302" w:type="dxa"/>
            <w:tcMar>
              <w:top w:w="80" w:type="dxa"/>
              <w:left w:w="100" w:type="dxa"/>
              <w:bottom w:w="80" w:type="dxa"/>
              <w:right w:w="100" w:type="dxa"/>
            </w:tcMar>
            <w:vAlign w:val="center"/>
          </w:tcPr>
          <w:p w14:paraId="68983759" w14:textId="77777777" w:rsidR="000B6D23" w:rsidRDefault="000B6D23" w:rsidP="00CF003E">
            <w:r>
              <w:rPr>
                <w:rFonts w:ascii="Calibri" w:eastAsia="Calibri" w:hAnsi="Calibri" w:cs="Calibri"/>
                <w:color w:val="222222"/>
              </w:rPr>
              <w:t>Market Agent</w:t>
            </w:r>
          </w:p>
        </w:tc>
        <w:tc>
          <w:tcPr>
            <w:tcW w:w="4604" w:type="dxa"/>
            <w:tcMar>
              <w:top w:w="80" w:type="dxa"/>
              <w:left w:w="100" w:type="dxa"/>
              <w:bottom w:w="80" w:type="dxa"/>
              <w:right w:w="100" w:type="dxa"/>
            </w:tcMar>
            <w:vAlign w:val="center"/>
          </w:tcPr>
          <w:p w14:paraId="3290379C" w14:textId="77777777" w:rsidR="000B6D23" w:rsidRDefault="000B6D23" w:rsidP="00CF003E">
            <w:r>
              <w:rPr>
                <w:rFonts w:ascii="Calibri" w:eastAsia="Calibri" w:hAnsi="Calibri" w:cs="Calibri"/>
                <w:color w:val="222222"/>
              </w:rPr>
              <w:t>Sentiment score</w:t>
            </w:r>
          </w:p>
        </w:tc>
      </w:tr>
      <w:tr w:rsidR="000B6D23" w14:paraId="02BF9F36" w14:textId="77777777" w:rsidTr="00CF003E">
        <w:tblPrEx>
          <w:tblCellMar>
            <w:top w:w="0" w:type="dxa"/>
            <w:bottom w:w="0" w:type="dxa"/>
          </w:tblCellMar>
        </w:tblPrEx>
        <w:trPr>
          <w:trHeight w:val="261"/>
        </w:trPr>
        <w:tc>
          <w:tcPr>
            <w:tcW w:w="2302" w:type="dxa"/>
            <w:shd w:val="clear" w:color="auto" w:fill="EAF1F6"/>
            <w:tcMar>
              <w:top w:w="80" w:type="dxa"/>
              <w:left w:w="100" w:type="dxa"/>
              <w:bottom w:w="80" w:type="dxa"/>
              <w:right w:w="100" w:type="dxa"/>
            </w:tcMar>
            <w:vAlign w:val="center"/>
          </w:tcPr>
          <w:p w14:paraId="0C629846" w14:textId="77777777" w:rsidR="000B6D23" w:rsidRDefault="000B6D23" w:rsidP="00CF003E">
            <w:r>
              <w:rPr>
                <w:rFonts w:ascii="Calibri" w:eastAsia="Calibri" w:hAnsi="Calibri" w:cs="Calibri"/>
                <w:color w:val="222222"/>
              </w:rPr>
              <w:t>Policy Agent</w:t>
            </w:r>
          </w:p>
        </w:tc>
        <w:tc>
          <w:tcPr>
            <w:tcW w:w="2302" w:type="dxa"/>
            <w:shd w:val="clear" w:color="auto" w:fill="EAF1F6"/>
            <w:tcMar>
              <w:top w:w="80" w:type="dxa"/>
              <w:left w:w="100" w:type="dxa"/>
              <w:bottom w:w="80" w:type="dxa"/>
              <w:right w:w="100" w:type="dxa"/>
            </w:tcMar>
            <w:vAlign w:val="center"/>
          </w:tcPr>
          <w:p w14:paraId="3D78751F" w14:textId="77777777" w:rsidR="000B6D23" w:rsidRDefault="000B6D23" w:rsidP="00CF003E">
            <w:r>
              <w:rPr>
                <w:rFonts w:ascii="Calibri" w:eastAsia="Calibri" w:hAnsi="Calibri" w:cs="Calibri"/>
                <w:color w:val="222222"/>
              </w:rPr>
              <w:t>Reasoning Engine</w:t>
            </w:r>
          </w:p>
        </w:tc>
        <w:tc>
          <w:tcPr>
            <w:tcW w:w="4604" w:type="dxa"/>
            <w:shd w:val="clear" w:color="auto" w:fill="EAF1F6"/>
            <w:tcMar>
              <w:top w:w="80" w:type="dxa"/>
              <w:left w:w="100" w:type="dxa"/>
              <w:bottom w:w="80" w:type="dxa"/>
              <w:right w:w="100" w:type="dxa"/>
            </w:tcMar>
            <w:vAlign w:val="center"/>
          </w:tcPr>
          <w:p w14:paraId="5131E8DF" w14:textId="77777777" w:rsidR="000B6D23" w:rsidRDefault="000B6D23" w:rsidP="00CF003E">
            <w:r>
              <w:rPr>
                <w:rFonts w:ascii="Calibri" w:eastAsia="Calibri" w:hAnsi="Calibri" w:cs="Calibri"/>
                <w:color w:val="222222"/>
              </w:rPr>
              <w:t>Fiscal stance, regulatory changes</w:t>
            </w:r>
          </w:p>
        </w:tc>
      </w:tr>
      <w:tr w:rsidR="000B6D23" w14:paraId="44023C5D" w14:textId="77777777" w:rsidTr="00CF003E">
        <w:tblPrEx>
          <w:tblCellMar>
            <w:top w:w="0" w:type="dxa"/>
            <w:bottom w:w="0" w:type="dxa"/>
          </w:tblCellMar>
        </w:tblPrEx>
        <w:trPr>
          <w:trHeight w:val="251"/>
        </w:trPr>
        <w:tc>
          <w:tcPr>
            <w:tcW w:w="2302" w:type="dxa"/>
            <w:tcMar>
              <w:top w:w="80" w:type="dxa"/>
              <w:left w:w="100" w:type="dxa"/>
              <w:bottom w:w="80" w:type="dxa"/>
              <w:right w:w="100" w:type="dxa"/>
            </w:tcMar>
            <w:vAlign w:val="center"/>
          </w:tcPr>
          <w:p w14:paraId="0C4B9930" w14:textId="77777777" w:rsidR="000B6D23" w:rsidRDefault="000B6D23" w:rsidP="00CF003E">
            <w:r>
              <w:rPr>
                <w:rFonts w:ascii="Calibri" w:eastAsia="Calibri" w:hAnsi="Calibri" w:cs="Calibri"/>
                <w:color w:val="222222"/>
              </w:rPr>
              <w:t>Market Agent</w:t>
            </w:r>
          </w:p>
        </w:tc>
        <w:tc>
          <w:tcPr>
            <w:tcW w:w="2302" w:type="dxa"/>
            <w:tcMar>
              <w:top w:w="80" w:type="dxa"/>
              <w:left w:w="100" w:type="dxa"/>
              <w:bottom w:w="80" w:type="dxa"/>
              <w:right w:w="100" w:type="dxa"/>
            </w:tcMar>
            <w:vAlign w:val="center"/>
          </w:tcPr>
          <w:p w14:paraId="4B406D41" w14:textId="77777777" w:rsidR="000B6D23" w:rsidRDefault="000B6D23" w:rsidP="00CF003E">
            <w:r>
              <w:rPr>
                <w:rFonts w:ascii="Calibri" w:eastAsia="Calibri" w:hAnsi="Calibri" w:cs="Calibri"/>
                <w:color w:val="222222"/>
              </w:rPr>
              <w:t>Knowledge Graph Agent</w:t>
            </w:r>
          </w:p>
        </w:tc>
        <w:tc>
          <w:tcPr>
            <w:tcW w:w="4604" w:type="dxa"/>
            <w:tcMar>
              <w:top w:w="80" w:type="dxa"/>
              <w:left w:w="100" w:type="dxa"/>
              <w:bottom w:w="80" w:type="dxa"/>
              <w:right w:w="100" w:type="dxa"/>
            </w:tcMar>
            <w:vAlign w:val="center"/>
          </w:tcPr>
          <w:p w14:paraId="01AC2489" w14:textId="77777777" w:rsidR="000B6D23" w:rsidRDefault="000B6D23" w:rsidP="00CF003E">
            <w:r>
              <w:rPr>
                <w:rFonts w:ascii="Calibri" w:eastAsia="Calibri" w:hAnsi="Calibri" w:cs="Calibri"/>
                <w:color w:val="222222"/>
              </w:rPr>
              <w:t>Market responses</w:t>
            </w:r>
          </w:p>
        </w:tc>
      </w:tr>
      <w:tr w:rsidR="000B6D23" w14:paraId="3B965594" w14:textId="77777777" w:rsidTr="00CF003E">
        <w:tblPrEx>
          <w:tblCellMar>
            <w:top w:w="0" w:type="dxa"/>
            <w:bottom w:w="0" w:type="dxa"/>
          </w:tblCellMar>
        </w:tblPrEx>
        <w:trPr>
          <w:trHeight w:val="261"/>
        </w:trPr>
        <w:tc>
          <w:tcPr>
            <w:tcW w:w="2302" w:type="dxa"/>
            <w:shd w:val="clear" w:color="auto" w:fill="EAF1F6"/>
            <w:tcMar>
              <w:top w:w="80" w:type="dxa"/>
              <w:left w:w="100" w:type="dxa"/>
              <w:bottom w:w="80" w:type="dxa"/>
              <w:right w:w="100" w:type="dxa"/>
            </w:tcMar>
            <w:vAlign w:val="center"/>
          </w:tcPr>
          <w:p w14:paraId="24D29627" w14:textId="77777777" w:rsidR="000B6D23" w:rsidRDefault="000B6D23" w:rsidP="00CF003E">
            <w:r>
              <w:rPr>
                <w:rFonts w:ascii="Calibri" w:eastAsia="Calibri" w:hAnsi="Calibri" w:cs="Calibri"/>
                <w:color w:val="222222"/>
              </w:rPr>
              <w:t>All Domain Agents</w:t>
            </w:r>
          </w:p>
        </w:tc>
        <w:tc>
          <w:tcPr>
            <w:tcW w:w="2302" w:type="dxa"/>
            <w:shd w:val="clear" w:color="auto" w:fill="EAF1F6"/>
            <w:tcMar>
              <w:top w:w="80" w:type="dxa"/>
              <w:left w:w="100" w:type="dxa"/>
              <w:bottom w:w="80" w:type="dxa"/>
              <w:right w:w="100" w:type="dxa"/>
            </w:tcMar>
            <w:vAlign w:val="center"/>
          </w:tcPr>
          <w:p w14:paraId="3DD722E5" w14:textId="77777777" w:rsidR="000B6D23" w:rsidRDefault="000B6D23" w:rsidP="00CF003E">
            <w:r>
              <w:rPr>
                <w:rFonts w:ascii="Calibri" w:eastAsia="Calibri" w:hAnsi="Calibri" w:cs="Calibri"/>
                <w:color w:val="222222"/>
              </w:rPr>
              <w:t>Knowledge Graph Agent</w:t>
            </w:r>
          </w:p>
        </w:tc>
        <w:tc>
          <w:tcPr>
            <w:tcW w:w="4604" w:type="dxa"/>
            <w:shd w:val="clear" w:color="auto" w:fill="EAF1F6"/>
            <w:tcMar>
              <w:top w:w="80" w:type="dxa"/>
              <w:left w:w="100" w:type="dxa"/>
              <w:bottom w:w="80" w:type="dxa"/>
              <w:right w:w="100" w:type="dxa"/>
            </w:tcMar>
            <w:vAlign w:val="center"/>
          </w:tcPr>
          <w:p w14:paraId="01628509" w14:textId="77777777" w:rsidR="000B6D23" w:rsidRDefault="000B6D23" w:rsidP="00CF003E">
            <w:r>
              <w:rPr>
                <w:rFonts w:ascii="Calibri" w:eastAsia="Calibri" w:hAnsi="Calibri" w:cs="Calibri"/>
                <w:color w:val="222222"/>
              </w:rPr>
              <w:t>Structured signals for graph update</w:t>
            </w:r>
          </w:p>
        </w:tc>
      </w:tr>
      <w:tr w:rsidR="000B6D23" w14:paraId="5AC846AE" w14:textId="77777777" w:rsidTr="00CF003E">
        <w:tblPrEx>
          <w:tblCellMar>
            <w:top w:w="0" w:type="dxa"/>
            <w:bottom w:w="0" w:type="dxa"/>
          </w:tblCellMar>
        </w:tblPrEx>
        <w:trPr>
          <w:trHeight w:val="251"/>
        </w:trPr>
        <w:tc>
          <w:tcPr>
            <w:tcW w:w="2302" w:type="dxa"/>
            <w:tcMar>
              <w:top w:w="80" w:type="dxa"/>
              <w:left w:w="100" w:type="dxa"/>
              <w:bottom w:w="80" w:type="dxa"/>
              <w:right w:w="100" w:type="dxa"/>
            </w:tcMar>
            <w:vAlign w:val="center"/>
          </w:tcPr>
          <w:p w14:paraId="115DE829" w14:textId="77777777" w:rsidR="000B6D23" w:rsidRDefault="000B6D23" w:rsidP="00CF003E">
            <w:r>
              <w:rPr>
                <w:rFonts w:ascii="Calibri" w:eastAsia="Calibri" w:hAnsi="Calibri" w:cs="Calibri"/>
                <w:color w:val="222222"/>
              </w:rPr>
              <w:t>Knowledge Graph Agent</w:t>
            </w:r>
          </w:p>
        </w:tc>
        <w:tc>
          <w:tcPr>
            <w:tcW w:w="2302" w:type="dxa"/>
            <w:tcMar>
              <w:top w:w="80" w:type="dxa"/>
              <w:left w:w="100" w:type="dxa"/>
              <w:bottom w:w="80" w:type="dxa"/>
              <w:right w:w="100" w:type="dxa"/>
            </w:tcMar>
            <w:vAlign w:val="center"/>
          </w:tcPr>
          <w:p w14:paraId="5AA02038" w14:textId="77777777" w:rsidR="000B6D23" w:rsidRDefault="000B6D23" w:rsidP="00CF003E">
            <w:r>
              <w:rPr>
                <w:rFonts w:ascii="Calibri" w:eastAsia="Calibri" w:hAnsi="Calibri" w:cs="Calibri"/>
                <w:color w:val="222222"/>
              </w:rPr>
              <w:t>LLM Economic Analyst</w:t>
            </w:r>
          </w:p>
        </w:tc>
        <w:tc>
          <w:tcPr>
            <w:tcW w:w="4604" w:type="dxa"/>
            <w:tcMar>
              <w:top w:w="80" w:type="dxa"/>
              <w:left w:w="100" w:type="dxa"/>
              <w:bottom w:w="80" w:type="dxa"/>
              <w:right w:w="100" w:type="dxa"/>
            </w:tcMar>
            <w:vAlign w:val="center"/>
          </w:tcPr>
          <w:p w14:paraId="4C00EE71" w14:textId="77777777" w:rsidR="000B6D23" w:rsidRDefault="000B6D23" w:rsidP="00CF003E">
            <w:r>
              <w:rPr>
                <w:rFonts w:ascii="Calibri" w:eastAsia="Calibri" w:hAnsi="Calibri" w:cs="Calibri"/>
                <w:color w:val="222222"/>
              </w:rPr>
              <w:t>Causal subgraph / relevant paths</w:t>
            </w:r>
          </w:p>
        </w:tc>
      </w:tr>
      <w:tr w:rsidR="000B6D23" w14:paraId="2EF4E137" w14:textId="77777777" w:rsidTr="00CF003E">
        <w:tblPrEx>
          <w:tblCellMar>
            <w:top w:w="0" w:type="dxa"/>
            <w:bottom w:w="0" w:type="dxa"/>
          </w:tblCellMar>
        </w:tblPrEx>
        <w:trPr>
          <w:trHeight w:val="261"/>
        </w:trPr>
        <w:tc>
          <w:tcPr>
            <w:tcW w:w="2302" w:type="dxa"/>
            <w:shd w:val="clear" w:color="auto" w:fill="EAF1F6"/>
            <w:tcMar>
              <w:top w:w="80" w:type="dxa"/>
              <w:left w:w="100" w:type="dxa"/>
              <w:bottom w:w="80" w:type="dxa"/>
              <w:right w:w="100" w:type="dxa"/>
            </w:tcMar>
            <w:vAlign w:val="center"/>
          </w:tcPr>
          <w:p w14:paraId="504C750D" w14:textId="77777777" w:rsidR="000B6D23" w:rsidRDefault="000B6D23" w:rsidP="00CF003E">
            <w:r>
              <w:rPr>
                <w:rFonts w:ascii="Calibri" w:eastAsia="Calibri" w:hAnsi="Calibri" w:cs="Calibri"/>
                <w:color w:val="222222"/>
              </w:rPr>
              <w:t>RAG Subsystem</w:t>
            </w:r>
          </w:p>
        </w:tc>
        <w:tc>
          <w:tcPr>
            <w:tcW w:w="2302" w:type="dxa"/>
            <w:shd w:val="clear" w:color="auto" w:fill="EAF1F6"/>
            <w:tcMar>
              <w:top w:w="80" w:type="dxa"/>
              <w:left w:w="100" w:type="dxa"/>
              <w:bottom w:w="80" w:type="dxa"/>
              <w:right w:w="100" w:type="dxa"/>
            </w:tcMar>
            <w:vAlign w:val="center"/>
          </w:tcPr>
          <w:p w14:paraId="20334685" w14:textId="77777777" w:rsidR="000B6D23" w:rsidRDefault="000B6D23" w:rsidP="00CF003E">
            <w:r>
              <w:rPr>
                <w:rFonts w:ascii="Calibri" w:eastAsia="Calibri" w:hAnsi="Calibri" w:cs="Calibri"/>
                <w:color w:val="222222"/>
              </w:rPr>
              <w:t>LLM Economic Analyst</w:t>
            </w:r>
          </w:p>
        </w:tc>
        <w:tc>
          <w:tcPr>
            <w:tcW w:w="4604" w:type="dxa"/>
            <w:shd w:val="clear" w:color="auto" w:fill="EAF1F6"/>
            <w:tcMar>
              <w:top w:w="80" w:type="dxa"/>
              <w:left w:w="100" w:type="dxa"/>
              <w:bottom w:w="80" w:type="dxa"/>
              <w:right w:w="100" w:type="dxa"/>
            </w:tcMar>
            <w:vAlign w:val="center"/>
          </w:tcPr>
          <w:p w14:paraId="6A252B24" w14:textId="77777777" w:rsidR="000B6D23" w:rsidRDefault="000B6D23" w:rsidP="00CF003E">
            <w:r>
              <w:rPr>
                <w:rFonts w:ascii="Calibri" w:eastAsia="Calibri" w:hAnsi="Calibri" w:cs="Calibri"/>
                <w:color w:val="222222"/>
              </w:rPr>
              <w:t>Retrieved policy-document passages</w:t>
            </w:r>
          </w:p>
        </w:tc>
      </w:tr>
      <w:tr w:rsidR="000B6D23" w14:paraId="5A0C0CCA" w14:textId="77777777" w:rsidTr="00CF003E">
        <w:tblPrEx>
          <w:tblCellMar>
            <w:top w:w="0" w:type="dxa"/>
            <w:bottom w:w="0" w:type="dxa"/>
          </w:tblCellMar>
        </w:tblPrEx>
        <w:trPr>
          <w:trHeight w:val="251"/>
        </w:trPr>
        <w:tc>
          <w:tcPr>
            <w:tcW w:w="2302" w:type="dxa"/>
            <w:tcMar>
              <w:top w:w="80" w:type="dxa"/>
              <w:left w:w="100" w:type="dxa"/>
              <w:bottom w:w="80" w:type="dxa"/>
              <w:right w:w="100" w:type="dxa"/>
            </w:tcMar>
            <w:vAlign w:val="center"/>
          </w:tcPr>
          <w:p w14:paraId="0370CC5B" w14:textId="77777777" w:rsidR="000B6D23" w:rsidRDefault="000B6D23" w:rsidP="00CF003E">
            <w:r>
              <w:rPr>
                <w:rFonts w:ascii="Calibri" w:eastAsia="Calibri" w:hAnsi="Calibri" w:cs="Calibri"/>
                <w:color w:val="222222"/>
              </w:rPr>
              <w:t>All Agents</w:t>
            </w:r>
          </w:p>
        </w:tc>
        <w:tc>
          <w:tcPr>
            <w:tcW w:w="2302" w:type="dxa"/>
            <w:tcMar>
              <w:top w:w="80" w:type="dxa"/>
              <w:left w:w="100" w:type="dxa"/>
              <w:bottom w:w="80" w:type="dxa"/>
              <w:right w:w="100" w:type="dxa"/>
            </w:tcMar>
            <w:vAlign w:val="center"/>
          </w:tcPr>
          <w:p w14:paraId="195C7C94" w14:textId="77777777" w:rsidR="000B6D23" w:rsidRDefault="000B6D23" w:rsidP="00CF003E">
            <w:r>
              <w:rPr>
                <w:rFonts w:ascii="Calibri" w:eastAsia="Calibri" w:hAnsi="Calibri" w:cs="Calibri"/>
                <w:color w:val="222222"/>
              </w:rPr>
              <w:t>Reasoning Engine</w:t>
            </w:r>
          </w:p>
        </w:tc>
        <w:tc>
          <w:tcPr>
            <w:tcW w:w="4604" w:type="dxa"/>
            <w:tcMar>
              <w:top w:w="80" w:type="dxa"/>
              <w:left w:w="100" w:type="dxa"/>
              <w:bottom w:w="80" w:type="dxa"/>
              <w:right w:w="100" w:type="dxa"/>
            </w:tcMar>
            <w:vAlign w:val="center"/>
          </w:tcPr>
          <w:p w14:paraId="0C23F21D" w14:textId="77777777" w:rsidR="000B6D23" w:rsidRDefault="000B6D23" w:rsidP="00CF003E">
            <w:r>
              <w:rPr>
                <w:rFonts w:ascii="Calibri" w:eastAsia="Calibri" w:hAnsi="Calibri" w:cs="Calibri"/>
                <w:color w:val="222222"/>
              </w:rPr>
              <w:t>Aggregated indicators</w:t>
            </w:r>
          </w:p>
        </w:tc>
      </w:tr>
    </w:tbl>
    <w:p w14:paraId="68CBE034" w14:textId="77777777" w:rsidR="000B6D23" w:rsidRDefault="000B6D23" w:rsidP="000B6D23">
      <w:pPr>
        <w:spacing w:after="160"/>
        <w:rPr>
          <w:rFonts w:ascii="Calibri" w:eastAsia="Calibri" w:hAnsi="Calibri" w:cs="Calibri"/>
          <w:color w:val="222222"/>
          <w:sz w:val="22"/>
          <w:szCs w:val="22"/>
        </w:rPr>
      </w:pPr>
    </w:p>
    <w:p w14:paraId="45501AA4" w14:textId="77777777" w:rsidR="000B6D23" w:rsidRDefault="000B6D23" w:rsidP="000B6D23">
      <w:pPr>
        <w:spacing w:after="160"/>
        <w:rPr>
          <w:rFonts w:ascii="Calibri" w:eastAsia="Calibri" w:hAnsi="Calibri" w:cs="Calibri"/>
          <w:color w:val="222222"/>
          <w:sz w:val="22"/>
          <w:szCs w:val="22"/>
        </w:rPr>
      </w:pPr>
    </w:p>
    <w:p w14:paraId="5E925B8D" w14:textId="77777777" w:rsidR="000B6D23" w:rsidRDefault="000B6D23" w:rsidP="000B6D23">
      <w:pPr>
        <w:spacing w:after="160"/>
        <w:rPr>
          <w:rFonts w:ascii="Calibri" w:eastAsia="Calibri" w:hAnsi="Calibri" w:cs="Calibri"/>
          <w:color w:val="222222"/>
          <w:sz w:val="22"/>
          <w:szCs w:val="22"/>
        </w:rPr>
      </w:pPr>
    </w:p>
    <w:p w14:paraId="70303B62" w14:textId="77777777" w:rsidR="000B6D23" w:rsidRDefault="000B6D23" w:rsidP="000B6D23">
      <w:pPr>
        <w:spacing w:after="160"/>
        <w:rPr>
          <w:rFonts w:ascii="Calibri" w:eastAsia="Calibri" w:hAnsi="Calibri" w:cs="Calibri"/>
          <w:color w:val="222222"/>
          <w:sz w:val="22"/>
          <w:szCs w:val="22"/>
        </w:rPr>
      </w:pPr>
    </w:p>
    <w:p w14:paraId="45E6BF10" w14:textId="77777777" w:rsidR="000B6D23" w:rsidRDefault="000B6D23" w:rsidP="000B6D23">
      <w:pPr>
        <w:spacing w:after="160"/>
        <w:rPr>
          <w:rFonts w:ascii="Calibri" w:eastAsia="Calibri" w:hAnsi="Calibri" w:cs="Calibri"/>
          <w:color w:val="222222"/>
          <w:sz w:val="22"/>
          <w:szCs w:val="22"/>
        </w:rPr>
      </w:pPr>
    </w:p>
    <w:p w14:paraId="73243C39" w14:textId="77777777" w:rsidR="000B6D23" w:rsidRDefault="000B6D23" w:rsidP="000B6D23">
      <w:pPr>
        <w:spacing w:after="160"/>
        <w:rPr>
          <w:rFonts w:ascii="Calibri" w:eastAsia="Calibri" w:hAnsi="Calibri" w:cs="Calibri"/>
          <w:color w:val="222222"/>
          <w:sz w:val="22"/>
          <w:szCs w:val="22"/>
        </w:rPr>
      </w:pPr>
    </w:p>
    <w:p w14:paraId="0E0D738A" w14:textId="77777777" w:rsidR="000B6D23" w:rsidRDefault="000B6D23" w:rsidP="000B6D23">
      <w:pPr>
        <w:spacing w:after="160"/>
        <w:rPr>
          <w:rFonts w:ascii="Calibri" w:eastAsia="Calibri" w:hAnsi="Calibri" w:cs="Calibri"/>
          <w:color w:val="222222"/>
          <w:sz w:val="22"/>
          <w:szCs w:val="22"/>
        </w:rPr>
      </w:pPr>
    </w:p>
    <w:p w14:paraId="2DC1DE9D" w14:textId="77777777" w:rsidR="000B6D23" w:rsidRDefault="000B6D23" w:rsidP="000B6D23">
      <w:pPr>
        <w:spacing w:after="160"/>
        <w:rPr>
          <w:rFonts w:ascii="Calibri" w:eastAsia="Calibri" w:hAnsi="Calibri" w:cs="Calibri"/>
          <w:color w:val="222222"/>
          <w:sz w:val="22"/>
          <w:szCs w:val="22"/>
        </w:rPr>
      </w:pPr>
    </w:p>
    <w:p w14:paraId="0B138FF6" w14:textId="77777777" w:rsidR="000B6D23" w:rsidRDefault="000B6D23" w:rsidP="000B6D23">
      <w:pPr>
        <w:spacing w:after="160"/>
        <w:rPr>
          <w:rFonts w:ascii="Calibri" w:eastAsia="Calibri" w:hAnsi="Calibri" w:cs="Calibri"/>
          <w:color w:val="222222"/>
          <w:sz w:val="22"/>
          <w:szCs w:val="22"/>
        </w:rPr>
      </w:pPr>
    </w:p>
    <w:p w14:paraId="298B8904" w14:textId="77777777" w:rsidR="000B6D23" w:rsidRDefault="000B6D23" w:rsidP="000B6D23">
      <w:pPr>
        <w:spacing w:after="160"/>
        <w:rPr>
          <w:rFonts w:ascii="Calibri" w:eastAsia="Calibri" w:hAnsi="Calibri" w:cs="Calibri"/>
          <w:color w:val="222222"/>
          <w:sz w:val="22"/>
          <w:szCs w:val="22"/>
        </w:rPr>
      </w:pPr>
    </w:p>
    <w:p w14:paraId="477CD9F5" w14:textId="77777777" w:rsidR="000B6D23" w:rsidRDefault="000B6D23" w:rsidP="000B6D23">
      <w:pPr>
        <w:spacing w:after="160"/>
        <w:rPr>
          <w:rFonts w:ascii="Calibri" w:eastAsia="Calibri" w:hAnsi="Calibri" w:cs="Calibri"/>
          <w:color w:val="222222"/>
          <w:sz w:val="22"/>
          <w:szCs w:val="22"/>
        </w:rPr>
      </w:pPr>
    </w:p>
    <w:p w14:paraId="0BDE003D" w14:textId="77777777" w:rsidR="000B6D23" w:rsidRDefault="000B6D23" w:rsidP="000B6D23">
      <w:pPr>
        <w:spacing w:after="160"/>
        <w:rPr>
          <w:rFonts w:ascii="Calibri" w:eastAsia="Calibri" w:hAnsi="Calibri" w:cs="Calibri"/>
          <w:color w:val="222222"/>
          <w:sz w:val="22"/>
          <w:szCs w:val="22"/>
        </w:rPr>
      </w:pPr>
    </w:p>
    <w:p w14:paraId="68A82A3C" w14:textId="77777777" w:rsidR="000B6D23" w:rsidRDefault="000B6D23" w:rsidP="000B6D23">
      <w:pPr>
        <w:spacing w:after="160"/>
        <w:rPr>
          <w:rFonts w:ascii="Calibri" w:eastAsia="Calibri" w:hAnsi="Calibri" w:cs="Calibri"/>
          <w:color w:val="222222"/>
          <w:sz w:val="22"/>
          <w:szCs w:val="22"/>
        </w:rPr>
      </w:pPr>
    </w:p>
    <w:p w14:paraId="2DED0CA1" w14:textId="77777777" w:rsidR="004A1DE6" w:rsidRDefault="004A1DE6" w:rsidP="004A1DE6">
      <w:pPr>
        <w:spacing w:after="160"/>
        <w:rPr>
          <w:rFonts w:ascii="Calibri" w:eastAsia="Calibri" w:hAnsi="Calibri" w:cs="Calibri"/>
          <w:b/>
          <w:bCs/>
          <w:color w:val="222222"/>
          <w:sz w:val="22"/>
          <w:szCs w:val="22"/>
        </w:rPr>
      </w:pPr>
    </w:p>
    <w:p w14:paraId="761DCE89" w14:textId="77777777" w:rsidR="004A1DE6" w:rsidRDefault="004A1DE6" w:rsidP="004A1DE6">
      <w:pPr>
        <w:spacing w:after="160"/>
        <w:rPr>
          <w:rFonts w:ascii="Calibri" w:eastAsia="Calibri" w:hAnsi="Calibri" w:cs="Calibri"/>
          <w:b/>
          <w:bCs/>
          <w:color w:val="222222"/>
          <w:sz w:val="22"/>
          <w:szCs w:val="22"/>
        </w:rPr>
      </w:pPr>
    </w:p>
    <w:p w14:paraId="5E128BCB" w14:textId="77777777" w:rsidR="004A1DE6" w:rsidRDefault="004A1DE6" w:rsidP="004A1DE6">
      <w:pPr>
        <w:spacing w:after="160"/>
        <w:rPr>
          <w:rFonts w:ascii="Calibri" w:eastAsia="Calibri" w:hAnsi="Calibri" w:cs="Calibri"/>
          <w:b/>
          <w:bCs/>
          <w:color w:val="222222"/>
          <w:sz w:val="22"/>
          <w:szCs w:val="22"/>
        </w:rPr>
      </w:pPr>
    </w:p>
    <w:p w14:paraId="4FCF76E0" w14:textId="70894B16" w:rsidR="004A1DE6" w:rsidRPr="004A1DE6" w:rsidRDefault="004A1DE6" w:rsidP="004A1DE6">
      <w:pPr>
        <w:spacing w:after="160"/>
        <w:rPr>
          <w:rFonts w:ascii="Calibri" w:eastAsia="Calibri" w:hAnsi="Calibri" w:cs="Calibri"/>
          <w:b/>
          <w:bCs/>
          <w:color w:val="222222"/>
          <w:sz w:val="22"/>
          <w:szCs w:val="22"/>
        </w:rPr>
      </w:pPr>
      <w:r w:rsidRPr="004A1DE6">
        <w:rPr>
          <w:rFonts w:ascii="Calibri" w:eastAsia="Calibri" w:hAnsi="Calibri" w:cs="Calibri"/>
          <w:b/>
          <w:bCs/>
          <w:color w:val="222222"/>
          <w:sz w:val="22"/>
          <w:szCs w:val="22"/>
        </w:rPr>
        <w:lastRenderedPageBreak/>
        <w:t>Agent Discovery</w:t>
      </w:r>
    </w:p>
    <w:p w14:paraId="6510514E"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Each domain agent publishes an </w:t>
      </w:r>
      <w:r w:rsidRPr="004A1DE6">
        <w:rPr>
          <w:rFonts w:ascii="Calibri" w:eastAsia="Calibri" w:hAnsi="Calibri" w:cs="Calibri"/>
          <w:b/>
          <w:bCs/>
          <w:color w:val="222222"/>
          <w:sz w:val="22"/>
          <w:szCs w:val="22"/>
        </w:rPr>
        <w:t>Agent Card</w:t>
      </w:r>
      <w:r w:rsidRPr="004A1DE6">
        <w:rPr>
          <w:rFonts w:ascii="Calibri" w:eastAsia="Calibri" w:hAnsi="Calibri" w:cs="Calibri"/>
          <w:color w:val="222222"/>
          <w:sz w:val="22"/>
          <w:szCs w:val="22"/>
        </w:rPr>
        <w:t>, which acts as a machine-readable description of the services provided by that agent.</w:t>
      </w:r>
    </w:p>
    <w:p w14:paraId="3E0C06B0"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The Agent Card contains metadata including:</w:t>
      </w:r>
    </w:p>
    <w:p w14:paraId="6E69503F"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Agent Name </w:t>
      </w:r>
    </w:p>
    <w:p w14:paraId="59387792"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Agent Description </w:t>
      </w:r>
    </w:p>
    <w:p w14:paraId="66501173"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Supported Capabilities </w:t>
      </w:r>
    </w:p>
    <w:p w14:paraId="28BA5AD2"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Available Tasks </w:t>
      </w:r>
    </w:p>
    <w:p w14:paraId="103AEF4D"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Input Schema </w:t>
      </w:r>
    </w:p>
    <w:p w14:paraId="3FFB1B9D"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Output Schema </w:t>
      </w:r>
    </w:p>
    <w:p w14:paraId="1F5F2A2F"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Communication Endpoint </w:t>
      </w:r>
    </w:p>
    <w:p w14:paraId="20E1FFE1"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Authentication Requirements </w:t>
      </w:r>
    </w:p>
    <w:p w14:paraId="19221410" w14:textId="77777777" w:rsidR="004A1DE6" w:rsidRPr="004A1DE6" w:rsidRDefault="004A1DE6" w:rsidP="004A1DE6">
      <w:pPr>
        <w:numPr>
          <w:ilvl w:val="0"/>
          <w:numId w:val="3"/>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Supported Protocol Version </w:t>
      </w:r>
    </w:p>
    <w:p w14:paraId="4B685B91"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Before delegating a task, the requesting agent discovers the appropriate Agent Card and determines whether the requested capability is supported.</w:t>
      </w:r>
    </w:p>
    <w:p w14:paraId="7D8D9487"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Example:</w:t>
      </w:r>
    </w:p>
    <w:p w14:paraId="3B87EA7E"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Agent Name:</w:t>
      </w:r>
    </w:p>
    <w:p w14:paraId="683BA988"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Inflation Agent</w:t>
      </w:r>
    </w:p>
    <w:p w14:paraId="53E3A45E" w14:textId="77777777" w:rsidR="004A1DE6" w:rsidRPr="004A1DE6" w:rsidRDefault="004A1DE6" w:rsidP="004A1DE6">
      <w:pPr>
        <w:spacing w:after="160"/>
        <w:rPr>
          <w:rFonts w:ascii="Calibri" w:eastAsia="Calibri" w:hAnsi="Calibri" w:cs="Calibri"/>
          <w:color w:val="222222"/>
          <w:sz w:val="22"/>
          <w:szCs w:val="22"/>
        </w:rPr>
      </w:pPr>
    </w:p>
    <w:p w14:paraId="5F257B72"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Capabilities:</w:t>
      </w:r>
    </w:p>
    <w:p w14:paraId="3BFDA153"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Inflation Forecasting</w:t>
      </w:r>
    </w:p>
    <w:p w14:paraId="0C22CFFC"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CPI Analysis</w:t>
      </w:r>
    </w:p>
    <w:p w14:paraId="2E91C06D"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Inflation Attribution</w:t>
      </w:r>
    </w:p>
    <w:p w14:paraId="288FF32F"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Inflation Pressure Index</w:t>
      </w:r>
    </w:p>
    <w:p w14:paraId="357126E5" w14:textId="77777777" w:rsidR="004A1DE6" w:rsidRPr="004A1DE6" w:rsidRDefault="004A1DE6" w:rsidP="004A1DE6">
      <w:pPr>
        <w:spacing w:after="160"/>
        <w:rPr>
          <w:rFonts w:ascii="Calibri" w:eastAsia="Calibri" w:hAnsi="Calibri" w:cs="Calibri"/>
          <w:color w:val="222222"/>
          <w:sz w:val="22"/>
          <w:szCs w:val="22"/>
        </w:rPr>
      </w:pPr>
    </w:p>
    <w:p w14:paraId="50EDEA58"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Input:</w:t>
      </w:r>
    </w:p>
    <w:p w14:paraId="524412ED"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Date Range</w:t>
      </w:r>
    </w:p>
    <w:p w14:paraId="1896E996"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Commodity Category</w:t>
      </w:r>
    </w:p>
    <w:p w14:paraId="708BF103" w14:textId="77777777" w:rsidR="004A1DE6" w:rsidRPr="004A1DE6" w:rsidRDefault="004A1DE6" w:rsidP="004A1DE6">
      <w:pPr>
        <w:spacing w:after="160"/>
        <w:rPr>
          <w:rFonts w:ascii="Calibri" w:eastAsia="Calibri" w:hAnsi="Calibri" w:cs="Calibri"/>
          <w:color w:val="222222"/>
          <w:sz w:val="22"/>
          <w:szCs w:val="22"/>
        </w:rPr>
      </w:pPr>
    </w:p>
    <w:p w14:paraId="43A9F1E8"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Output:</w:t>
      </w:r>
    </w:p>
    <w:p w14:paraId="69B227D2"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Inflation Metrics</w:t>
      </w:r>
    </w:p>
    <w:p w14:paraId="72AE9B9F"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Confidence Score</w:t>
      </w:r>
    </w:p>
    <w:p w14:paraId="2F951807" w14:textId="77777777" w:rsid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Explanation</w:t>
      </w:r>
    </w:p>
    <w:p w14:paraId="5F2D38BE" w14:textId="77777777" w:rsidR="004A1DE6" w:rsidRPr="004A1DE6" w:rsidRDefault="004A1DE6" w:rsidP="004A1DE6">
      <w:pPr>
        <w:spacing w:after="160"/>
        <w:rPr>
          <w:rFonts w:ascii="Calibri" w:eastAsia="Calibri" w:hAnsi="Calibri" w:cs="Calibri"/>
          <w:b/>
          <w:bCs/>
          <w:color w:val="222222"/>
          <w:sz w:val="22"/>
          <w:szCs w:val="22"/>
        </w:rPr>
      </w:pPr>
      <w:r w:rsidRPr="004A1DE6">
        <w:rPr>
          <w:rFonts w:ascii="Calibri" w:eastAsia="Calibri" w:hAnsi="Calibri" w:cs="Calibri"/>
          <w:b/>
          <w:bCs/>
          <w:color w:val="222222"/>
          <w:sz w:val="22"/>
          <w:szCs w:val="22"/>
        </w:rPr>
        <w:lastRenderedPageBreak/>
        <w:t>Communication Workflow</w:t>
      </w:r>
    </w:p>
    <w:p w14:paraId="64E6C250"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Communication between agents follows a request-response model defined by the A2A protocol.</w:t>
      </w:r>
    </w:p>
    <w:p w14:paraId="03B9697B" w14:textId="77777777" w:rsidR="004A1DE6" w:rsidRPr="004A1DE6" w:rsidRDefault="004A1DE6" w:rsidP="004A1DE6">
      <w:pPr>
        <w:numPr>
          <w:ilvl w:val="0"/>
          <w:numId w:val="4"/>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 requesting agent discovers the target agent through its Agent Card. </w:t>
      </w:r>
    </w:p>
    <w:p w14:paraId="7B10552B" w14:textId="77777777" w:rsidR="004A1DE6" w:rsidRPr="004A1DE6" w:rsidRDefault="004A1DE6" w:rsidP="004A1DE6">
      <w:pPr>
        <w:numPr>
          <w:ilvl w:val="0"/>
          <w:numId w:val="4"/>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The requesting agent submits a structured task request. </w:t>
      </w:r>
    </w:p>
    <w:p w14:paraId="3CA04962" w14:textId="77777777" w:rsidR="004A1DE6" w:rsidRPr="004A1DE6" w:rsidRDefault="004A1DE6" w:rsidP="004A1DE6">
      <w:pPr>
        <w:numPr>
          <w:ilvl w:val="0"/>
          <w:numId w:val="4"/>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The receiving agent validates the request and executes the task. </w:t>
      </w:r>
    </w:p>
    <w:p w14:paraId="6C2C0AB1" w14:textId="77777777" w:rsidR="004A1DE6" w:rsidRPr="004A1DE6" w:rsidRDefault="004A1DE6" w:rsidP="004A1DE6">
      <w:pPr>
        <w:numPr>
          <w:ilvl w:val="0"/>
          <w:numId w:val="4"/>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The result is returned as a structured response containing outputs, metadata, and confidence scores. </w:t>
      </w:r>
    </w:p>
    <w:p w14:paraId="70A31D30" w14:textId="77777777" w:rsidR="004A1DE6" w:rsidRPr="004A1DE6" w:rsidRDefault="004A1DE6" w:rsidP="004A1DE6">
      <w:pPr>
        <w:numPr>
          <w:ilvl w:val="0"/>
          <w:numId w:val="4"/>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The requesting agent integrates the response into the reasoning pipeline. </w:t>
      </w:r>
    </w:p>
    <w:p w14:paraId="29ABF021" w14:textId="77777777" w:rsidR="004A1DE6" w:rsidRDefault="004A1DE6" w:rsidP="004A1DE6">
      <w:pPr>
        <w:spacing w:after="160"/>
        <w:rPr>
          <w:rFonts w:ascii="Calibri" w:eastAsia="Calibri" w:hAnsi="Calibri" w:cs="Calibri"/>
          <w:color w:val="222222"/>
          <w:sz w:val="22"/>
          <w:szCs w:val="22"/>
        </w:rPr>
      </w:pPr>
    </w:p>
    <w:p w14:paraId="626AE02B" w14:textId="77777777" w:rsidR="004A1DE6" w:rsidRPr="004A1DE6" w:rsidRDefault="004A1DE6" w:rsidP="004A1DE6">
      <w:pPr>
        <w:spacing w:after="160"/>
        <w:rPr>
          <w:rFonts w:ascii="Calibri" w:eastAsia="Calibri" w:hAnsi="Calibri" w:cs="Calibri"/>
          <w:b/>
          <w:bCs/>
          <w:color w:val="222222"/>
          <w:sz w:val="22"/>
          <w:szCs w:val="22"/>
        </w:rPr>
      </w:pPr>
      <w:r w:rsidRPr="004A1DE6">
        <w:rPr>
          <w:rFonts w:ascii="Calibri" w:eastAsia="Calibri" w:hAnsi="Calibri" w:cs="Calibri"/>
          <w:b/>
          <w:bCs/>
          <w:color w:val="222222"/>
          <w:sz w:val="22"/>
          <w:szCs w:val="22"/>
        </w:rPr>
        <w:t>Task Delegation</w:t>
      </w:r>
    </w:p>
    <w:p w14:paraId="3926C53C"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The LLM Economic Analyst acts as the primary orchestrator for user queries. Rather than performing all analysis internally, it delegates specialized tasks to domain agents responsible for different areas of the economy.</w:t>
      </w:r>
    </w:p>
    <w:p w14:paraId="1F69730E"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For example, when a user asks:</w:t>
      </w:r>
    </w:p>
    <w:p w14:paraId="2B6F94E9"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i/>
          <w:iCs/>
          <w:color w:val="222222"/>
          <w:sz w:val="22"/>
          <w:szCs w:val="22"/>
        </w:rPr>
        <w:t>Why did banking stocks fall today?</w:t>
      </w:r>
    </w:p>
    <w:p w14:paraId="72B08AA7"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The LLM Economic Analyst may delegate:</w:t>
      </w:r>
    </w:p>
    <w:p w14:paraId="79C42AF7" w14:textId="77777777" w:rsidR="004A1DE6" w:rsidRPr="004A1DE6" w:rsidRDefault="004A1DE6" w:rsidP="004A1DE6">
      <w:pPr>
        <w:numPr>
          <w:ilvl w:val="0"/>
          <w:numId w:val="5"/>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Liquidity analysis to the Monetary Agent </w:t>
      </w:r>
    </w:p>
    <w:p w14:paraId="75B14122" w14:textId="77777777" w:rsidR="004A1DE6" w:rsidRPr="004A1DE6" w:rsidRDefault="004A1DE6" w:rsidP="004A1DE6">
      <w:pPr>
        <w:numPr>
          <w:ilvl w:val="0"/>
          <w:numId w:val="5"/>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Inflation trend analysis to the Inflation Agent </w:t>
      </w:r>
    </w:p>
    <w:p w14:paraId="2C1CBBD9" w14:textId="77777777" w:rsidR="004A1DE6" w:rsidRPr="004A1DE6" w:rsidRDefault="004A1DE6" w:rsidP="004A1DE6">
      <w:pPr>
        <w:numPr>
          <w:ilvl w:val="0"/>
          <w:numId w:val="5"/>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Bond yield analysis to the Market Agent </w:t>
      </w:r>
    </w:p>
    <w:p w14:paraId="655F4F78" w14:textId="77777777" w:rsidR="004A1DE6" w:rsidRPr="004A1DE6" w:rsidRDefault="004A1DE6" w:rsidP="004A1DE6">
      <w:pPr>
        <w:numPr>
          <w:ilvl w:val="0"/>
          <w:numId w:val="5"/>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Policy document retrieval to the RAG subsystem </w:t>
      </w:r>
    </w:p>
    <w:p w14:paraId="14788E0E" w14:textId="77777777" w:rsidR="004A1DE6" w:rsidRPr="004A1DE6" w:rsidRDefault="004A1DE6" w:rsidP="004A1DE6">
      <w:pPr>
        <w:numPr>
          <w:ilvl w:val="0"/>
          <w:numId w:val="5"/>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Causal relationship retrieval to the Knowledge Graph Agent </w:t>
      </w:r>
    </w:p>
    <w:p w14:paraId="6FEE724B"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The responses from these agents are aggregated before generating the final explanation.</w:t>
      </w:r>
    </w:p>
    <w:p w14:paraId="15974BDB" w14:textId="77777777" w:rsidR="004A1DE6" w:rsidRDefault="004A1DE6" w:rsidP="004A1DE6">
      <w:pPr>
        <w:spacing w:after="160"/>
        <w:rPr>
          <w:rFonts w:ascii="Calibri" w:eastAsia="Calibri" w:hAnsi="Calibri" w:cs="Calibri"/>
          <w:color w:val="222222"/>
          <w:sz w:val="22"/>
          <w:szCs w:val="22"/>
        </w:rPr>
      </w:pPr>
    </w:p>
    <w:p w14:paraId="3AE2D908" w14:textId="77777777" w:rsidR="004A1DE6" w:rsidRPr="004A1DE6" w:rsidRDefault="004A1DE6" w:rsidP="004A1DE6">
      <w:pPr>
        <w:spacing w:after="160"/>
        <w:rPr>
          <w:rFonts w:ascii="Calibri" w:eastAsia="Calibri" w:hAnsi="Calibri" w:cs="Calibri"/>
          <w:b/>
          <w:bCs/>
          <w:color w:val="222222"/>
          <w:sz w:val="22"/>
          <w:szCs w:val="22"/>
        </w:rPr>
      </w:pPr>
      <w:r w:rsidRPr="004A1DE6">
        <w:rPr>
          <w:rFonts w:ascii="Calibri" w:eastAsia="Calibri" w:hAnsi="Calibri" w:cs="Calibri"/>
          <w:b/>
          <w:bCs/>
          <w:color w:val="222222"/>
          <w:sz w:val="22"/>
          <w:szCs w:val="22"/>
        </w:rPr>
        <w:t>Structured Task Messages</w:t>
      </w:r>
    </w:p>
    <w:p w14:paraId="2BACDD40"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All communication follows a standardized message format consisting of:</w:t>
      </w:r>
    </w:p>
    <w:p w14:paraId="21B0B5D2"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Task Identifier </w:t>
      </w:r>
    </w:p>
    <w:p w14:paraId="133BFD67"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Requesting Agent </w:t>
      </w:r>
    </w:p>
    <w:p w14:paraId="7F751029"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Target Agent </w:t>
      </w:r>
    </w:p>
    <w:p w14:paraId="48F9FA7E"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Task Type </w:t>
      </w:r>
    </w:p>
    <w:p w14:paraId="390B8885"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Input Parameters </w:t>
      </w:r>
    </w:p>
    <w:p w14:paraId="0A811A81"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Timestamp </w:t>
      </w:r>
    </w:p>
    <w:p w14:paraId="15E28595"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Correlation ID </w:t>
      </w:r>
    </w:p>
    <w:p w14:paraId="2E2B59E1"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Response Payload </w:t>
      </w:r>
    </w:p>
    <w:p w14:paraId="5023E1C8" w14:textId="77777777" w:rsidR="004A1DE6" w:rsidRPr="004A1DE6" w:rsidRDefault="004A1DE6" w:rsidP="004A1DE6">
      <w:pPr>
        <w:numPr>
          <w:ilvl w:val="0"/>
          <w:numId w:val="6"/>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Confidence Score </w:t>
      </w:r>
    </w:p>
    <w:p w14:paraId="0B9995B8" w14:textId="77777777" w:rsid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lastRenderedPageBreak/>
        <w:t>This standardized structure enables interoperability among independently developed agents.</w:t>
      </w:r>
    </w:p>
    <w:p w14:paraId="70B5716A" w14:textId="77777777" w:rsidR="004A1DE6" w:rsidRDefault="004A1DE6" w:rsidP="004A1DE6">
      <w:pPr>
        <w:spacing w:after="160"/>
        <w:rPr>
          <w:rFonts w:ascii="Calibri" w:eastAsia="Calibri" w:hAnsi="Calibri" w:cs="Calibri"/>
          <w:color w:val="222222"/>
          <w:sz w:val="22"/>
          <w:szCs w:val="22"/>
        </w:rPr>
      </w:pPr>
    </w:p>
    <w:p w14:paraId="23F81E57" w14:textId="77777777" w:rsidR="004A1DE6" w:rsidRPr="004A1DE6" w:rsidRDefault="004A1DE6" w:rsidP="004A1DE6">
      <w:pPr>
        <w:spacing w:after="160"/>
        <w:rPr>
          <w:rFonts w:ascii="Calibri" w:eastAsia="Calibri" w:hAnsi="Calibri" w:cs="Calibri"/>
          <w:b/>
          <w:bCs/>
          <w:color w:val="222222"/>
          <w:sz w:val="22"/>
          <w:szCs w:val="22"/>
        </w:rPr>
      </w:pPr>
      <w:r w:rsidRPr="004A1DE6">
        <w:rPr>
          <w:rFonts w:ascii="Calibri" w:eastAsia="Calibri" w:hAnsi="Calibri" w:cs="Calibri"/>
          <w:b/>
          <w:bCs/>
          <w:color w:val="222222"/>
          <w:sz w:val="22"/>
          <w:szCs w:val="22"/>
        </w:rPr>
        <w:t>Agent Registry</w:t>
      </w:r>
    </w:p>
    <w:p w14:paraId="00B0A329"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The platform maintains an </w:t>
      </w:r>
      <w:r w:rsidRPr="004A1DE6">
        <w:rPr>
          <w:rFonts w:ascii="Calibri" w:eastAsia="Calibri" w:hAnsi="Calibri" w:cs="Calibri"/>
          <w:b/>
          <w:bCs/>
          <w:color w:val="222222"/>
          <w:sz w:val="22"/>
          <w:szCs w:val="22"/>
        </w:rPr>
        <w:t>Agent Registry</w:t>
      </w:r>
      <w:r w:rsidRPr="004A1DE6">
        <w:rPr>
          <w:rFonts w:ascii="Calibri" w:eastAsia="Calibri" w:hAnsi="Calibri" w:cs="Calibri"/>
          <w:color w:val="222222"/>
          <w:sz w:val="22"/>
          <w:szCs w:val="22"/>
        </w:rPr>
        <w:t xml:space="preserve"> that stores the Agent Cards of all available agents. The registry enables dynamic agent discovery without hardcoding communication endpoints.</w:t>
      </w:r>
    </w:p>
    <w:p w14:paraId="13700E2D"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Each Agent Card includes:</w:t>
      </w:r>
    </w:p>
    <w:p w14:paraId="4CDC8341"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Agent ID </w:t>
      </w:r>
    </w:p>
    <w:p w14:paraId="42A42EB7"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Agent Name </w:t>
      </w:r>
    </w:p>
    <w:p w14:paraId="2FA0F966"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Description </w:t>
      </w:r>
    </w:p>
    <w:p w14:paraId="4D8C8C81"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Supported Capabilities </w:t>
      </w:r>
    </w:p>
    <w:p w14:paraId="23F71186"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Available Tasks </w:t>
      </w:r>
    </w:p>
    <w:p w14:paraId="5868014B"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Endpoint URL </w:t>
      </w:r>
    </w:p>
    <w:p w14:paraId="29067C41"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Status (Online / Offline / Busy) </w:t>
      </w:r>
    </w:p>
    <w:p w14:paraId="78D99390"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Version </w:t>
      </w:r>
    </w:p>
    <w:p w14:paraId="4DFF063B" w14:textId="77777777" w:rsidR="004A1DE6" w:rsidRPr="004A1DE6" w:rsidRDefault="004A1DE6" w:rsidP="004A1DE6">
      <w:pPr>
        <w:numPr>
          <w:ilvl w:val="0"/>
          <w:numId w:val="7"/>
        </w:num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 xml:space="preserve">Protocol Version </w:t>
      </w:r>
    </w:p>
    <w:p w14:paraId="4B9ED648" w14:textId="77777777" w:rsidR="004A1DE6" w:rsidRPr="004A1DE6" w:rsidRDefault="004A1DE6" w:rsidP="004A1DE6">
      <w:pPr>
        <w:spacing w:after="160"/>
        <w:rPr>
          <w:rFonts w:ascii="Calibri" w:eastAsia="Calibri" w:hAnsi="Calibri" w:cs="Calibri"/>
          <w:color w:val="222222"/>
          <w:sz w:val="22"/>
          <w:szCs w:val="22"/>
        </w:rPr>
      </w:pPr>
      <w:r w:rsidRPr="004A1DE6">
        <w:rPr>
          <w:rFonts w:ascii="Calibri" w:eastAsia="Calibri" w:hAnsi="Calibri" w:cs="Calibri"/>
          <w:color w:val="222222"/>
          <w:sz w:val="22"/>
          <w:szCs w:val="22"/>
        </w:rPr>
        <w:t>During execution, the LLM Economic Analyst queries the Agent Registry to identify agents capable of fulfilling the requested task, enabling dynamic orchestration and seamless integration of new domain agents.</w:t>
      </w:r>
    </w:p>
    <w:p w14:paraId="7D23CCBE" w14:textId="77777777" w:rsidR="004A1DE6" w:rsidRPr="004A1DE6" w:rsidRDefault="004A1DE6" w:rsidP="004A1DE6">
      <w:pPr>
        <w:spacing w:after="160"/>
        <w:rPr>
          <w:rFonts w:ascii="Calibri" w:eastAsia="Calibri" w:hAnsi="Calibri" w:cs="Calibri"/>
          <w:color w:val="222222"/>
          <w:sz w:val="22"/>
          <w:szCs w:val="22"/>
        </w:rPr>
      </w:pPr>
    </w:p>
    <w:p w14:paraId="14808440" w14:textId="77777777" w:rsidR="004A1DE6" w:rsidRPr="004A1DE6" w:rsidRDefault="004A1DE6" w:rsidP="004A1DE6">
      <w:pPr>
        <w:spacing w:after="160"/>
        <w:rPr>
          <w:rFonts w:ascii="Calibri" w:eastAsia="Calibri" w:hAnsi="Calibri" w:cs="Calibri"/>
          <w:color w:val="222222"/>
          <w:sz w:val="22"/>
          <w:szCs w:val="22"/>
        </w:rPr>
      </w:pPr>
    </w:p>
    <w:p w14:paraId="0AD5AD71" w14:textId="4BDC6391" w:rsidR="000B6D23" w:rsidRPr="000B6D23" w:rsidRDefault="000B6D23" w:rsidP="000B6D23">
      <w:pPr>
        <w:spacing w:after="160"/>
        <w:rPr>
          <w:rFonts w:ascii="Calibri" w:eastAsia="Calibri" w:hAnsi="Calibri" w:cs="Calibri"/>
          <w:color w:val="222222"/>
          <w:sz w:val="22"/>
          <w:szCs w:val="22"/>
        </w:rPr>
      </w:pPr>
    </w:p>
    <w:p w14:paraId="69137F31" w14:textId="362D6B9A" w:rsidR="00800DE1" w:rsidRDefault="00000000">
      <w:pPr>
        <w:pStyle w:val="Heading1"/>
        <w:pageBreakBefore/>
        <w:spacing w:before="400" w:after="200"/>
      </w:pPr>
      <w:bookmarkStart w:id="30" w:name="_Toc235127309"/>
      <w:r>
        <w:lastRenderedPageBreak/>
        <w:t>14. Retrieval-Augmented Generation (RAG)</w:t>
      </w:r>
      <w:bookmarkEnd w:id="30"/>
    </w:p>
    <w:p w14:paraId="3A231BFE" w14:textId="38B37A44" w:rsidR="0029791D" w:rsidRDefault="0029791D" w:rsidP="0029791D">
      <w:pPr>
        <w:spacing w:after="160" w:line="276" w:lineRule="auto"/>
        <w:jc w:val="center"/>
      </w:pPr>
      <w:r>
        <w:rPr>
          <w:noProof/>
        </w:rPr>
        <w:drawing>
          <wp:inline distT="0" distB="0" distL="0" distR="0" wp14:anchorId="4E5AC428" wp14:editId="6DCD4B7F">
            <wp:extent cx="5383530" cy="3589020"/>
            <wp:effectExtent l="0" t="0" r="7620" b="0"/>
            <wp:docPr id="907667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3530" cy="3589020"/>
                    </a:xfrm>
                    <a:prstGeom prst="rect">
                      <a:avLst/>
                    </a:prstGeom>
                    <a:noFill/>
                  </pic:spPr>
                </pic:pic>
              </a:graphicData>
            </a:graphic>
          </wp:inline>
        </w:drawing>
      </w:r>
    </w:p>
    <w:p w14:paraId="0DB3EF44" w14:textId="47ABD525" w:rsidR="00800DE1" w:rsidRDefault="0029791D">
      <w:pPr>
        <w:spacing w:before="80" w:after="200"/>
        <w:jc w:val="center"/>
      </w:pPr>
      <w:r>
        <w:rPr>
          <w:rFonts w:ascii="Calibri" w:eastAsia="Calibri" w:hAnsi="Calibri" w:cs="Calibri"/>
          <w:i/>
          <w:iCs/>
          <w:color w:val="5A5A5A"/>
          <w:sz w:val="18"/>
          <w:szCs w:val="18"/>
        </w:rPr>
        <w:br w:type="textWrapping" w:clear="all"/>
      </w:r>
      <w:r w:rsidR="00000000">
        <w:rPr>
          <w:rFonts w:ascii="Calibri" w:eastAsia="Calibri" w:hAnsi="Calibri" w:cs="Calibri"/>
          <w:i/>
          <w:iCs/>
          <w:color w:val="5A5A5A"/>
          <w:sz w:val="18"/>
          <w:szCs w:val="18"/>
        </w:rPr>
        <w:t>Figure 14.1 — RAG pipeline over policy documents</w:t>
      </w:r>
    </w:p>
    <w:p w14:paraId="4AEEB4A2" w14:textId="77777777" w:rsidR="00800DE1" w:rsidRDefault="00000000">
      <w:pPr>
        <w:pStyle w:val="Heading2"/>
        <w:spacing w:before="300" w:after="150"/>
      </w:pPr>
      <w:bookmarkStart w:id="31" w:name="_Toc235127310"/>
      <w:r>
        <w:t>14.1 Document Corpus</w:t>
      </w:r>
      <w:bookmarkEnd w:id="31"/>
    </w:p>
    <w:p w14:paraId="429475C8"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RBI Circulars and Monetary Policy Statements</w:t>
      </w:r>
    </w:p>
    <w:p w14:paraId="547745B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Union Budget documents</w:t>
      </w:r>
    </w:p>
    <w:p w14:paraId="7EBA189A"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Economic Survey of India</w:t>
      </w:r>
    </w:p>
    <w:p w14:paraId="444EC2B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SEBI circulars and regulatory notifications</w:t>
      </w:r>
    </w:p>
    <w:p w14:paraId="1C906FD9" w14:textId="77777777" w:rsidR="00800DE1" w:rsidRDefault="00000000">
      <w:pPr>
        <w:pStyle w:val="Heading2"/>
        <w:spacing w:before="300" w:after="150"/>
      </w:pPr>
      <w:bookmarkStart w:id="32" w:name="_Toc235127311"/>
      <w:r>
        <w:t>14.2 Pipeline</w:t>
      </w:r>
      <w:bookmarkEnd w:id="32"/>
    </w:p>
    <w:p w14:paraId="6C1FA65B"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Ingestion: PDF/HTML parsing and chunking of official documents (e.g., 500–800 token chunks with overlap).</w:t>
      </w:r>
    </w:p>
    <w:p w14:paraId="153DD8B0"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 xml:space="preserve">Embedding: chunks embedded and stored in a vector database (e.g., FAISS / Chroma / </w:t>
      </w:r>
      <w:proofErr w:type="spellStart"/>
      <w:r>
        <w:rPr>
          <w:rFonts w:ascii="Calibri" w:eastAsia="Calibri" w:hAnsi="Calibri" w:cs="Calibri"/>
          <w:color w:val="222222"/>
          <w:sz w:val="22"/>
          <w:szCs w:val="22"/>
        </w:rPr>
        <w:t>pgvector</w:t>
      </w:r>
      <w:proofErr w:type="spellEnd"/>
      <w:r>
        <w:rPr>
          <w:rFonts w:ascii="Calibri" w:eastAsia="Calibri" w:hAnsi="Calibri" w:cs="Calibri"/>
          <w:color w:val="222222"/>
          <w:sz w:val="22"/>
          <w:szCs w:val="22"/>
        </w:rPr>
        <w:t>).</w:t>
      </w:r>
    </w:p>
    <w:p w14:paraId="00AE938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Retrieval: top-k relevant chunks retrieved per user query using semantic similarity, optionally filtered by document type/date.</w:t>
      </w:r>
    </w:p>
    <w:p w14:paraId="445DA536"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Generation: retrieved passages passed to the LLM Economic Analyst along with the user question and, where relevant, live agent signals.</w:t>
      </w:r>
    </w:p>
    <w:p w14:paraId="5797F14B" w14:textId="77777777" w:rsidR="00800DE1" w:rsidRDefault="00000000">
      <w:pPr>
        <w:pStyle w:val="Heading2"/>
        <w:spacing w:before="300" w:after="150"/>
      </w:pPr>
      <w:bookmarkStart w:id="33" w:name="_Toc235127312"/>
      <w:r>
        <w:t>14.3 Example Queries Enabled</w:t>
      </w:r>
      <w:bookmarkEnd w:id="33"/>
    </w:p>
    <w:p w14:paraId="7B10A608"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“Why did RBI increase CRR in 2022?”</w:t>
      </w:r>
    </w:p>
    <w:p w14:paraId="48BE6E4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“Explain Monetary Policy 2025.”</w:t>
      </w:r>
    </w:p>
    <w:p w14:paraId="4C9A614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lastRenderedPageBreak/>
        <w:t>“Summarize the latest RBI Monetary Policy Committee minutes.”</w:t>
      </w:r>
    </w:p>
    <w:p w14:paraId="5993C54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“How has inflation changed over the last decade?”</w:t>
      </w:r>
    </w:p>
    <w:p w14:paraId="1504FE41" w14:textId="77777777" w:rsidR="00800DE1" w:rsidRDefault="00000000">
      <w:pPr>
        <w:spacing w:after="160" w:line="276" w:lineRule="auto"/>
      </w:pPr>
      <w:r>
        <w:rPr>
          <w:rFonts w:ascii="Calibri" w:eastAsia="Calibri" w:hAnsi="Calibri" w:cs="Calibri"/>
          <w:color w:val="222222"/>
          <w:sz w:val="22"/>
          <w:szCs w:val="22"/>
        </w:rPr>
        <w:t>Each answer should cite the source document (name and date) so users can verify claims against the original text.</w:t>
      </w:r>
    </w:p>
    <w:p w14:paraId="4587FD49" w14:textId="6C1E80C8" w:rsidR="00800DE1" w:rsidRDefault="00000000">
      <w:pPr>
        <w:pStyle w:val="Heading1"/>
        <w:pageBreakBefore/>
        <w:spacing w:before="400" w:after="200"/>
      </w:pPr>
      <w:bookmarkStart w:id="34" w:name="_Toc235127314"/>
      <w:r>
        <w:lastRenderedPageBreak/>
        <w:t>1</w:t>
      </w:r>
      <w:r w:rsidR="00366B05">
        <w:t>5</w:t>
      </w:r>
      <w:r>
        <w:t>. Knowledge Graph Design</w:t>
      </w:r>
      <w:bookmarkEnd w:id="34"/>
    </w:p>
    <w:p w14:paraId="0D0CBCF4" w14:textId="77777777" w:rsidR="00800DE1" w:rsidRDefault="00000000">
      <w:pPr>
        <w:spacing w:after="160" w:line="276" w:lineRule="auto"/>
      </w:pPr>
      <w:r>
        <w:rPr>
          <w:rFonts w:ascii="Calibri" w:eastAsia="Calibri" w:hAnsi="Calibri" w:cs="Calibri"/>
          <w:color w:val="222222"/>
          <w:sz w:val="22"/>
          <w:szCs w:val="22"/>
        </w:rPr>
        <w:t>The knowledge graph moves from a static, manually authored set of relationships to a dynamic graph that agents update as new data arrives, with edge weights recalibrated from observed correlations.</w:t>
      </w:r>
    </w:p>
    <w:p w14:paraId="3CB9918A" w14:textId="432EE01E" w:rsidR="00800DE1" w:rsidRDefault="00000000">
      <w:pPr>
        <w:pStyle w:val="Heading2"/>
        <w:spacing w:before="300" w:after="150"/>
      </w:pPr>
      <w:bookmarkStart w:id="35" w:name="_Toc235127315"/>
      <w:r>
        <w:t>1</w:t>
      </w:r>
      <w:r w:rsidR="00366B05">
        <w:t>5</w:t>
      </w:r>
      <w:r>
        <w:t>.1 Example Relationship Chain</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00DE1" w14:paraId="25D4CF84" w14:textId="77777777">
        <w:tblPrEx>
          <w:tblCellMar>
            <w:top w:w="0" w:type="dxa"/>
            <w:bottom w:w="0" w:type="dxa"/>
          </w:tblCellMar>
        </w:tblPrEx>
        <w:tc>
          <w:tcPr>
            <w:tcW w:w="9000" w:type="dxa"/>
            <w:shd w:val="clear" w:color="auto" w:fill="F4F6F8"/>
            <w:tcMar>
              <w:top w:w="160" w:type="dxa"/>
              <w:left w:w="200" w:type="dxa"/>
              <w:bottom w:w="160" w:type="dxa"/>
              <w:right w:w="200" w:type="dxa"/>
            </w:tcMar>
          </w:tcPr>
          <w:p w14:paraId="36113E1D" w14:textId="77777777" w:rsidR="00800DE1" w:rsidRDefault="00000000">
            <w:pPr>
              <w:spacing w:after="40"/>
              <w:jc w:val="center"/>
            </w:pPr>
            <w:r>
              <w:rPr>
                <w:rFonts w:ascii="Consolas" w:eastAsia="Consolas" w:hAnsi="Consolas" w:cs="Consolas"/>
                <w:color w:val="1F3A5F"/>
              </w:rPr>
              <w:t>Brent Crude (up)</w:t>
            </w:r>
          </w:p>
          <w:p w14:paraId="4E88B65A" w14:textId="77777777" w:rsidR="00800DE1" w:rsidRDefault="00000000">
            <w:pPr>
              <w:spacing w:after="40"/>
              <w:jc w:val="center"/>
            </w:pPr>
            <w:r>
              <w:rPr>
                <w:rFonts w:ascii="Consolas" w:eastAsia="Consolas" w:hAnsi="Consolas" w:cs="Consolas"/>
                <w:color w:val="1F3A5F"/>
              </w:rPr>
              <w:t xml:space="preserve">     |</w:t>
            </w:r>
          </w:p>
          <w:p w14:paraId="6DC87009" w14:textId="77777777" w:rsidR="00800DE1" w:rsidRDefault="00000000">
            <w:pPr>
              <w:spacing w:after="40"/>
              <w:jc w:val="center"/>
            </w:pPr>
            <w:r>
              <w:rPr>
                <w:rFonts w:ascii="Consolas" w:eastAsia="Consolas" w:hAnsi="Consolas" w:cs="Consolas"/>
                <w:color w:val="1F3A5F"/>
              </w:rPr>
              <w:t xml:space="preserve">     v</w:t>
            </w:r>
          </w:p>
          <w:p w14:paraId="3D7F0534" w14:textId="77777777" w:rsidR="00800DE1" w:rsidRDefault="00000000">
            <w:pPr>
              <w:spacing w:after="40"/>
              <w:jc w:val="center"/>
            </w:pPr>
            <w:r>
              <w:rPr>
                <w:rFonts w:ascii="Consolas" w:eastAsia="Consolas" w:hAnsi="Consolas" w:cs="Consolas"/>
                <w:color w:val="1F3A5F"/>
              </w:rPr>
              <w:t>Import Bill (up)</w:t>
            </w:r>
          </w:p>
          <w:p w14:paraId="4CF76026" w14:textId="77777777" w:rsidR="00800DE1" w:rsidRDefault="00000000">
            <w:pPr>
              <w:spacing w:after="40"/>
              <w:jc w:val="center"/>
            </w:pPr>
            <w:r>
              <w:rPr>
                <w:rFonts w:ascii="Consolas" w:eastAsia="Consolas" w:hAnsi="Consolas" w:cs="Consolas"/>
                <w:color w:val="1F3A5F"/>
              </w:rPr>
              <w:t xml:space="preserve">     |</w:t>
            </w:r>
          </w:p>
          <w:p w14:paraId="49307DDA" w14:textId="77777777" w:rsidR="00800DE1" w:rsidRDefault="00000000">
            <w:pPr>
              <w:spacing w:after="40"/>
              <w:jc w:val="center"/>
            </w:pPr>
            <w:r>
              <w:rPr>
                <w:rFonts w:ascii="Consolas" w:eastAsia="Consolas" w:hAnsi="Consolas" w:cs="Consolas"/>
                <w:color w:val="1F3A5F"/>
              </w:rPr>
              <w:t xml:space="preserve">     v</w:t>
            </w:r>
          </w:p>
          <w:p w14:paraId="6458EB2F" w14:textId="77777777" w:rsidR="00800DE1" w:rsidRDefault="00000000">
            <w:pPr>
              <w:spacing w:after="40"/>
              <w:jc w:val="center"/>
            </w:pPr>
            <w:r>
              <w:rPr>
                <w:rFonts w:ascii="Consolas" w:eastAsia="Consolas" w:hAnsi="Consolas" w:cs="Consolas"/>
                <w:color w:val="1F3A5F"/>
              </w:rPr>
              <w:t>USD Demand (up)</w:t>
            </w:r>
          </w:p>
          <w:p w14:paraId="424365DB" w14:textId="77777777" w:rsidR="00800DE1" w:rsidRDefault="00000000">
            <w:pPr>
              <w:spacing w:after="40"/>
              <w:jc w:val="center"/>
            </w:pPr>
            <w:r>
              <w:rPr>
                <w:rFonts w:ascii="Consolas" w:eastAsia="Consolas" w:hAnsi="Consolas" w:cs="Consolas"/>
                <w:color w:val="1F3A5F"/>
              </w:rPr>
              <w:t xml:space="preserve">     |</w:t>
            </w:r>
          </w:p>
          <w:p w14:paraId="2EA75F19" w14:textId="77777777" w:rsidR="00800DE1" w:rsidRDefault="00000000">
            <w:pPr>
              <w:spacing w:after="40"/>
              <w:jc w:val="center"/>
            </w:pPr>
            <w:r>
              <w:rPr>
                <w:rFonts w:ascii="Consolas" w:eastAsia="Consolas" w:hAnsi="Consolas" w:cs="Consolas"/>
                <w:color w:val="1F3A5F"/>
              </w:rPr>
              <w:t xml:space="preserve">     v</w:t>
            </w:r>
          </w:p>
          <w:p w14:paraId="65F80212" w14:textId="77777777" w:rsidR="00800DE1" w:rsidRDefault="00000000">
            <w:pPr>
              <w:spacing w:after="40"/>
              <w:jc w:val="center"/>
            </w:pPr>
            <w:r>
              <w:rPr>
                <w:rFonts w:ascii="Consolas" w:eastAsia="Consolas" w:hAnsi="Consolas" w:cs="Consolas"/>
                <w:color w:val="1F3A5F"/>
              </w:rPr>
              <w:t>INR Weakens</w:t>
            </w:r>
          </w:p>
          <w:p w14:paraId="76744B05" w14:textId="77777777" w:rsidR="00800DE1" w:rsidRDefault="00000000">
            <w:pPr>
              <w:spacing w:after="40"/>
              <w:jc w:val="center"/>
            </w:pPr>
            <w:r>
              <w:rPr>
                <w:rFonts w:ascii="Consolas" w:eastAsia="Consolas" w:hAnsi="Consolas" w:cs="Consolas"/>
                <w:color w:val="1F3A5F"/>
              </w:rPr>
              <w:t xml:space="preserve">     |</w:t>
            </w:r>
          </w:p>
          <w:p w14:paraId="666F00E4" w14:textId="77777777" w:rsidR="00800DE1" w:rsidRDefault="00000000">
            <w:pPr>
              <w:spacing w:after="40"/>
              <w:jc w:val="center"/>
            </w:pPr>
            <w:r>
              <w:rPr>
                <w:rFonts w:ascii="Consolas" w:eastAsia="Consolas" w:hAnsi="Consolas" w:cs="Consolas"/>
                <w:color w:val="1F3A5F"/>
              </w:rPr>
              <w:t xml:space="preserve">     v</w:t>
            </w:r>
          </w:p>
          <w:p w14:paraId="4B821141" w14:textId="77777777" w:rsidR="00800DE1" w:rsidRDefault="00000000">
            <w:pPr>
              <w:spacing w:after="40"/>
              <w:jc w:val="center"/>
            </w:pPr>
            <w:r>
              <w:rPr>
                <w:rFonts w:ascii="Consolas" w:eastAsia="Consolas" w:hAnsi="Consolas" w:cs="Consolas"/>
                <w:color w:val="1F3A5F"/>
              </w:rPr>
              <w:t>Imported Inflation (up)</w:t>
            </w:r>
          </w:p>
          <w:p w14:paraId="57DCD011" w14:textId="77777777" w:rsidR="00800DE1" w:rsidRDefault="00000000">
            <w:pPr>
              <w:spacing w:after="40"/>
              <w:jc w:val="center"/>
            </w:pPr>
            <w:r>
              <w:rPr>
                <w:rFonts w:ascii="Consolas" w:eastAsia="Consolas" w:hAnsi="Consolas" w:cs="Consolas"/>
                <w:color w:val="1F3A5F"/>
              </w:rPr>
              <w:t xml:space="preserve">     |</w:t>
            </w:r>
          </w:p>
          <w:p w14:paraId="4D26F3C4" w14:textId="77777777" w:rsidR="00800DE1" w:rsidRDefault="00000000">
            <w:pPr>
              <w:spacing w:after="40"/>
              <w:jc w:val="center"/>
            </w:pPr>
            <w:r>
              <w:rPr>
                <w:rFonts w:ascii="Consolas" w:eastAsia="Consolas" w:hAnsi="Consolas" w:cs="Consolas"/>
                <w:color w:val="1F3A5F"/>
              </w:rPr>
              <w:t xml:space="preserve">     v</w:t>
            </w:r>
          </w:p>
          <w:p w14:paraId="6A628D01" w14:textId="77777777" w:rsidR="00800DE1" w:rsidRDefault="00000000">
            <w:pPr>
              <w:spacing w:after="40"/>
              <w:jc w:val="center"/>
            </w:pPr>
            <w:r>
              <w:rPr>
                <w:rFonts w:ascii="Consolas" w:eastAsia="Consolas" w:hAnsi="Consolas" w:cs="Consolas"/>
                <w:color w:val="1F3A5F"/>
              </w:rPr>
              <w:t>CPI Inflation (up)</w:t>
            </w:r>
          </w:p>
          <w:p w14:paraId="61C8414B" w14:textId="77777777" w:rsidR="00800DE1" w:rsidRDefault="00000000">
            <w:pPr>
              <w:spacing w:after="40"/>
              <w:jc w:val="center"/>
            </w:pPr>
            <w:r>
              <w:rPr>
                <w:rFonts w:ascii="Consolas" w:eastAsia="Consolas" w:hAnsi="Consolas" w:cs="Consolas"/>
                <w:color w:val="1F3A5F"/>
              </w:rPr>
              <w:t xml:space="preserve">     |</w:t>
            </w:r>
          </w:p>
          <w:p w14:paraId="5A7DC398" w14:textId="77777777" w:rsidR="00800DE1" w:rsidRDefault="00000000">
            <w:pPr>
              <w:spacing w:after="40"/>
              <w:jc w:val="center"/>
            </w:pPr>
            <w:r>
              <w:rPr>
                <w:rFonts w:ascii="Consolas" w:eastAsia="Consolas" w:hAnsi="Consolas" w:cs="Consolas"/>
                <w:color w:val="1F3A5F"/>
              </w:rPr>
              <w:t xml:space="preserve">     v</w:t>
            </w:r>
          </w:p>
          <w:p w14:paraId="25C586E5" w14:textId="77777777" w:rsidR="00800DE1" w:rsidRDefault="00000000">
            <w:pPr>
              <w:spacing w:after="40"/>
              <w:jc w:val="center"/>
            </w:pPr>
            <w:r>
              <w:rPr>
                <w:rFonts w:ascii="Consolas" w:eastAsia="Consolas" w:hAnsi="Consolas" w:cs="Consolas"/>
                <w:color w:val="1F3A5F"/>
              </w:rPr>
              <w:t>Repo Rate (up)</w:t>
            </w:r>
          </w:p>
        </w:tc>
      </w:tr>
    </w:tbl>
    <w:p w14:paraId="7029CA00" w14:textId="77777777" w:rsidR="00800DE1" w:rsidRDefault="00000000">
      <w:pPr>
        <w:spacing w:before="80" w:after="200"/>
        <w:jc w:val="center"/>
      </w:pPr>
      <w:r>
        <w:rPr>
          <w:rFonts w:ascii="Calibri" w:eastAsia="Calibri" w:hAnsi="Calibri" w:cs="Calibri"/>
          <w:i/>
          <w:iCs/>
          <w:color w:val="5A5A5A"/>
          <w:sz w:val="18"/>
          <w:szCs w:val="18"/>
        </w:rPr>
        <w:t>Figure 16.1 — Example causal chain modelled in the graph</w:t>
      </w:r>
    </w:p>
    <w:p w14:paraId="0E37540B" w14:textId="7E04A438" w:rsidR="00800DE1" w:rsidRDefault="00000000">
      <w:pPr>
        <w:pStyle w:val="Heading2"/>
        <w:spacing w:before="300" w:after="150"/>
      </w:pPr>
      <w:bookmarkStart w:id="36" w:name="_Toc235127316"/>
      <w:r>
        <w:t>1</w:t>
      </w:r>
      <w:r w:rsidR="00366B05">
        <w:t>5</w:t>
      </w:r>
      <w:r>
        <w:t>.2 Dynamic Update Model</w:t>
      </w:r>
      <w:bookmarkEnd w:id="36"/>
    </w:p>
    <w:p w14:paraId="7B9FEF2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Each domain agent writes/updates its own nodes and observed values on every refresh cycle.</w:t>
      </w:r>
    </w:p>
    <w:p w14:paraId="41A69E1C"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The Knowledge Graph Agent periodically recalculates edge weights using rolling correlation / Granger-causality style analysis between connected node histories.</w:t>
      </w:r>
    </w:p>
    <w:p w14:paraId="300C643A" w14:textId="77777777" w:rsidR="00800DE1" w:rsidRPr="00D52C6E" w:rsidRDefault="00000000">
      <w:pPr>
        <w:pStyle w:val="ListParagraph"/>
        <w:numPr>
          <w:ilvl w:val="0"/>
          <w:numId w:val="1"/>
        </w:numPr>
        <w:spacing w:after="80" w:line="276" w:lineRule="auto"/>
      </w:pPr>
      <w:r>
        <w:rPr>
          <w:rFonts w:ascii="Calibri" w:eastAsia="Calibri" w:hAnsi="Calibri" w:cs="Calibri"/>
          <w:color w:val="222222"/>
          <w:sz w:val="22"/>
          <w:szCs w:val="22"/>
        </w:rPr>
        <w:t>Edge weights decay slowly over time if no new supporting evidence is observed, preventing stale relationships from dominating explanations.</w:t>
      </w:r>
    </w:p>
    <w:p w14:paraId="46540CD6" w14:textId="77777777" w:rsidR="00D52C6E" w:rsidRDefault="00D52C6E" w:rsidP="00D52C6E">
      <w:pPr>
        <w:spacing w:after="80" w:line="276" w:lineRule="auto"/>
      </w:pPr>
    </w:p>
    <w:p w14:paraId="655723B2" w14:textId="77777777" w:rsidR="00D52C6E" w:rsidRDefault="00D52C6E" w:rsidP="00D52C6E">
      <w:pPr>
        <w:spacing w:after="80" w:line="276" w:lineRule="auto"/>
      </w:pPr>
    </w:p>
    <w:p w14:paraId="736052EE" w14:textId="77777777" w:rsidR="00D52C6E" w:rsidRDefault="00D52C6E" w:rsidP="00D52C6E">
      <w:pPr>
        <w:spacing w:after="80" w:line="276" w:lineRule="auto"/>
      </w:pPr>
    </w:p>
    <w:p w14:paraId="4DA5A2F1" w14:textId="77777777" w:rsidR="00D52C6E" w:rsidRDefault="00D52C6E" w:rsidP="00D52C6E">
      <w:pPr>
        <w:spacing w:after="80" w:line="276" w:lineRule="auto"/>
      </w:pPr>
    </w:p>
    <w:p w14:paraId="2634D6DC" w14:textId="77777777" w:rsidR="00D52C6E" w:rsidRDefault="00D52C6E" w:rsidP="00D52C6E">
      <w:pPr>
        <w:spacing w:after="80" w:line="276" w:lineRule="auto"/>
      </w:pPr>
    </w:p>
    <w:p w14:paraId="090124B6" w14:textId="77777777" w:rsidR="00D52C6E" w:rsidRDefault="00D52C6E" w:rsidP="00D52C6E">
      <w:pPr>
        <w:spacing w:after="80" w:line="276" w:lineRule="auto"/>
      </w:pPr>
    </w:p>
    <w:p w14:paraId="470979AF" w14:textId="77777777" w:rsidR="00D52C6E" w:rsidRDefault="00D52C6E" w:rsidP="00D52C6E">
      <w:pPr>
        <w:spacing w:after="80" w:line="276" w:lineRule="auto"/>
      </w:pPr>
    </w:p>
    <w:p w14:paraId="6F73D74E" w14:textId="77777777" w:rsidR="00D52C6E" w:rsidRDefault="00D52C6E" w:rsidP="00D52C6E">
      <w:pPr>
        <w:spacing w:after="80" w:line="276" w:lineRule="auto"/>
      </w:pPr>
    </w:p>
    <w:p w14:paraId="1402CC53" w14:textId="77777777" w:rsidR="00D52C6E" w:rsidRDefault="00D52C6E" w:rsidP="00D52C6E">
      <w:pPr>
        <w:spacing w:after="80" w:line="276" w:lineRule="auto"/>
      </w:pPr>
    </w:p>
    <w:p w14:paraId="1C3C83D8" w14:textId="77777777" w:rsidR="00D52C6E" w:rsidRDefault="00D52C6E" w:rsidP="00D52C6E">
      <w:pPr>
        <w:spacing w:after="80" w:line="276" w:lineRule="auto"/>
      </w:pPr>
    </w:p>
    <w:p w14:paraId="7B0EC697" w14:textId="77777777" w:rsidR="00D52C6E" w:rsidRDefault="00D52C6E" w:rsidP="00D52C6E">
      <w:pPr>
        <w:spacing w:after="80" w:line="276" w:lineRule="auto"/>
      </w:pPr>
    </w:p>
    <w:p w14:paraId="4F72E468" w14:textId="56D742DE" w:rsidR="00800DE1" w:rsidRDefault="00000000">
      <w:pPr>
        <w:pStyle w:val="Heading2"/>
        <w:spacing w:before="300" w:after="150"/>
      </w:pPr>
      <w:bookmarkStart w:id="37" w:name="_Toc235127318"/>
      <w:r>
        <w:t>1</w:t>
      </w:r>
      <w:r w:rsidR="00366B05">
        <w:t>5</w:t>
      </w:r>
      <w:r>
        <w:t>.</w:t>
      </w:r>
      <w:r w:rsidR="00541731">
        <w:t>3</w:t>
      </w:r>
      <w:r>
        <w:t xml:space="preserve"> Node and Relationship Types</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00"/>
      </w:tblGrid>
      <w:tr w:rsidR="00800DE1" w14:paraId="348F16D0"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vAlign w:val="center"/>
          </w:tcPr>
          <w:p w14:paraId="05B149EB" w14:textId="77777777" w:rsidR="00800DE1" w:rsidRDefault="00000000">
            <w:r>
              <w:rPr>
                <w:rFonts w:ascii="Calibri" w:eastAsia="Calibri" w:hAnsi="Calibri" w:cs="Calibri"/>
                <w:b/>
                <w:bCs/>
                <w:color w:val="FFFFFF"/>
              </w:rPr>
              <w:t>Type</w:t>
            </w:r>
          </w:p>
        </w:tc>
        <w:tc>
          <w:tcPr>
            <w:tcW w:w="2400" w:type="dxa"/>
            <w:shd w:val="clear" w:color="auto" w:fill="1F3A5F"/>
            <w:tcMar>
              <w:top w:w="80" w:type="dxa"/>
              <w:left w:w="100" w:type="dxa"/>
              <w:bottom w:w="80" w:type="dxa"/>
              <w:right w:w="100" w:type="dxa"/>
            </w:tcMar>
            <w:vAlign w:val="center"/>
          </w:tcPr>
          <w:p w14:paraId="7D6D7191" w14:textId="77777777" w:rsidR="00800DE1" w:rsidRDefault="00000000">
            <w:r>
              <w:rPr>
                <w:rFonts w:ascii="Calibri" w:eastAsia="Calibri" w:hAnsi="Calibri" w:cs="Calibri"/>
                <w:b/>
                <w:bCs/>
                <w:color w:val="FFFFFF"/>
              </w:rPr>
              <w:t>Examples</w:t>
            </w:r>
          </w:p>
        </w:tc>
        <w:tc>
          <w:tcPr>
            <w:tcW w:w="4200" w:type="dxa"/>
            <w:shd w:val="clear" w:color="auto" w:fill="1F3A5F"/>
            <w:tcMar>
              <w:top w:w="80" w:type="dxa"/>
              <w:left w:w="100" w:type="dxa"/>
              <w:bottom w:w="80" w:type="dxa"/>
              <w:right w:w="100" w:type="dxa"/>
            </w:tcMar>
            <w:vAlign w:val="center"/>
          </w:tcPr>
          <w:p w14:paraId="6AAAC687" w14:textId="77777777" w:rsidR="00800DE1" w:rsidRDefault="00000000">
            <w:r>
              <w:rPr>
                <w:rFonts w:ascii="Calibri" w:eastAsia="Calibri" w:hAnsi="Calibri" w:cs="Calibri"/>
                <w:b/>
                <w:bCs/>
                <w:color w:val="FFFFFF"/>
              </w:rPr>
              <w:t>Notes</w:t>
            </w:r>
          </w:p>
        </w:tc>
      </w:tr>
      <w:tr w:rsidR="00800DE1" w14:paraId="73A13F3A" w14:textId="77777777">
        <w:tblPrEx>
          <w:tblCellMar>
            <w:top w:w="0" w:type="dxa"/>
            <w:bottom w:w="0" w:type="dxa"/>
          </w:tblCellMar>
        </w:tblPrEx>
        <w:tc>
          <w:tcPr>
            <w:tcW w:w="2400" w:type="dxa"/>
            <w:tcMar>
              <w:top w:w="80" w:type="dxa"/>
              <w:left w:w="100" w:type="dxa"/>
              <w:bottom w:w="80" w:type="dxa"/>
              <w:right w:w="100" w:type="dxa"/>
            </w:tcMar>
            <w:vAlign w:val="center"/>
          </w:tcPr>
          <w:p w14:paraId="706B075F" w14:textId="77777777" w:rsidR="00800DE1" w:rsidRDefault="00000000">
            <w:r>
              <w:rPr>
                <w:rFonts w:ascii="Calibri" w:eastAsia="Calibri" w:hAnsi="Calibri" w:cs="Calibri"/>
                <w:color w:val="222222"/>
              </w:rPr>
              <w:t>Node: Indicator</w:t>
            </w:r>
          </w:p>
        </w:tc>
        <w:tc>
          <w:tcPr>
            <w:tcW w:w="2400" w:type="dxa"/>
            <w:tcMar>
              <w:top w:w="80" w:type="dxa"/>
              <w:left w:w="100" w:type="dxa"/>
              <w:bottom w:w="80" w:type="dxa"/>
              <w:right w:w="100" w:type="dxa"/>
            </w:tcMar>
            <w:vAlign w:val="center"/>
          </w:tcPr>
          <w:p w14:paraId="5506B13C" w14:textId="77777777" w:rsidR="00800DE1" w:rsidRDefault="00000000">
            <w:r>
              <w:rPr>
                <w:rFonts w:ascii="Calibri" w:eastAsia="Calibri" w:hAnsi="Calibri" w:cs="Calibri"/>
                <w:color w:val="222222"/>
              </w:rPr>
              <w:t>Repo Rate, CPI, Brent Crude, USD/INR, 10Y Bond Yield</w:t>
            </w:r>
          </w:p>
        </w:tc>
        <w:tc>
          <w:tcPr>
            <w:tcW w:w="4200" w:type="dxa"/>
            <w:tcMar>
              <w:top w:w="80" w:type="dxa"/>
              <w:left w:w="100" w:type="dxa"/>
              <w:bottom w:w="80" w:type="dxa"/>
              <w:right w:w="100" w:type="dxa"/>
            </w:tcMar>
            <w:vAlign w:val="center"/>
          </w:tcPr>
          <w:p w14:paraId="7CCA3006" w14:textId="77777777" w:rsidR="00800DE1" w:rsidRDefault="00000000">
            <w:r>
              <w:rPr>
                <w:rFonts w:ascii="Calibri" w:eastAsia="Calibri" w:hAnsi="Calibri" w:cs="Calibri"/>
                <w:color w:val="222222"/>
              </w:rPr>
              <w:t>Carries current value, history reference, and last-updated timestamp</w:t>
            </w:r>
          </w:p>
        </w:tc>
      </w:tr>
      <w:tr w:rsidR="00800DE1" w14:paraId="12C85823" w14:textId="77777777">
        <w:tblPrEx>
          <w:tblCellMar>
            <w:top w:w="0" w:type="dxa"/>
            <w:bottom w:w="0" w:type="dxa"/>
          </w:tblCellMar>
        </w:tblPrEx>
        <w:tc>
          <w:tcPr>
            <w:tcW w:w="2400" w:type="dxa"/>
            <w:shd w:val="clear" w:color="auto" w:fill="EAF1F6"/>
            <w:tcMar>
              <w:top w:w="80" w:type="dxa"/>
              <w:left w:w="100" w:type="dxa"/>
              <w:bottom w:w="80" w:type="dxa"/>
              <w:right w:w="100" w:type="dxa"/>
            </w:tcMar>
            <w:vAlign w:val="center"/>
          </w:tcPr>
          <w:p w14:paraId="0C038763" w14:textId="77777777" w:rsidR="00800DE1" w:rsidRDefault="00000000">
            <w:r>
              <w:rPr>
                <w:rFonts w:ascii="Calibri" w:eastAsia="Calibri" w:hAnsi="Calibri" w:cs="Calibri"/>
                <w:color w:val="222222"/>
              </w:rPr>
              <w:t>Node: Sector</w:t>
            </w:r>
          </w:p>
        </w:tc>
        <w:tc>
          <w:tcPr>
            <w:tcW w:w="2400" w:type="dxa"/>
            <w:shd w:val="clear" w:color="auto" w:fill="EAF1F6"/>
            <w:tcMar>
              <w:top w:w="80" w:type="dxa"/>
              <w:left w:w="100" w:type="dxa"/>
              <w:bottom w:w="80" w:type="dxa"/>
              <w:right w:w="100" w:type="dxa"/>
            </w:tcMar>
            <w:vAlign w:val="center"/>
          </w:tcPr>
          <w:p w14:paraId="7E6DA96B" w14:textId="77777777" w:rsidR="00800DE1" w:rsidRDefault="00000000">
            <w:r>
              <w:rPr>
                <w:rFonts w:ascii="Calibri" w:eastAsia="Calibri" w:hAnsi="Calibri" w:cs="Calibri"/>
                <w:color w:val="222222"/>
              </w:rPr>
              <w:t>Banking, FMCG, IT, Auto, Energy</w:t>
            </w:r>
          </w:p>
        </w:tc>
        <w:tc>
          <w:tcPr>
            <w:tcW w:w="4200" w:type="dxa"/>
            <w:shd w:val="clear" w:color="auto" w:fill="EAF1F6"/>
            <w:tcMar>
              <w:top w:w="80" w:type="dxa"/>
              <w:left w:w="100" w:type="dxa"/>
              <w:bottom w:w="80" w:type="dxa"/>
              <w:right w:w="100" w:type="dxa"/>
            </w:tcMar>
            <w:vAlign w:val="center"/>
          </w:tcPr>
          <w:p w14:paraId="50096083" w14:textId="77777777" w:rsidR="00800DE1" w:rsidRDefault="00000000">
            <w:r>
              <w:rPr>
                <w:rFonts w:ascii="Calibri" w:eastAsia="Calibri" w:hAnsi="Calibri" w:cs="Calibri"/>
                <w:color w:val="222222"/>
              </w:rPr>
              <w:t>Aggregation target for sector impact analysis</w:t>
            </w:r>
          </w:p>
        </w:tc>
      </w:tr>
      <w:tr w:rsidR="00800DE1" w14:paraId="63CB3144" w14:textId="77777777">
        <w:tblPrEx>
          <w:tblCellMar>
            <w:top w:w="0" w:type="dxa"/>
            <w:bottom w:w="0" w:type="dxa"/>
          </w:tblCellMar>
        </w:tblPrEx>
        <w:tc>
          <w:tcPr>
            <w:tcW w:w="2400" w:type="dxa"/>
            <w:tcMar>
              <w:top w:w="80" w:type="dxa"/>
              <w:left w:w="100" w:type="dxa"/>
              <w:bottom w:w="80" w:type="dxa"/>
              <w:right w:w="100" w:type="dxa"/>
            </w:tcMar>
            <w:vAlign w:val="center"/>
          </w:tcPr>
          <w:p w14:paraId="2AE9E253" w14:textId="77777777" w:rsidR="00800DE1" w:rsidRDefault="00000000">
            <w:r>
              <w:rPr>
                <w:rFonts w:ascii="Calibri" w:eastAsia="Calibri" w:hAnsi="Calibri" w:cs="Calibri"/>
                <w:color w:val="222222"/>
              </w:rPr>
              <w:t>Node: Document</w:t>
            </w:r>
          </w:p>
        </w:tc>
        <w:tc>
          <w:tcPr>
            <w:tcW w:w="2400" w:type="dxa"/>
            <w:tcMar>
              <w:top w:w="80" w:type="dxa"/>
              <w:left w:w="100" w:type="dxa"/>
              <w:bottom w:w="80" w:type="dxa"/>
              <w:right w:w="100" w:type="dxa"/>
            </w:tcMar>
            <w:vAlign w:val="center"/>
          </w:tcPr>
          <w:p w14:paraId="699C590D" w14:textId="77777777" w:rsidR="00800DE1" w:rsidRDefault="00000000">
            <w:r>
              <w:rPr>
                <w:rFonts w:ascii="Calibri" w:eastAsia="Calibri" w:hAnsi="Calibri" w:cs="Calibri"/>
                <w:color w:val="222222"/>
              </w:rPr>
              <w:t>RBI Circular #123, Union Budget 2026</w:t>
            </w:r>
          </w:p>
        </w:tc>
        <w:tc>
          <w:tcPr>
            <w:tcW w:w="4200" w:type="dxa"/>
            <w:tcMar>
              <w:top w:w="80" w:type="dxa"/>
              <w:left w:w="100" w:type="dxa"/>
              <w:bottom w:w="80" w:type="dxa"/>
              <w:right w:w="100" w:type="dxa"/>
            </w:tcMar>
            <w:vAlign w:val="center"/>
          </w:tcPr>
          <w:p w14:paraId="2E112BD4" w14:textId="77777777" w:rsidR="00800DE1" w:rsidRDefault="00000000">
            <w:r>
              <w:rPr>
                <w:rFonts w:ascii="Calibri" w:eastAsia="Calibri" w:hAnsi="Calibri" w:cs="Calibri"/>
                <w:color w:val="222222"/>
              </w:rPr>
              <w:t>Linked from RAG corpus; enables source-grounded graph queries</w:t>
            </w:r>
          </w:p>
        </w:tc>
      </w:tr>
      <w:tr w:rsidR="00800DE1" w14:paraId="36779580" w14:textId="77777777">
        <w:tblPrEx>
          <w:tblCellMar>
            <w:top w:w="0" w:type="dxa"/>
            <w:bottom w:w="0" w:type="dxa"/>
          </w:tblCellMar>
        </w:tblPrEx>
        <w:tc>
          <w:tcPr>
            <w:tcW w:w="2400" w:type="dxa"/>
            <w:shd w:val="clear" w:color="auto" w:fill="EAF1F6"/>
            <w:tcMar>
              <w:top w:w="80" w:type="dxa"/>
              <w:left w:w="100" w:type="dxa"/>
              <w:bottom w:w="80" w:type="dxa"/>
              <w:right w:w="100" w:type="dxa"/>
            </w:tcMar>
            <w:vAlign w:val="center"/>
          </w:tcPr>
          <w:p w14:paraId="052DE1F6" w14:textId="77777777" w:rsidR="00800DE1" w:rsidRDefault="00000000">
            <w:r>
              <w:rPr>
                <w:rFonts w:ascii="Calibri" w:eastAsia="Calibri" w:hAnsi="Calibri" w:cs="Calibri"/>
                <w:color w:val="222222"/>
              </w:rPr>
              <w:t>Relationship</w:t>
            </w:r>
          </w:p>
        </w:tc>
        <w:tc>
          <w:tcPr>
            <w:tcW w:w="2400" w:type="dxa"/>
            <w:shd w:val="clear" w:color="auto" w:fill="EAF1F6"/>
            <w:tcMar>
              <w:top w:w="80" w:type="dxa"/>
              <w:left w:w="100" w:type="dxa"/>
              <w:bottom w:w="80" w:type="dxa"/>
              <w:right w:w="100" w:type="dxa"/>
            </w:tcMar>
            <w:vAlign w:val="center"/>
          </w:tcPr>
          <w:p w14:paraId="4C424F31" w14:textId="77777777" w:rsidR="00800DE1" w:rsidRDefault="00000000">
            <w:r>
              <w:rPr>
                <w:rFonts w:ascii="Calibri" w:eastAsia="Calibri" w:hAnsi="Calibri" w:cs="Calibri"/>
                <w:color w:val="222222"/>
              </w:rPr>
              <w:t>POSITIVE_INFLUENCE, NEGATIVE_INFLUENCE, LAGGED_INFLUENCE</w:t>
            </w:r>
          </w:p>
        </w:tc>
        <w:tc>
          <w:tcPr>
            <w:tcW w:w="4200" w:type="dxa"/>
            <w:shd w:val="clear" w:color="auto" w:fill="EAF1F6"/>
            <w:tcMar>
              <w:top w:w="80" w:type="dxa"/>
              <w:left w:w="100" w:type="dxa"/>
              <w:bottom w:w="80" w:type="dxa"/>
              <w:right w:w="100" w:type="dxa"/>
            </w:tcMar>
            <w:vAlign w:val="center"/>
          </w:tcPr>
          <w:p w14:paraId="26E4E6D1" w14:textId="77777777" w:rsidR="00800DE1" w:rsidRDefault="00000000">
            <w:r>
              <w:rPr>
                <w:rFonts w:ascii="Calibri" w:eastAsia="Calibri" w:hAnsi="Calibri" w:cs="Calibri"/>
                <w:color w:val="222222"/>
              </w:rPr>
              <w:t>Carries a numeric weight (−1 to 1) and a last-recalibrated timestamp</w:t>
            </w:r>
          </w:p>
        </w:tc>
      </w:tr>
    </w:tbl>
    <w:p w14:paraId="24AF2478" w14:textId="2DD490C7" w:rsidR="00800DE1" w:rsidRDefault="00000000">
      <w:pPr>
        <w:pStyle w:val="Heading1"/>
        <w:pageBreakBefore/>
        <w:spacing w:before="400" w:after="200"/>
      </w:pPr>
      <w:bookmarkStart w:id="38" w:name="_Toc235127319"/>
      <w:r>
        <w:lastRenderedPageBreak/>
        <w:t>1</w:t>
      </w:r>
      <w:r w:rsidR="00366B05">
        <w:t>6</w:t>
      </w:r>
      <w:r>
        <w:t>. Technology Stack</w:t>
      </w:r>
      <w:bookmarkEnd w:id="3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200"/>
      </w:tblGrid>
      <w:tr w:rsidR="00800DE1" w14:paraId="3639A51F" w14:textId="77777777">
        <w:tblPrEx>
          <w:tblCellMar>
            <w:top w:w="0" w:type="dxa"/>
            <w:bottom w:w="0" w:type="dxa"/>
          </w:tblCellMar>
        </w:tblPrEx>
        <w:trPr>
          <w:tblHeader/>
        </w:trPr>
        <w:tc>
          <w:tcPr>
            <w:tcW w:w="2600" w:type="dxa"/>
            <w:shd w:val="clear" w:color="auto" w:fill="1F3A5F"/>
            <w:tcMar>
              <w:top w:w="80" w:type="dxa"/>
              <w:left w:w="100" w:type="dxa"/>
              <w:bottom w:w="80" w:type="dxa"/>
              <w:right w:w="100" w:type="dxa"/>
            </w:tcMar>
            <w:vAlign w:val="center"/>
          </w:tcPr>
          <w:p w14:paraId="6E16E8AE" w14:textId="77777777" w:rsidR="00800DE1" w:rsidRDefault="00000000">
            <w:r>
              <w:rPr>
                <w:rFonts w:ascii="Calibri" w:eastAsia="Calibri" w:hAnsi="Calibri" w:cs="Calibri"/>
                <w:b/>
                <w:bCs/>
                <w:color w:val="FFFFFF"/>
              </w:rPr>
              <w:t>Layer</w:t>
            </w:r>
          </w:p>
        </w:tc>
        <w:tc>
          <w:tcPr>
            <w:tcW w:w="6200" w:type="dxa"/>
            <w:shd w:val="clear" w:color="auto" w:fill="1F3A5F"/>
            <w:tcMar>
              <w:top w:w="80" w:type="dxa"/>
              <w:left w:w="100" w:type="dxa"/>
              <w:bottom w:w="80" w:type="dxa"/>
              <w:right w:w="100" w:type="dxa"/>
            </w:tcMar>
            <w:vAlign w:val="center"/>
          </w:tcPr>
          <w:p w14:paraId="7FE95A49" w14:textId="77777777" w:rsidR="00800DE1" w:rsidRDefault="00000000">
            <w:r>
              <w:rPr>
                <w:rFonts w:ascii="Calibri" w:eastAsia="Calibri" w:hAnsi="Calibri" w:cs="Calibri"/>
                <w:b/>
                <w:bCs/>
                <w:color w:val="FFFFFF"/>
              </w:rPr>
              <w:t>Technologies</w:t>
            </w:r>
          </w:p>
        </w:tc>
      </w:tr>
      <w:tr w:rsidR="00800DE1" w14:paraId="0EB96199" w14:textId="77777777">
        <w:tblPrEx>
          <w:tblCellMar>
            <w:top w:w="0" w:type="dxa"/>
            <w:bottom w:w="0" w:type="dxa"/>
          </w:tblCellMar>
        </w:tblPrEx>
        <w:tc>
          <w:tcPr>
            <w:tcW w:w="2600" w:type="dxa"/>
            <w:tcMar>
              <w:top w:w="80" w:type="dxa"/>
              <w:left w:w="100" w:type="dxa"/>
              <w:bottom w:w="80" w:type="dxa"/>
              <w:right w:w="100" w:type="dxa"/>
            </w:tcMar>
            <w:vAlign w:val="center"/>
          </w:tcPr>
          <w:p w14:paraId="5C8060D0" w14:textId="77777777" w:rsidR="00800DE1" w:rsidRDefault="00000000">
            <w:r>
              <w:rPr>
                <w:rFonts w:ascii="Calibri" w:eastAsia="Calibri" w:hAnsi="Calibri" w:cs="Calibri"/>
                <w:color w:val="222222"/>
              </w:rPr>
              <w:t>Data Collection</w:t>
            </w:r>
          </w:p>
        </w:tc>
        <w:tc>
          <w:tcPr>
            <w:tcW w:w="6200" w:type="dxa"/>
            <w:tcMar>
              <w:top w:w="80" w:type="dxa"/>
              <w:left w:w="100" w:type="dxa"/>
              <w:bottom w:w="80" w:type="dxa"/>
              <w:right w:w="100" w:type="dxa"/>
            </w:tcMar>
            <w:vAlign w:val="center"/>
          </w:tcPr>
          <w:p w14:paraId="440F0180" w14:textId="77777777" w:rsidR="00800DE1" w:rsidRDefault="00000000">
            <w:r>
              <w:rPr>
                <w:rFonts w:ascii="Calibri" w:eastAsia="Calibri" w:hAnsi="Calibri" w:cs="Calibri"/>
                <w:color w:val="222222"/>
              </w:rPr>
              <w:t xml:space="preserve">Python, Requests, </w:t>
            </w:r>
            <w:proofErr w:type="spellStart"/>
            <w:r>
              <w:rPr>
                <w:rFonts w:ascii="Calibri" w:eastAsia="Calibri" w:hAnsi="Calibri" w:cs="Calibri"/>
                <w:color w:val="222222"/>
              </w:rPr>
              <w:t>BeautifulSoup</w:t>
            </w:r>
            <w:proofErr w:type="spellEnd"/>
            <w:r>
              <w:rPr>
                <w:rFonts w:ascii="Calibri" w:eastAsia="Calibri" w:hAnsi="Calibri" w:cs="Calibri"/>
                <w:color w:val="222222"/>
              </w:rPr>
              <w:t>, scheduled jobs (</w:t>
            </w:r>
            <w:proofErr w:type="spellStart"/>
            <w:r>
              <w:rPr>
                <w:rFonts w:ascii="Calibri" w:eastAsia="Calibri" w:hAnsi="Calibri" w:cs="Calibri"/>
                <w:color w:val="222222"/>
              </w:rPr>
              <w:t>cron</w:t>
            </w:r>
            <w:proofErr w:type="spellEnd"/>
            <w:r>
              <w:rPr>
                <w:rFonts w:ascii="Calibri" w:eastAsia="Calibri" w:hAnsi="Calibri" w:cs="Calibri"/>
                <w:color w:val="222222"/>
              </w:rPr>
              <w:t xml:space="preserve"> / Airflow)</w:t>
            </w:r>
          </w:p>
        </w:tc>
      </w:tr>
      <w:tr w:rsidR="00800DE1" w14:paraId="6CC5843C" w14:textId="77777777">
        <w:tblPrEx>
          <w:tblCellMar>
            <w:top w:w="0" w:type="dxa"/>
            <w:bottom w:w="0" w:type="dxa"/>
          </w:tblCellMar>
        </w:tblPrEx>
        <w:tc>
          <w:tcPr>
            <w:tcW w:w="2600" w:type="dxa"/>
            <w:shd w:val="clear" w:color="auto" w:fill="EAF1F6"/>
            <w:tcMar>
              <w:top w:w="80" w:type="dxa"/>
              <w:left w:w="100" w:type="dxa"/>
              <w:bottom w:w="80" w:type="dxa"/>
              <w:right w:w="100" w:type="dxa"/>
            </w:tcMar>
            <w:vAlign w:val="center"/>
          </w:tcPr>
          <w:p w14:paraId="78E1D2BE" w14:textId="77777777" w:rsidR="00800DE1" w:rsidRDefault="00000000">
            <w:r>
              <w:rPr>
                <w:rFonts w:ascii="Calibri" w:eastAsia="Calibri" w:hAnsi="Calibri" w:cs="Calibri"/>
                <w:color w:val="222222"/>
              </w:rPr>
              <w:t>Data Processing</w:t>
            </w:r>
          </w:p>
        </w:tc>
        <w:tc>
          <w:tcPr>
            <w:tcW w:w="6200" w:type="dxa"/>
            <w:shd w:val="clear" w:color="auto" w:fill="EAF1F6"/>
            <w:tcMar>
              <w:top w:w="80" w:type="dxa"/>
              <w:left w:w="100" w:type="dxa"/>
              <w:bottom w:w="80" w:type="dxa"/>
              <w:right w:w="100" w:type="dxa"/>
            </w:tcMar>
            <w:vAlign w:val="center"/>
          </w:tcPr>
          <w:p w14:paraId="0A5EAAA7" w14:textId="77777777" w:rsidR="00800DE1" w:rsidRDefault="00000000">
            <w:r>
              <w:rPr>
                <w:rFonts w:ascii="Calibri" w:eastAsia="Calibri" w:hAnsi="Calibri" w:cs="Calibri"/>
                <w:color w:val="222222"/>
              </w:rPr>
              <w:t>Pandas, NumPy, Scikit-learn</w:t>
            </w:r>
          </w:p>
        </w:tc>
      </w:tr>
      <w:tr w:rsidR="00800DE1" w14:paraId="31BC260A" w14:textId="77777777">
        <w:tblPrEx>
          <w:tblCellMar>
            <w:top w:w="0" w:type="dxa"/>
            <w:bottom w:w="0" w:type="dxa"/>
          </w:tblCellMar>
        </w:tblPrEx>
        <w:tc>
          <w:tcPr>
            <w:tcW w:w="2600" w:type="dxa"/>
            <w:tcMar>
              <w:top w:w="80" w:type="dxa"/>
              <w:left w:w="100" w:type="dxa"/>
              <w:bottom w:w="80" w:type="dxa"/>
              <w:right w:w="100" w:type="dxa"/>
            </w:tcMar>
            <w:vAlign w:val="center"/>
          </w:tcPr>
          <w:p w14:paraId="706EDB25" w14:textId="77777777" w:rsidR="00800DE1" w:rsidRDefault="00000000">
            <w:r>
              <w:rPr>
                <w:rFonts w:ascii="Calibri" w:eastAsia="Calibri" w:hAnsi="Calibri" w:cs="Calibri"/>
                <w:color w:val="222222"/>
              </w:rPr>
              <w:t>LLM &amp; Agentic Reasoning</w:t>
            </w:r>
          </w:p>
        </w:tc>
        <w:tc>
          <w:tcPr>
            <w:tcW w:w="6200" w:type="dxa"/>
            <w:tcMar>
              <w:top w:w="80" w:type="dxa"/>
              <w:left w:w="100" w:type="dxa"/>
              <w:bottom w:w="80" w:type="dxa"/>
              <w:right w:w="100" w:type="dxa"/>
            </w:tcMar>
            <w:vAlign w:val="center"/>
          </w:tcPr>
          <w:p w14:paraId="67DA0344" w14:textId="77777777" w:rsidR="00800DE1" w:rsidRDefault="00000000">
            <w:r>
              <w:rPr>
                <w:rFonts w:ascii="Calibri" w:eastAsia="Calibri" w:hAnsi="Calibri" w:cs="Calibri"/>
                <w:color w:val="222222"/>
              </w:rPr>
              <w:t>LLM via API (prompted reasoning agent), orchestration layer for multi-agent calls</w:t>
            </w:r>
          </w:p>
        </w:tc>
      </w:tr>
      <w:tr w:rsidR="00800DE1" w14:paraId="3882477B" w14:textId="77777777">
        <w:tblPrEx>
          <w:tblCellMar>
            <w:top w:w="0" w:type="dxa"/>
            <w:bottom w:w="0" w:type="dxa"/>
          </w:tblCellMar>
        </w:tblPrEx>
        <w:tc>
          <w:tcPr>
            <w:tcW w:w="2600" w:type="dxa"/>
            <w:shd w:val="clear" w:color="auto" w:fill="EAF1F6"/>
            <w:tcMar>
              <w:top w:w="80" w:type="dxa"/>
              <w:left w:w="100" w:type="dxa"/>
              <w:bottom w:w="80" w:type="dxa"/>
              <w:right w:w="100" w:type="dxa"/>
            </w:tcMar>
            <w:vAlign w:val="center"/>
          </w:tcPr>
          <w:p w14:paraId="1A0C1B69" w14:textId="77777777" w:rsidR="00800DE1" w:rsidRDefault="00000000">
            <w:r>
              <w:rPr>
                <w:rFonts w:ascii="Calibri" w:eastAsia="Calibri" w:hAnsi="Calibri" w:cs="Calibri"/>
                <w:color w:val="222222"/>
              </w:rPr>
              <w:t>Retrieval-Augmented Generation</w:t>
            </w:r>
          </w:p>
        </w:tc>
        <w:tc>
          <w:tcPr>
            <w:tcW w:w="6200" w:type="dxa"/>
            <w:shd w:val="clear" w:color="auto" w:fill="EAF1F6"/>
            <w:tcMar>
              <w:top w:w="80" w:type="dxa"/>
              <w:left w:w="100" w:type="dxa"/>
              <w:bottom w:w="80" w:type="dxa"/>
              <w:right w:w="100" w:type="dxa"/>
            </w:tcMar>
            <w:vAlign w:val="center"/>
          </w:tcPr>
          <w:p w14:paraId="5D845373" w14:textId="77777777" w:rsidR="00800DE1" w:rsidRDefault="00000000">
            <w:r>
              <w:rPr>
                <w:rFonts w:ascii="Calibri" w:eastAsia="Calibri" w:hAnsi="Calibri" w:cs="Calibri"/>
                <w:color w:val="222222"/>
              </w:rPr>
              <w:t xml:space="preserve">Vector database (FAISS / Chroma / </w:t>
            </w:r>
            <w:proofErr w:type="spellStart"/>
            <w:r>
              <w:rPr>
                <w:rFonts w:ascii="Calibri" w:eastAsia="Calibri" w:hAnsi="Calibri" w:cs="Calibri"/>
                <w:color w:val="222222"/>
              </w:rPr>
              <w:t>pgvector</w:t>
            </w:r>
            <w:proofErr w:type="spellEnd"/>
            <w:r>
              <w:rPr>
                <w:rFonts w:ascii="Calibri" w:eastAsia="Calibri" w:hAnsi="Calibri" w:cs="Calibri"/>
                <w:color w:val="222222"/>
              </w:rPr>
              <w:t>), document parsers (PDF/HTML)</w:t>
            </w:r>
          </w:p>
        </w:tc>
      </w:tr>
      <w:tr w:rsidR="00800DE1" w14:paraId="6C87483C" w14:textId="77777777">
        <w:tblPrEx>
          <w:tblCellMar>
            <w:top w:w="0" w:type="dxa"/>
            <w:bottom w:w="0" w:type="dxa"/>
          </w:tblCellMar>
        </w:tblPrEx>
        <w:tc>
          <w:tcPr>
            <w:tcW w:w="2600" w:type="dxa"/>
            <w:tcMar>
              <w:top w:w="80" w:type="dxa"/>
              <w:left w:w="100" w:type="dxa"/>
              <w:bottom w:w="80" w:type="dxa"/>
              <w:right w:w="100" w:type="dxa"/>
            </w:tcMar>
            <w:vAlign w:val="center"/>
          </w:tcPr>
          <w:p w14:paraId="78FD1851" w14:textId="77777777" w:rsidR="00800DE1" w:rsidRDefault="00000000">
            <w:r>
              <w:rPr>
                <w:rFonts w:ascii="Calibri" w:eastAsia="Calibri" w:hAnsi="Calibri" w:cs="Calibri"/>
                <w:color w:val="222222"/>
              </w:rPr>
              <w:t>Explainability</w:t>
            </w:r>
          </w:p>
        </w:tc>
        <w:tc>
          <w:tcPr>
            <w:tcW w:w="6200" w:type="dxa"/>
            <w:tcMar>
              <w:top w:w="80" w:type="dxa"/>
              <w:left w:w="100" w:type="dxa"/>
              <w:bottom w:w="80" w:type="dxa"/>
              <w:right w:w="100" w:type="dxa"/>
            </w:tcMar>
            <w:vAlign w:val="center"/>
          </w:tcPr>
          <w:p w14:paraId="209AC514" w14:textId="77777777" w:rsidR="00800DE1" w:rsidRDefault="00000000">
            <w:r>
              <w:rPr>
                <w:rFonts w:ascii="Calibri" w:eastAsia="Calibri" w:hAnsi="Calibri" w:cs="Calibri"/>
                <w:color w:val="222222"/>
              </w:rPr>
              <w:t>SHAP, feature-importance models</w:t>
            </w:r>
          </w:p>
        </w:tc>
      </w:tr>
      <w:tr w:rsidR="00800DE1" w14:paraId="25408A38" w14:textId="77777777">
        <w:tblPrEx>
          <w:tblCellMar>
            <w:top w:w="0" w:type="dxa"/>
            <w:bottom w:w="0" w:type="dxa"/>
          </w:tblCellMar>
        </w:tblPrEx>
        <w:tc>
          <w:tcPr>
            <w:tcW w:w="2600" w:type="dxa"/>
            <w:shd w:val="clear" w:color="auto" w:fill="EAF1F6"/>
            <w:tcMar>
              <w:top w:w="80" w:type="dxa"/>
              <w:left w:w="100" w:type="dxa"/>
              <w:bottom w:w="80" w:type="dxa"/>
              <w:right w:w="100" w:type="dxa"/>
            </w:tcMar>
            <w:vAlign w:val="center"/>
          </w:tcPr>
          <w:p w14:paraId="1CEB19F0" w14:textId="77777777" w:rsidR="00800DE1" w:rsidRDefault="00000000">
            <w:r>
              <w:rPr>
                <w:rFonts w:ascii="Calibri" w:eastAsia="Calibri" w:hAnsi="Calibri" w:cs="Calibri"/>
                <w:color w:val="222222"/>
              </w:rPr>
              <w:t>Knowledge Graph</w:t>
            </w:r>
          </w:p>
        </w:tc>
        <w:tc>
          <w:tcPr>
            <w:tcW w:w="6200" w:type="dxa"/>
            <w:shd w:val="clear" w:color="auto" w:fill="EAF1F6"/>
            <w:tcMar>
              <w:top w:w="80" w:type="dxa"/>
              <w:left w:w="100" w:type="dxa"/>
              <w:bottom w:w="80" w:type="dxa"/>
              <w:right w:w="100" w:type="dxa"/>
            </w:tcMar>
            <w:vAlign w:val="center"/>
          </w:tcPr>
          <w:p w14:paraId="024ED4A6" w14:textId="77777777" w:rsidR="00800DE1" w:rsidRDefault="00000000">
            <w:proofErr w:type="spellStart"/>
            <w:r>
              <w:rPr>
                <w:rFonts w:ascii="Calibri" w:eastAsia="Calibri" w:hAnsi="Calibri" w:cs="Calibri"/>
                <w:color w:val="222222"/>
              </w:rPr>
              <w:t>NetworkX</w:t>
            </w:r>
            <w:proofErr w:type="spellEnd"/>
            <w:r>
              <w:rPr>
                <w:rFonts w:ascii="Calibri" w:eastAsia="Calibri" w:hAnsi="Calibri" w:cs="Calibri"/>
                <w:color w:val="222222"/>
              </w:rPr>
              <w:t xml:space="preserve"> (construction/prototyping), Neo4j (production graph store)</w:t>
            </w:r>
          </w:p>
        </w:tc>
      </w:tr>
      <w:tr w:rsidR="00800DE1" w14:paraId="2F5A361B" w14:textId="77777777">
        <w:tblPrEx>
          <w:tblCellMar>
            <w:top w:w="0" w:type="dxa"/>
            <w:bottom w:w="0" w:type="dxa"/>
          </w:tblCellMar>
        </w:tblPrEx>
        <w:tc>
          <w:tcPr>
            <w:tcW w:w="2600" w:type="dxa"/>
            <w:tcMar>
              <w:top w:w="80" w:type="dxa"/>
              <w:left w:w="100" w:type="dxa"/>
              <w:bottom w:w="80" w:type="dxa"/>
              <w:right w:w="100" w:type="dxa"/>
            </w:tcMar>
            <w:vAlign w:val="center"/>
          </w:tcPr>
          <w:p w14:paraId="38035CBD" w14:textId="77777777" w:rsidR="00800DE1" w:rsidRDefault="00000000">
            <w:r>
              <w:rPr>
                <w:rFonts w:ascii="Calibri" w:eastAsia="Calibri" w:hAnsi="Calibri" w:cs="Calibri"/>
                <w:color w:val="222222"/>
              </w:rPr>
              <w:t>Visualisation</w:t>
            </w:r>
          </w:p>
        </w:tc>
        <w:tc>
          <w:tcPr>
            <w:tcW w:w="6200" w:type="dxa"/>
            <w:tcMar>
              <w:top w:w="80" w:type="dxa"/>
              <w:left w:w="100" w:type="dxa"/>
              <w:bottom w:w="80" w:type="dxa"/>
              <w:right w:w="100" w:type="dxa"/>
            </w:tcMar>
            <w:vAlign w:val="center"/>
          </w:tcPr>
          <w:p w14:paraId="740999B2" w14:textId="3D2FD724" w:rsidR="00800DE1" w:rsidRDefault="00000000">
            <w:proofErr w:type="spellStart"/>
            <w:r>
              <w:rPr>
                <w:rFonts w:ascii="Calibri" w:eastAsia="Calibri" w:hAnsi="Calibri" w:cs="Calibri"/>
                <w:color w:val="222222"/>
              </w:rPr>
              <w:t>Plotly</w:t>
            </w:r>
            <w:proofErr w:type="spellEnd"/>
          </w:p>
        </w:tc>
      </w:tr>
      <w:tr w:rsidR="00800DE1" w14:paraId="4F1F98E2" w14:textId="77777777">
        <w:tblPrEx>
          <w:tblCellMar>
            <w:top w:w="0" w:type="dxa"/>
            <w:bottom w:w="0" w:type="dxa"/>
          </w:tblCellMar>
        </w:tblPrEx>
        <w:tc>
          <w:tcPr>
            <w:tcW w:w="2600" w:type="dxa"/>
            <w:shd w:val="clear" w:color="auto" w:fill="EAF1F6"/>
            <w:tcMar>
              <w:top w:w="80" w:type="dxa"/>
              <w:left w:w="100" w:type="dxa"/>
              <w:bottom w:w="80" w:type="dxa"/>
              <w:right w:w="100" w:type="dxa"/>
            </w:tcMar>
            <w:vAlign w:val="center"/>
          </w:tcPr>
          <w:p w14:paraId="32DA67C7" w14:textId="77777777" w:rsidR="00800DE1" w:rsidRDefault="00000000">
            <w:r>
              <w:rPr>
                <w:rFonts w:ascii="Calibri" w:eastAsia="Calibri" w:hAnsi="Calibri" w:cs="Calibri"/>
                <w:color w:val="222222"/>
              </w:rPr>
              <w:t>Backend / API</w:t>
            </w:r>
          </w:p>
        </w:tc>
        <w:tc>
          <w:tcPr>
            <w:tcW w:w="6200" w:type="dxa"/>
            <w:shd w:val="clear" w:color="auto" w:fill="EAF1F6"/>
            <w:tcMar>
              <w:top w:w="80" w:type="dxa"/>
              <w:left w:w="100" w:type="dxa"/>
              <w:bottom w:w="80" w:type="dxa"/>
              <w:right w:w="100" w:type="dxa"/>
            </w:tcMar>
            <w:vAlign w:val="center"/>
          </w:tcPr>
          <w:p w14:paraId="7FCBF915" w14:textId="77777777" w:rsidR="00800DE1" w:rsidRDefault="00000000">
            <w:proofErr w:type="spellStart"/>
            <w:r>
              <w:rPr>
                <w:rFonts w:ascii="Calibri" w:eastAsia="Calibri" w:hAnsi="Calibri" w:cs="Calibri"/>
                <w:color w:val="222222"/>
              </w:rPr>
              <w:t>FastAPI</w:t>
            </w:r>
            <w:proofErr w:type="spellEnd"/>
          </w:p>
        </w:tc>
      </w:tr>
      <w:tr w:rsidR="00BA7B22" w14:paraId="44D6EE61" w14:textId="77777777">
        <w:tblPrEx>
          <w:tblCellMar>
            <w:top w:w="0" w:type="dxa"/>
            <w:bottom w:w="0" w:type="dxa"/>
          </w:tblCellMar>
        </w:tblPrEx>
        <w:tc>
          <w:tcPr>
            <w:tcW w:w="2600" w:type="dxa"/>
            <w:tcMar>
              <w:top w:w="80" w:type="dxa"/>
              <w:left w:w="100" w:type="dxa"/>
              <w:bottom w:w="80" w:type="dxa"/>
              <w:right w:w="100" w:type="dxa"/>
            </w:tcMar>
            <w:vAlign w:val="center"/>
          </w:tcPr>
          <w:p w14:paraId="0A38F27E" w14:textId="77777777" w:rsidR="00BA7B22" w:rsidRDefault="00BA7B22" w:rsidP="00BA7B22">
            <w:r>
              <w:rPr>
                <w:rFonts w:ascii="Calibri" w:eastAsia="Calibri" w:hAnsi="Calibri" w:cs="Calibri"/>
                <w:color w:val="222222"/>
              </w:rPr>
              <w:t>Messaging (inter-agent)</w:t>
            </w:r>
          </w:p>
        </w:tc>
        <w:tc>
          <w:tcPr>
            <w:tcW w:w="6200" w:type="dxa"/>
            <w:tcMar>
              <w:top w:w="80" w:type="dxa"/>
              <w:left w:w="100" w:type="dxa"/>
              <w:bottom w:w="80" w:type="dxa"/>
              <w:right w:w="100" w:type="dxa"/>
            </w:tcMar>
            <w:vAlign w:val="center"/>
          </w:tcPr>
          <w:p w14:paraId="45BB7DD3" w14:textId="165B6541" w:rsidR="00BA7B22" w:rsidRPr="00BA7B22" w:rsidRDefault="00BA7B22" w:rsidP="00BA7B22">
            <w:pPr>
              <w:rPr>
                <w:rFonts w:ascii="Calibri" w:hAnsi="Calibri" w:cs="Calibri"/>
              </w:rPr>
            </w:pPr>
            <w:r>
              <w:rPr>
                <w:rFonts w:ascii="Calibri" w:eastAsia="Calibri" w:hAnsi="Calibri" w:cs="Calibri"/>
                <w:color w:val="222222"/>
              </w:rPr>
              <w:t>Google A2A Protocol</w:t>
            </w:r>
          </w:p>
        </w:tc>
      </w:tr>
      <w:tr w:rsidR="00BA7B22" w14:paraId="08A9F5F1" w14:textId="77777777">
        <w:tblPrEx>
          <w:tblCellMar>
            <w:top w:w="0" w:type="dxa"/>
            <w:bottom w:w="0" w:type="dxa"/>
          </w:tblCellMar>
        </w:tblPrEx>
        <w:tc>
          <w:tcPr>
            <w:tcW w:w="2600" w:type="dxa"/>
            <w:shd w:val="clear" w:color="auto" w:fill="EAF1F6"/>
            <w:tcMar>
              <w:top w:w="80" w:type="dxa"/>
              <w:left w:w="100" w:type="dxa"/>
              <w:bottom w:w="80" w:type="dxa"/>
              <w:right w:w="100" w:type="dxa"/>
            </w:tcMar>
            <w:vAlign w:val="center"/>
          </w:tcPr>
          <w:p w14:paraId="0483DA35" w14:textId="77777777" w:rsidR="00BA7B22" w:rsidRDefault="00BA7B22" w:rsidP="00BA7B22">
            <w:r>
              <w:rPr>
                <w:rFonts w:ascii="Calibri" w:eastAsia="Calibri" w:hAnsi="Calibri" w:cs="Calibri"/>
                <w:color w:val="222222"/>
              </w:rPr>
              <w:t>Database</w:t>
            </w:r>
          </w:p>
        </w:tc>
        <w:tc>
          <w:tcPr>
            <w:tcW w:w="6200" w:type="dxa"/>
            <w:shd w:val="clear" w:color="auto" w:fill="EAF1F6"/>
            <w:tcMar>
              <w:top w:w="80" w:type="dxa"/>
              <w:left w:w="100" w:type="dxa"/>
              <w:bottom w:w="80" w:type="dxa"/>
              <w:right w:w="100" w:type="dxa"/>
            </w:tcMar>
            <w:vAlign w:val="center"/>
          </w:tcPr>
          <w:p w14:paraId="5156C3FF" w14:textId="77777777" w:rsidR="00BA7B22" w:rsidRDefault="00BA7B22" w:rsidP="00BA7B22">
            <w:r>
              <w:rPr>
                <w:rFonts w:ascii="Calibri" w:eastAsia="Calibri" w:hAnsi="Calibri" w:cs="Calibri"/>
                <w:color w:val="222222"/>
              </w:rPr>
              <w:t>PostgreSQL (structured/time-series data), Neo4j (graph), Vector DB (embeddings)</w:t>
            </w:r>
          </w:p>
        </w:tc>
      </w:tr>
    </w:tbl>
    <w:p w14:paraId="7B4CCC07" w14:textId="2A048DE1" w:rsidR="00800DE1" w:rsidRDefault="00000000">
      <w:pPr>
        <w:pStyle w:val="Heading2"/>
        <w:spacing w:before="300" w:after="150"/>
      </w:pPr>
      <w:bookmarkStart w:id="39" w:name="_Toc235127320"/>
      <w:r>
        <w:t>1</w:t>
      </w:r>
      <w:r w:rsidR="00366B05">
        <w:t>6</w:t>
      </w:r>
      <w:r>
        <w:t>.1 Data Sources by Agent</w:t>
      </w:r>
      <w:bookmarkEnd w:id="39"/>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5329"/>
        <w:gridCol w:w="2405"/>
      </w:tblGrid>
      <w:tr w:rsidR="00800DE1" w14:paraId="69361DAC" w14:textId="77777777" w:rsidTr="00BA7B22">
        <w:tblPrEx>
          <w:tblCellMar>
            <w:top w:w="0" w:type="dxa"/>
            <w:bottom w:w="0" w:type="dxa"/>
          </w:tblCellMar>
        </w:tblPrEx>
        <w:trPr>
          <w:tblHeader/>
        </w:trPr>
        <w:tc>
          <w:tcPr>
            <w:tcW w:w="2326" w:type="dxa"/>
            <w:shd w:val="clear" w:color="auto" w:fill="1F3A5F"/>
            <w:tcMar>
              <w:top w:w="80" w:type="dxa"/>
              <w:left w:w="100" w:type="dxa"/>
              <w:bottom w:w="80" w:type="dxa"/>
              <w:right w:w="100" w:type="dxa"/>
            </w:tcMar>
            <w:vAlign w:val="center"/>
          </w:tcPr>
          <w:p w14:paraId="4C3C328F" w14:textId="77777777" w:rsidR="00800DE1" w:rsidRDefault="00000000">
            <w:r>
              <w:rPr>
                <w:rFonts w:ascii="Calibri" w:eastAsia="Calibri" w:hAnsi="Calibri" w:cs="Calibri"/>
                <w:b/>
                <w:bCs/>
                <w:color w:val="FFFFFF"/>
              </w:rPr>
              <w:t>Agent</w:t>
            </w:r>
          </w:p>
        </w:tc>
        <w:tc>
          <w:tcPr>
            <w:tcW w:w="5329" w:type="dxa"/>
            <w:shd w:val="clear" w:color="auto" w:fill="1F3A5F"/>
            <w:tcMar>
              <w:top w:w="80" w:type="dxa"/>
              <w:left w:w="100" w:type="dxa"/>
              <w:bottom w:w="80" w:type="dxa"/>
              <w:right w:w="100" w:type="dxa"/>
            </w:tcMar>
            <w:vAlign w:val="center"/>
          </w:tcPr>
          <w:p w14:paraId="3C6C8844" w14:textId="77777777" w:rsidR="00800DE1" w:rsidRDefault="00000000">
            <w:r>
              <w:rPr>
                <w:rFonts w:ascii="Calibri" w:eastAsia="Calibri" w:hAnsi="Calibri" w:cs="Calibri"/>
                <w:b/>
                <w:bCs/>
                <w:color w:val="FFFFFF"/>
              </w:rPr>
              <w:t>Source</w:t>
            </w:r>
          </w:p>
        </w:tc>
        <w:tc>
          <w:tcPr>
            <w:tcW w:w="2405" w:type="dxa"/>
            <w:shd w:val="clear" w:color="auto" w:fill="1F3A5F"/>
            <w:tcMar>
              <w:top w:w="80" w:type="dxa"/>
              <w:left w:w="100" w:type="dxa"/>
              <w:bottom w:w="80" w:type="dxa"/>
              <w:right w:w="100" w:type="dxa"/>
            </w:tcMar>
            <w:vAlign w:val="center"/>
          </w:tcPr>
          <w:p w14:paraId="2AB47D42" w14:textId="77777777" w:rsidR="00800DE1" w:rsidRDefault="00000000">
            <w:r>
              <w:rPr>
                <w:rFonts w:ascii="Calibri" w:eastAsia="Calibri" w:hAnsi="Calibri" w:cs="Calibri"/>
                <w:b/>
                <w:bCs/>
                <w:color w:val="FFFFFF"/>
              </w:rPr>
              <w:t>Purpose</w:t>
            </w:r>
          </w:p>
        </w:tc>
      </w:tr>
      <w:tr w:rsidR="00800DE1" w14:paraId="01217350" w14:textId="77777777" w:rsidTr="00BA7B22">
        <w:tblPrEx>
          <w:tblCellMar>
            <w:top w:w="0" w:type="dxa"/>
            <w:bottom w:w="0" w:type="dxa"/>
          </w:tblCellMar>
        </w:tblPrEx>
        <w:tc>
          <w:tcPr>
            <w:tcW w:w="2326" w:type="dxa"/>
            <w:tcMar>
              <w:top w:w="80" w:type="dxa"/>
              <w:left w:w="100" w:type="dxa"/>
              <w:bottom w:w="80" w:type="dxa"/>
              <w:right w:w="100" w:type="dxa"/>
            </w:tcMar>
            <w:vAlign w:val="center"/>
          </w:tcPr>
          <w:p w14:paraId="5C1D4160" w14:textId="77777777" w:rsidR="00800DE1" w:rsidRDefault="00000000">
            <w:r>
              <w:rPr>
                <w:rFonts w:ascii="Calibri" w:eastAsia="Calibri" w:hAnsi="Calibri" w:cs="Calibri"/>
                <w:color w:val="222222"/>
              </w:rPr>
              <w:t>Monetary Policy Agent</w:t>
            </w:r>
          </w:p>
        </w:tc>
        <w:tc>
          <w:tcPr>
            <w:tcW w:w="5329" w:type="dxa"/>
            <w:tcMar>
              <w:top w:w="80" w:type="dxa"/>
              <w:left w:w="100" w:type="dxa"/>
              <w:bottom w:w="80" w:type="dxa"/>
              <w:right w:w="100" w:type="dxa"/>
            </w:tcMar>
            <w:vAlign w:val="center"/>
          </w:tcPr>
          <w:p w14:paraId="6961DD4F" w14:textId="77777777" w:rsidR="00800DE1" w:rsidRDefault="00000000">
            <w:r>
              <w:rPr>
                <w:rFonts w:ascii="Calibri" w:eastAsia="Calibri" w:hAnsi="Calibri" w:cs="Calibri"/>
                <w:color w:val="222222"/>
              </w:rPr>
              <w:t>RBI Database on Indian Economy (DBIE)</w:t>
            </w:r>
          </w:p>
        </w:tc>
        <w:tc>
          <w:tcPr>
            <w:tcW w:w="2405" w:type="dxa"/>
            <w:tcMar>
              <w:top w:w="80" w:type="dxa"/>
              <w:left w:w="100" w:type="dxa"/>
              <w:bottom w:w="80" w:type="dxa"/>
              <w:right w:w="100" w:type="dxa"/>
            </w:tcMar>
            <w:vAlign w:val="center"/>
          </w:tcPr>
          <w:p w14:paraId="6A740CF1" w14:textId="77777777" w:rsidR="00800DE1" w:rsidRDefault="00000000">
            <w:r>
              <w:rPr>
                <w:rFonts w:ascii="Calibri" w:eastAsia="Calibri" w:hAnsi="Calibri" w:cs="Calibri"/>
                <w:color w:val="222222"/>
              </w:rPr>
              <w:t>Interest rates, liquidity, bond yields</w:t>
            </w:r>
          </w:p>
        </w:tc>
      </w:tr>
      <w:tr w:rsidR="00800DE1" w14:paraId="7CFA8E7C" w14:textId="77777777" w:rsidTr="00BA7B22">
        <w:tblPrEx>
          <w:tblCellMar>
            <w:top w:w="0" w:type="dxa"/>
            <w:bottom w:w="0" w:type="dxa"/>
          </w:tblCellMar>
        </w:tblPrEx>
        <w:tc>
          <w:tcPr>
            <w:tcW w:w="2326" w:type="dxa"/>
            <w:shd w:val="clear" w:color="auto" w:fill="EAF1F6"/>
            <w:tcMar>
              <w:top w:w="80" w:type="dxa"/>
              <w:left w:w="100" w:type="dxa"/>
              <w:bottom w:w="80" w:type="dxa"/>
              <w:right w:w="100" w:type="dxa"/>
            </w:tcMar>
            <w:vAlign w:val="center"/>
          </w:tcPr>
          <w:p w14:paraId="7B517DE7" w14:textId="77777777" w:rsidR="00800DE1" w:rsidRDefault="00000000">
            <w:r>
              <w:rPr>
                <w:rFonts w:ascii="Calibri" w:eastAsia="Calibri" w:hAnsi="Calibri" w:cs="Calibri"/>
                <w:color w:val="222222"/>
              </w:rPr>
              <w:t>Monetary Policy Agent</w:t>
            </w:r>
          </w:p>
        </w:tc>
        <w:tc>
          <w:tcPr>
            <w:tcW w:w="5329" w:type="dxa"/>
            <w:shd w:val="clear" w:color="auto" w:fill="EAF1F6"/>
            <w:tcMar>
              <w:top w:w="80" w:type="dxa"/>
              <w:left w:w="100" w:type="dxa"/>
              <w:bottom w:w="80" w:type="dxa"/>
              <w:right w:w="100" w:type="dxa"/>
            </w:tcMar>
            <w:vAlign w:val="center"/>
          </w:tcPr>
          <w:p w14:paraId="00580FD1" w14:textId="77777777" w:rsidR="00800DE1" w:rsidRDefault="00000000">
            <w:r>
              <w:rPr>
                <w:rFonts w:ascii="Calibri" w:eastAsia="Calibri" w:hAnsi="Calibri" w:cs="Calibri"/>
                <w:color w:val="222222"/>
              </w:rPr>
              <w:t>RBI Weekly Statistical Supplement</w:t>
            </w:r>
          </w:p>
        </w:tc>
        <w:tc>
          <w:tcPr>
            <w:tcW w:w="2405" w:type="dxa"/>
            <w:shd w:val="clear" w:color="auto" w:fill="EAF1F6"/>
            <w:tcMar>
              <w:top w:w="80" w:type="dxa"/>
              <w:left w:w="100" w:type="dxa"/>
              <w:bottom w:w="80" w:type="dxa"/>
              <w:right w:w="100" w:type="dxa"/>
            </w:tcMar>
            <w:vAlign w:val="center"/>
          </w:tcPr>
          <w:p w14:paraId="4D637E8C" w14:textId="77777777" w:rsidR="00800DE1" w:rsidRDefault="00000000">
            <w:r>
              <w:rPr>
                <w:rFonts w:ascii="Calibri" w:eastAsia="Calibri" w:hAnsi="Calibri" w:cs="Calibri"/>
                <w:color w:val="222222"/>
              </w:rPr>
              <w:t>Banking liquidity and monetary statistics</w:t>
            </w:r>
          </w:p>
        </w:tc>
      </w:tr>
      <w:tr w:rsidR="00800DE1" w14:paraId="24240F83" w14:textId="77777777" w:rsidTr="00BA7B22">
        <w:tblPrEx>
          <w:tblCellMar>
            <w:top w:w="0" w:type="dxa"/>
            <w:bottom w:w="0" w:type="dxa"/>
          </w:tblCellMar>
        </w:tblPrEx>
        <w:tc>
          <w:tcPr>
            <w:tcW w:w="2326" w:type="dxa"/>
            <w:tcMar>
              <w:top w:w="80" w:type="dxa"/>
              <w:left w:w="100" w:type="dxa"/>
              <w:bottom w:w="80" w:type="dxa"/>
              <w:right w:w="100" w:type="dxa"/>
            </w:tcMar>
            <w:vAlign w:val="center"/>
          </w:tcPr>
          <w:p w14:paraId="33391A2B" w14:textId="77777777" w:rsidR="00800DE1" w:rsidRDefault="00000000">
            <w:r>
              <w:rPr>
                <w:rFonts w:ascii="Calibri" w:eastAsia="Calibri" w:hAnsi="Calibri" w:cs="Calibri"/>
                <w:color w:val="222222"/>
              </w:rPr>
              <w:t>Inflation Agent</w:t>
            </w:r>
          </w:p>
        </w:tc>
        <w:tc>
          <w:tcPr>
            <w:tcW w:w="5329" w:type="dxa"/>
            <w:tcMar>
              <w:top w:w="80" w:type="dxa"/>
              <w:left w:w="100" w:type="dxa"/>
              <w:bottom w:w="80" w:type="dxa"/>
              <w:right w:w="100" w:type="dxa"/>
            </w:tcMar>
            <w:vAlign w:val="center"/>
          </w:tcPr>
          <w:p w14:paraId="30ADA57C" w14:textId="77777777" w:rsidR="00800DE1" w:rsidRDefault="00000000">
            <w:proofErr w:type="spellStart"/>
            <w:r>
              <w:rPr>
                <w:rFonts w:ascii="Calibri" w:eastAsia="Calibri" w:hAnsi="Calibri" w:cs="Calibri"/>
                <w:color w:val="222222"/>
              </w:rPr>
              <w:t>MoSPI</w:t>
            </w:r>
            <w:proofErr w:type="spellEnd"/>
            <w:r>
              <w:rPr>
                <w:rFonts w:ascii="Calibri" w:eastAsia="Calibri" w:hAnsi="Calibri" w:cs="Calibri"/>
                <w:color w:val="222222"/>
              </w:rPr>
              <w:t xml:space="preserve"> CPI Portal</w:t>
            </w:r>
          </w:p>
        </w:tc>
        <w:tc>
          <w:tcPr>
            <w:tcW w:w="2405" w:type="dxa"/>
            <w:tcMar>
              <w:top w:w="80" w:type="dxa"/>
              <w:left w:w="100" w:type="dxa"/>
              <w:bottom w:w="80" w:type="dxa"/>
              <w:right w:w="100" w:type="dxa"/>
            </w:tcMar>
            <w:vAlign w:val="center"/>
          </w:tcPr>
          <w:p w14:paraId="10B252ED" w14:textId="77777777" w:rsidR="00800DE1" w:rsidRDefault="00000000">
            <w:r>
              <w:rPr>
                <w:rFonts w:ascii="Calibri" w:eastAsia="Calibri" w:hAnsi="Calibri" w:cs="Calibri"/>
                <w:color w:val="222222"/>
              </w:rPr>
              <w:t>CPI and inflation data</w:t>
            </w:r>
          </w:p>
        </w:tc>
      </w:tr>
      <w:tr w:rsidR="00800DE1" w14:paraId="3318377E" w14:textId="77777777" w:rsidTr="00BA7B22">
        <w:tblPrEx>
          <w:tblCellMar>
            <w:top w:w="0" w:type="dxa"/>
            <w:bottom w:w="0" w:type="dxa"/>
          </w:tblCellMar>
        </w:tblPrEx>
        <w:tc>
          <w:tcPr>
            <w:tcW w:w="2326" w:type="dxa"/>
            <w:shd w:val="clear" w:color="auto" w:fill="EAF1F6"/>
            <w:tcMar>
              <w:top w:w="80" w:type="dxa"/>
              <w:left w:w="100" w:type="dxa"/>
              <w:bottom w:w="80" w:type="dxa"/>
              <w:right w:w="100" w:type="dxa"/>
            </w:tcMar>
            <w:vAlign w:val="center"/>
          </w:tcPr>
          <w:p w14:paraId="1673DE06" w14:textId="77777777" w:rsidR="00800DE1" w:rsidRDefault="00000000">
            <w:r>
              <w:rPr>
                <w:rFonts w:ascii="Calibri" w:eastAsia="Calibri" w:hAnsi="Calibri" w:cs="Calibri"/>
                <w:color w:val="222222"/>
              </w:rPr>
              <w:t>Inflation Agent</w:t>
            </w:r>
          </w:p>
        </w:tc>
        <w:tc>
          <w:tcPr>
            <w:tcW w:w="5329" w:type="dxa"/>
            <w:shd w:val="clear" w:color="auto" w:fill="EAF1F6"/>
            <w:tcMar>
              <w:top w:w="80" w:type="dxa"/>
              <w:left w:w="100" w:type="dxa"/>
              <w:bottom w:w="80" w:type="dxa"/>
              <w:right w:w="100" w:type="dxa"/>
            </w:tcMar>
            <w:vAlign w:val="center"/>
          </w:tcPr>
          <w:p w14:paraId="76193FF4" w14:textId="77777777" w:rsidR="00800DE1" w:rsidRDefault="00000000">
            <w:r>
              <w:rPr>
                <w:rFonts w:ascii="Calibri" w:eastAsia="Calibri" w:hAnsi="Calibri" w:cs="Calibri"/>
                <w:color w:val="222222"/>
              </w:rPr>
              <w:t>Open Government Data Platform India</w:t>
            </w:r>
          </w:p>
        </w:tc>
        <w:tc>
          <w:tcPr>
            <w:tcW w:w="2405" w:type="dxa"/>
            <w:shd w:val="clear" w:color="auto" w:fill="EAF1F6"/>
            <w:tcMar>
              <w:top w:w="80" w:type="dxa"/>
              <w:left w:w="100" w:type="dxa"/>
              <w:bottom w:w="80" w:type="dxa"/>
              <w:right w:w="100" w:type="dxa"/>
            </w:tcMar>
            <w:vAlign w:val="center"/>
          </w:tcPr>
          <w:p w14:paraId="41B76130" w14:textId="77777777" w:rsidR="00800DE1" w:rsidRDefault="00000000">
            <w:r>
              <w:rPr>
                <w:rFonts w:ascii="Calibri" w:eastAsia="Calibri" w:hAnsi="Calibri" w:cs="Calibri"/>
                <w:color w:val="222222"/>
              </w:rPr>
              <w:t>WPI, IIP, commodity statistics</w:t>
            </w:r>
          </w:p>
        </w:tc>
      </w:tr>
      <w:tr w:rsidR="00800DE1" w14:paraId="23DF6F02" w14:textId="77777777" w:rsidTr="00BA7B22">
        <w:tblPrEx>
          <w:tblCellMar>
            <w:top w:w="0" w:type="dxa"/>
            <w:bottom w:w="0" w:type="dxa"/>
          </w:tblCellMar>
        </w:tblPrEx>
        <w:tc>
          <w:tcPr>
            <w:tcW w:w="2326" w:type="dxa"/>
            <w:tcMar>
              <w:top w:w="80" w:type="dxa"/>
              <w:left w:w="100" w:type="dxa"/>
              <w:bottom w:w="80" w:type="dxa"/>
              <w:right w:w="100" w:type="dxa"/>
            </w:tcMar>
            <w:vAlign w:val="center"/>
          </w:tcPr>
          <w:p w14:paraId="4315BA6F" w14:textId="77777777" w:rsidR="00800DE1" w:rsidRDefault="00000000">
            <w:r>
              <w:rPr>
                <w:rFonts w:ascii="Calibri" w:eastAsia="Calibri" w:hAnsi="Calibri" w:cs="Calibri"/>
                <w:color w:val="222222"/>
              </w:rPr>
              <w:t>Market Agent</w:t>
            </w:r>
          </w:p>
        </w:tc>
        <w:tc>
          <w:tcPr>
            <w:tcW w:w="5329" w:type="dxa"/>
            <w:tcMar>
              <w:top w:w="80" w:type="dxa"/>
              <w:left w:w="100" w:type="dxa"/>
              <w:bottom w:w="80" w:type="dxa"/>
              <w:right w:w="100" w:type="dxa"/>
            </w:tcMar>
            <w:vAlign w:val="center"/>
          </w:tcPr>
          <w:p w14:paraId="339E101D" w14:textId="77777777" w:rsidR="00800DE1" w:rsidRDefault="00000000">
            <w:r>
              <w:rPr>
                <w:rFonts w:ascii="Calibri" w:eastAsia="Calibri" w:hAnsi="Calibri" w:cs="Calibri"/>
                <w:color w:val="222222"/>
              </w:rPr>
              <w:t>Yahoo Finance</w:t>
            </w:r>
          </w:p>
        </w:tc>
        <w:tc>
          <w:tcPr>
            <w:tcW w:w="2405" w:type="dxa"/>
            <w:tcMar>
              <w:top w:w="80" w:type="dxa"/>
              <w:left w:w="100" w:type="dxa"/>
              <w:bottom w:w="80" w:type="dxa"/>
              <w:right w:w="100" w:type="dxa"/>
            </w:tcMar>
            <w:vAlign w:val="center"/>
          </w:tcPr>
          <w:p w14:paraId="51DCEF91" w14:textId="77777777" w:rsidR="00800DE1" w:rsidRDefault="00000000">
            <w:r>
              <w:rPr>
                <w:rFonts w:ascii="Calibri" w:eastAsia="Calibri" w:hAnsi="Calibri" w:cs="Calibri"/>
                <w:color w:val="222222"/>
              </w:rPr>
              <w:t>NIFTY, USD/INR, Brent Crude, Gold</w:t>
            </w:r>
          </w:p>
        </w:tc>
      </w:tr>
      <w:tr w:rsidR="00800DE1" w14:paraId="75B20E5C" w14:textId="77777777" w:rsidTr="00BA7B22">
        <w:tblPrEx>
          <w:tblCellMar>
            <w:top w:w="0" w:type="dxa"/>
            <w:bottom w:w="0" w:type="dxa"/>
          </w:tblCellMar>
        </w:tblPrEx>
        <w:tc>
          <w:tcPr>
            <w:tcW w:w="2326" w:type="dxa"/>
            <w:shd w:val="clear" w:color="auto" w:fill="EAF1F6"/>
            <w:tcMar>
              <w:top w:w="80" w:type="dxa"/>
              <w:left w:w="100" w:type="dxa"/>
              <w:bottom w:w="80" w:type="dxa"/>
              <w:right w:w="100" w:type="dxa"/>
            </w:tcMar>
            <w:vAlign w:val="center"/>
          </w:tcPr>
          <w:p w14:paraId="4DB277B1" w14:textId="77777777" w:rsidR="00800DE1" w:rsidRDefault="00000000">
            <w:r>
              <w:rPr>
                <w:rFonts w:ascii="Calibri" w:eastAsia="Calibri" w:hAnsi="Calibri" w:cs="Calibri"/>
                <w:color w:val="222222"/>
              </w:rPr>
              <w:t>Market Agent</w:t>
            </w:r>
          </w:p>
        </w:tc>
        <w:tc>
          <w:tcPr>
            <w:tcW w:w="5329" w:type="dxa"/>
            <w:shd w:val="clear" w:color="auto" w:fill="EAF1F6"/>
            <w:tcMar>
              <w:top w:w="80" w:type="dxa"/>
              <w:left w:w="100" w:type="dxa"/>
              <w:bottom w:w="80" w:type="dxa"/>
              <w:right w:w="100" w:type="dxa"/>
            </w:tcMar>
            <w:vAlign w:val="center"/>
          </w:tcPr>
          <w:p w14:paraId="52A6A494" w14:textId="77777777" w:rsidR="00800DE1" w:rsidRDefault="00000000">
            <w:r>
              <w:rPr>
                <w:rFonts w:ascii="Calibri" w:eastAsia="Calibri" w:hAnsi="Calibri" w:cs="Calibri"/>
                <w:color w:val="222222"/>
              </w:rPr>
              <w:t>National Stock Exchange of India</w:t>
            </w:r>
          </w:p>
        </w:tc>
        <w:tc>
          <w:tcPr>
            <w:tcW w:w="2405" w:type="dxa"/>
            <w:shd w:val="clear" w:color="auto" w:fill="EAF1F6"/>
            <w:tcMar>
              <w:top w:w="80" w:type="dxa"/>
              <w:left w:w="100" w:type="dxa"/>
              <w:bottom w:w="80" w:type="dxa"/>
              <w:right w:w="100" w:type="dxa"/>
            </w:tcMar>
            <w:vAlign w:val="center"/>
          </w:tcPr>
          <w:p w14:paraId="5E04B574" w14:textId="77777777" w:rsidR="00800DE1" w:rsidRDefault="00000000">
            <w:r>
              <w:rPr>
                <w:rFonts w:ascii="Calibri" w:eastAsia="Calibri" w:hAnsi="Calibri" w:cs="Calibri"/>
                <w:color w:val="222222"/>
              </w:rPr>
              <w:t>Indian market indices</w:t>
            </w:r>
          </w:p>
        </w:tc>
      </w:tr>
      <w:tr w:rsidR="00800DE1" w14:paraId="569CD601" w14:textId="77777777" w:rsidTr="00BA7B22">
        <w:tblPrEx>
          <w:tblCellMar>
            <w:top w:w="0" w:type="dxa"/>
            <w:bottom w:w="0" w:type="dxa"/>
          </w:tblCellMar>
        </w:tblPrEx>
        <w:tc>
          <w:tcPr>
            <w:tcW w:w="2326" w:type="dxa"/>
            <w:tcMar>
              <w:top w:w="80" w:type="dxa"/>
              <w:left w:w="100" w:type="dxa"/>
              <w:bottom w:w="80" w:type="dxa"/>
              <w:right w:w="100" w:type="dxa"/>
            </w:tcMar>
            <w:vAlign w:val="center"/>
          </w:tcPr>
          <w:p w14:paraId="4ADDDCDA" w14:textId="77777777" w:rsidR="00800DE1" w:rsidRDefault="00000000">
            <w:r>
              <w:rPr>
                <w:rFonts w:ascii="Calibri" w:eastAsia="Calibri" w:hAnsi="Calibri" w:cs="Calibri"/>
                <w:color w:val="222222"/>
              </w:rPr>
              <w:t>Agriculture Agent</w:t>
            </w:r>
          </w:p>
        </w:tc>
        <w:tc>
          <w:tcPr>
            <w:tcW w:w="5329" w:type="dxa"/>
            <w:tcMar>
              <w:top w:w="80" w:type="dxa"/>
              <w:left w:w="100" w:type="dxa"/>
              <w:bottom w:w="80" w:type="dxa"/>
              <w:right w:w="100" w:type="dxa"/>
            </w:tcMar>
            <w:vAlign w:val="center"/>
          </w:tcPr>
          <w:p w14:paraId="3C6E73BB" w14:textId="77777777" w:rsidR="00800DE1" w:rsidRDefault="00000000">
            <w:proofErr w:type="spellStart"/>
            <w:r>
              <w:rPr>
                <w:rFonts w:ascii="Calibri" w:eastAsia="Calibri" w:hAnsi="Calibri" w:cs="Calibri"/>
                <w:color w:val="222222"/>
              </w:rPr>
              <w:t>Agmarknet</w:t>
            </w:r>
            <w:proofErr w:type="spellEnd"/>
            <w:r>
              <w:rPr>
                <w:rFonts w:ascii="Calibri" w:eastAsia="Calibri" w:hAnsi="Calibri" w:cs="Calibri"/>
                <w:color w:val="222222"/>
              </w:rPr>
              <w:t xml:space="preserve"> Portal</w:t>
            </w:r>
          </w:p>
        </w:tc>
        <w:tc>
          <w:tcPr>
            <w:tcW w:w="2405" w:type="dxa"/>
            <w:tcMar>
              <w:top w:w="80" w:type="dxa"/>
              <w:left w:w="100" w:type="dxa"/>
              <w:bottom w:w="80" w:type="dxa"/>
              <w:right w:w="100" w:type="dxa"/>
            </w:tcMar>
            <w:vAlign w:val="center"/>
          </w:tcPr>
          <w:p w14:paraId="745AB348" w14:textId="77777777" w:rsidR="00800DE1" w:rsidRDefault="00000000">
            <w:r>
              <w:rPr>
                <w:rFonts w:ascii="Calibri" w:eastAsia="Calibri" w:hAnsi="Calibri" w:cs="Calibri"/>
                <w:color w:val="222222"/>
              </w:rPr>
              <w:t>Agricultural commodity prices</w:t>
            </w:r>
          </w:p>
        </w:tc>
      </w:tr>
      <w:tr w:rsidR="00800DE1" w14:paraId="0657B7E4" w14:textId="77777777" w:rsidTr="00BA7B22">
        <w:tblPrEx>
          <w:tblCellMar>
            <w:top w:w="0" w:type="dxa"/>
            <w:bottom w:w="0" w:type="dxa"/>
          </w:tblCellMar>
        </w:tblPrEx>
        <w:tc>
          <w:tcPr>
            <w:tcW w:w="2326" w:type="dxa"/>
            <w:shd w:val="clear" w:color="auto" w:fill="EAF1F6"/>
            <w:tcMar>
              <w:top w:w="80" w:type="dxa"/>
              <w:left w:w="100" w:type="dxa"/>
              <w:bottom w:w="80" w:type="dxa"/>
              <w:right w:w="100" w:type="dxa"/>
            </w:tcMar>
            <w:vAlign w:val="center"/>
          </w:tcPr>
          <w:p w14:paraId="59CAC026" w14:textId="77777777" w:rsidR="00800DE1" w:rsidRDefault="00000000">
            <w:r>
              <w:rPr>
                <w:rFonts w:ascii="Calibri" w:eastAsia="Calibri" w:hAnsi="Calibri" w:cs="Calibri"/>
                <w:color w:val="222222"/>
              </w:rPr>
              <w:t>Agriculture Agent</w:t>
            </w:r>
          </w:p>
        </w:tc>
        <w:tc>
          <w:tcPr>
            <w:tcW w:w="5329" w:type="dxa"/>
            <w:shd w:val="clear" w:color="auto" w:fill="EAF1F6"/>
            <w:tcMar>
              <w:top w:w="80" w:type="dxa"/>
              <w:left w:w="100" w:type="dxa"/>
              <w:bottom w:w="80" w:type="dxa"/>
              <w:right w:w="100" w:type="dxa"/>
            </w:tcMar>
            <w:vAlign w:val="center"/>
          </w:tcPr>
          <w:p w14:paraId="523A5F33" w14:textId="77777777" w:rsidR="00800DE1" w:rsidRDefault="00000000">
            <w:r>
              <w:rPr>
                <w:rFonts w:ascii="Calibri" w:eastAsia="Calibri" w:hAnsi="Calibri" w:cs="Calibri"/>
                <w:color w:val="222222"/>
              </w:rPr>
              <w:t>Ministry of Agriculture and Farmers Welfare</w:t>
            </w:r>
          </w:p>
        </w:tc>
        <w:tc>
          <w:tcPr>
            <w:tcW w:w="2405" w:type="dxa"/>
            <w:shd w:val="clear" w:color="auto" w:fill="EAF1F6"/>
            <w:tcMar>
              <w:top w:w="80" w:type="dxa"/>
              <w:left w:w="100" w:type="dxa"/>
              <w:bottom w:w="80" w:type="dxa"/>
              <w:right w:w="100" w:type="dxa"/>
            </w:tcMar>
            <w:vAlign w:val="center"/>
          </w:tcPr>
          <w:p w14:paraId="246308DC" w14:textId="77777777" w:rsidR="00800DE1" w:rsidRDefault="00000000">
            <w:r>
              <w:rPr>
                <w:rFonts w:ascii="Calibri" w:eastAsia="Calibri" w:hAnsi="Calibri" w:cs="Calibri"/>
                <w:color w:val="222222"/>
              </w:rPr>
              <w:t>Agricultural production statistics</w:t>
            </w:r>
          </w:p>
        </w:tc>
      </w:tr>
      <w:tr w:rsidR="00800DE1" w14:paraId="55DB63AC" w14:textId="77777777" w:rsidTr="00BA7B22">
        <w:tblPrEx>
          <w:tblCellMar>
            <w:top w:w="0" w:type="dxa"/>
            <w:bottom w:w="0" w:type="dxa"/>
          </w:tblCellMar>
        </w:tblPrEx>
        <w:tc>
          <w:tcPr>
            <w:tcW w:w="2326" w:type="dxa"/>
            <w:tcMar>
              <w:top w:w="80" w:type="dxa"/>
              <w:left w:w="100" w:type="dxa"/>
              <w:bottom w:w="80" w:type="dxa"/>
              <w:right w:w="100" w:type="dxa"/>
            </w:tcMar>
            <w:vAlign w:val="center"/>
          </w:tcPr>
          <w:p w14:paraId="6E3662BE" w14:textId="77777777" w:rsidR="00800DE1" w:rsidRDefault="00000000">
            <w:r>
              <w:rPr>
                <w:rFonts w:ascii="Calibri" w:eastAsia="Calibri" w:hAnsi="Calibri" w:cs="Calibri"/>
                <w:color w:val="222222"/>
              </w:rPr>
              <w:t>Weather Agent</w:t>
            </w:r>
          </w:p>
        </w:tc>
        <w:tc>
          <w:tcPr>
            <w:tcW w:w="5329" w:type="dxa"/>
            <w:tcMar>
              <w:top w:w="80" w:type="dxa"/>
              <w:left w:w="100" w:type="dxa"/>
              <w:bottom w:w="80" w:type="dxa"/>
              <w:right w:w="100" w:type="dxa"/>
            </w:tcMar>
            <w:vAlign w:val="center"/>
          </w:tcPr>
          <w:p w14:paraId="377706B7" w14:textId="77777777" w:rsidR="00800DE1" w:rsidRDefault="00000000">
            <w:r>
              <w:rPr>
                <w:rFonts w:ascii="Calibri" w:eastAsia="Calibri" w:hAnsi="Calibri" w:cs="Calibri"/>
                <w:color w:val="222222"/>
              </w:rPr>
              <w:t>India Meteorological Department</w:t>
            </w:r>
          </w:p>
        </w:tc>
        <w:tc>
          <w:tcPr>
            <w:tcW w:w="2405" w:type="dxa"/>
            <w:tcMar>
              <w:top w:w="80" w:type="dxa"/>
              <w:left w:w="100" w:type="dxa"/>
              <w:bottom w:w="80" w:type="dxa"/>
              <w:right w:w="100" w:type="dxa"/>
            </w:tcMar>
            <w:vAlign w:val="center"/>
          </w:tcPr>
          <w:p w14:paraId="6C495F56" w14:textId="77777777" w:rsidR="00800DE1" w:rsidRDefault="00000000">
            <w:r>
              <w:rPr>
                <w:rFonts w:ascii="Calibri" w:eastAsia="Calibri" w:hAnsi="Calibri" w:cs="Calibri"/>
                <w:color w:val="222222"/>
              </w:rPr>
              <w:t>Rainfall and monsoon data</w:t>
            </w:r>
          </w:p>
        </w:tc>
      </w:tr>
      <w:tr w:rsidR="00800DE1" w14:paraId="47444F98" w14:textId="77777777" w:rsidTr="00BA7B22">
        <w:tblPrEx>
          <w:tblCellMar>
            <w:top w:w="0" w:type="dxa"/>
            <w:bottom w:w="0" w:type="dxa"/>
          </w:tblCellMar>
        </w:tblPrEx>
        <w:tc>
          <w:tcPr>
            <w:tcW w:w="2326" w:type="dxa"/>
            <w:shd w:val="clear" w:color="auto" w:fill="EAF1F6"/>
            <w:tcMar>
              <w:top w:w="80" w:type="dxa"/>
              <w:left w:w="100" w:type="dxa"/>
              <w:bottom w:w="80" w:type="dxa"/>
              <w:right w:w="100" w:type="dxa"/>
            </w:tcMar>
            <w:vAlign w:val="center"/>
          </w:tcPr>
          <w:p w14:paraId="5C8B9A05" w14:textId="77777777" w:rsidR="00800DE1" w:rsidRDefault="00000000">
            <w:r>
              <w:rPr>
                <w:rFonts w:ascii="Calibri" w:eastAsia="Calibri" w:hAnsi="Calibri" w:cs="Calibri"/>
                <w:color w:val="222222"/>
              </w:rPr>
              <w:t>Policy Agent / RAG</w:t>
            </w:r>
          </w:p>
        </w:tc>
        <w:tc>
          <w:tcPr>
            <w:tcW w:w="5329" w:type="dxa"/>
            <w:shd w:val="clear" w:color="auto" w:fill="EAF1F6"/>
            <w:tcMar>
              <w:top w:w="80" w:type="dxa"/>
              <w:left w:w="100" w:type="dxa"/>
              <w:bottom w:w="80" w:type="dxa"/>
              <w:right w:w="100" w:type="dxa"/>
            </w:tcMar>
            <w:vAlign w:val="center"/>
          </w:tcPr>
          <w:p w14:paraId="72A0982A" w14:textId="77777777" w:rsidR="00800DE1" w:rsidRDefault="00000000">
            <w:r>
              <w:rPr>
                <w:rFonts w:ascii="Calibri" w:eastAsia="Calibri" w:hAnsi="Calibri" w:cs="Calibri"/>
                <w:color w:val="222222"/>
              </w:rPr>
              <w:t>RBI Circulars, Union Budget, Economic Survey, SEBI</w:t>
            </w:r>
          </w:p>
        </w:tc>
        <w:tc>
          <w:tcPr>
            <w:tcW w:w="2405" w:type="dxa"/>
            <w:shd w:val="clear" w:color="auto" w:fill="EAF1F6"/>
            <w:tcMar>
              <w:top w:w="80" w:type="dxa"/>
              <w:left w:w="100" w:type="dxa"/>
              <w:bottom w:w="80" w:type="dxa"/>
              <w:right w:w="100" w:type="dxa"/>
            </w:tcMar>
            <w:vAlign w:val="center"/>
          </w:tcPr>
          <w:p w14:paraId="15FA881C" w14:textId="77777777" w:rsidR="00800DE1" w:rsidRDefault="00000000">
            <w:r>
              <w:rPr>
                <w:rFonts w:ascii="Calibri" w:eastAsia="Calibri" w:hAnsi="Calibri" w:cs="Calibri"/>
                <w:color w:val="222222"/>
              </w:rPr>
              <w:t>Policy-document corpus for RAG</w:t>
            </w:r>
          </w:p>
        </w:tc>
      </w:tr>
    </w:tbl>
    <w:p w14:paraId="22AE679E" w14:textId="6CC47509" w:rsidR="00800DE1" w:rsidRDefault="00000000">
      <w:pPr>
        <w:pStyle w:val="Heading1"/>
        <w:pageBreakBefore/>
        <w:spacing w:before="400" w:after="200"/>
      </w:pPr>
      <w:bookmarkStart w:id="40" w:name="_Toc235127321"/>
      <w:r>
        <w:lastRenderedPageBreak/>
        <w:t>1</w:t>
      </w:r>
      <w:r w:rsidR="00366B05">
        <w:t>7</w:t>
      </w:r>
      <w:r>
        <w:t>. Explainability Framework</w:t>
      </w:r>
      <w:bookmarkEnd w:id="40"/>
    </w:p>
    <w:p w14:paraId="17C9D35F" w14:textId="77777777" w:rsidR="00800DE1" w:rsidRDefault="00000000">
      <w:pPr>
        <w:spacing w:after="160" w:line="276" w:lineRule="auto"/>
      </w:pPr>
      <w:r>
        <w:rPr>
          <w:rFonts w:ascii="Calibri" w:eastAsia="Calibri" w:hAnsi="Calibri" w:cs="Calibri"/>
          <w:color w:val="222222"/>
          <w:sz w:val="22"/>
          <w:szCs w:val="22"/>
        </w:rPr>
        <w:t>Explainability is delivered at two levels: a statistical level (SHAP-based attribution over model features feeding each agent's scores) and a narrative level (the LLM Economic Analyst's natural-language explanation, grounded in agent outputs and, where relevant, cited source documents).</w:t>
      </w:r>
    </w:p>
    <w:p w14:paraId="34BE951E"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Every agent score (e.g., Inflation Pressure Index, Market Risk Index) is accompanied by SHAP feature-importance values.</w:t>
      </w:r>
    </w:p>
    <w:p w14:paraId="0E6B5CD2"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The LLM Economic Analyst always names its primary contributing indicators and a confidence score, never a bare number.</w:t>
      </w:r>
    </w:p>
    <w:p w14:paraId="47D48B40"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RAG-grounded answers cite the specific document and date used, so claims are independently verifiable.</w:t>
      </w:r>
    </w:p>
    <w:p w14:paraId="3FEF0179"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All graph-based reasoning paths shown to the user can be traced back to the underlying agent signals that produced them.</w:t>
      </w:r>
    </w:p>
    <w:p w14:paraId="13126BFD" w14:textId="4B4ECFBD" w:rsidR="00800DE1" w:rsidRDefault="00BA7B22">
      <w:pPr>
        <w:pStyle w:val="Heading1"/>
        <w:pageBreakBefore/>
        <w:spacing w:before="400" w:after="200"/>
      </w:pPr>
      <w:bookmarkStart w:id="41" w:name="_Toc235127323"/>
      <w:r>
        <w:lastRenderedPageBreak/>
        <w:t>1</w:t>
      </w:r>
      <w:r w:rsidR="00366B05">
        <w:t>8</w:t>
      </w:r>
      <w:r w:rsidR="00000000">
        <w:t>. Conclusion</w:t>
      </w:r>
      <w:bookmarkEnd w:id="41"/>
    </w:p>
    <w:p w14:paraId="44C58634" w14:textId="77777777" w:rsidR="00800DE1" w:rsidRDefault="00000000">
      <w:pPr>
        <w:spacing w:after="160" w:line="276" w:lineRule="auto"/>
      </w:pPr>
      <w:r>
        <w:rPr>
          <w:rFonts w:ascii="Calibri" w:eastAsia="Calibri" w:hAnsi="Calibri" w:cs="Calibri"/>
          <w:color w:val="222222"/>
          <w:sz w:val="22"/>
          <w:szCs w:val="22"/>
        </w:rPr>
        <w:t>The Multi-Agent Indian Macroeconomic Intelligence Platform combines domain-specialised data agents, a dynamic causal knowledge graph, retrieval-augmented generation over official policy documents, and an LLM-based reasoning agent to move beyond indicator dashboards toward genuine explainable economic reasoning. By grounding every explanation in traceable agent signals and source documents, and by exposing confidence scores rather than false certainty, the platform is positioned both as a credible final-year engineering project and as a genuinely useful economic-literacy tool for Indian students, retail investors, and early-career professionals.</w:t>
      </w:r>
    </w:p>
    <w:p w14:paraId="68BA42B1" w14:textId="4A56A1F7" w:rsidR="00800DE1" w:rsidRDefault="00366B05">
      <w:pPr>
        <w:pStyle w:val="Heading1"/>
        <w:pageBreakBefore/>
        <w:spacing w:before="400" w:after="200"/>
      </w:pPr>
      <w:bookmarkStart w:id="42" w:name="_Toc235127324"/>
      <w:r>
        <w:lastRenderedPageBreak/>
        <w:t>19</w:t>
      </w:r>
      <w:r w:rsidR="00000000">
        <w:t>. References / Data Source Portals</w:t>
      </w:r>
      <w:bookmarkEnd w:id="42"/>
    </w:p>
    <w:p w14:paraId="4C9D7D48"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Reserve Bank of India — Database on Indian Economy (DBIE): https://dbie.rbi.org.in</w:t>
      </w:r>
    </w:p>
    <w:p w14:paraId="50DC0C18"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RBI Weekly Statistical Supplement — https://www.rbi.org.in</w:t>
      </w:r>
    </w:p>
    <w:p w14:paraId="24C8E5DD"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Ministry of Statistics and Programme Implementation (</w:t>
      </w:r>
      <w:proofErr w:type="spellStart"/>
      <w:r>
        <w:rPr>
          <w:rFonts w:ascii="Calibri" w:eastAsia="Calibri" w:hAnsi="Calibri" w:cs="Calibri"/>
          <w:color w:val="222222"/>
          <w:sz w:val="22"/>
          <w:szCs w:val="22"/>
        </w:rPr>
        <w:t>MoSPI</w:t>
      </w:r>
      <w:proofErr w:type="spellEnd"/>
      <w:r>
        <w:rPr>
          <w:rFonts w:ascii="Calibri" w:eastAsia="Calibri" w:hAnsi="Calibri" w:cs="Calibri"/>
          <w:color w:val="222222"/>
          <w:sz w:val="22"/>
          <w:szCs w:val="22"/>
        </w:rPr>
        <w:t>) — CPI Portal</w:t>
      </w:r>
    </w:p>
    <w:p w14:paraId="4A270D6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Open Government Data (OGD) Platform India — https://data.gov.in</w:t>
      </w:r>
    </w:p>
    <w:p w14:paraId="5739F22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National Stock Exchange of India (NSE) — https://www.nseindia.com</w:t>
      </w:r>
    </w:p>
    <w:p w14:paraId="650B6B74"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Yahoo Finance — https://finance.yahoo.com</w:t>
      </w:r>
    </w:p>
    <w:p w14:paraId="02261E35" w14:textId="77777777" w:rsidR="00800DE1" w:rsidRDefault="00000000">
      <w:pPr>
        <w:pStyle w:val="ListParagraph"/>
        <w:numPr>
          <w:ilvl w:val="0"/>
          <w:numId w:val="1"/>
        </w:numPr>
        <w:spacing w:after="80" w:line="276" w:lineRule="auto"/>
      </w:pPr>
      <w:proofErr w:type="spellStart"/>
      <w:r>
        <w:rPr>
          <w:rFonts w:ascii="Calibri" w:eastAsia="Calibri" w:hAnsi="Calibri" w:cs="Calibri"/>
          <w:color w:val="222222"/>
          <w:sz w:val="22"/>
          <w:szCs w:val="22"/>
        </w:rPr>
        <w:t>Agmarknet</w:t>
      </w:r>
      <w:proofErr w:type="spellEnd"/>
      <w:r>
        <w:rPr>
          <w:rFonts w:ascii="Calibri" w:eastAsia="Calibri" w:hAnsi="Calibri" w:cs="Calibri"/>
          <w:color w:val="222222"/>
          <w:sz w:val="22"/>
          <w:szCs w:val="22"/>
        </w:rPr>
        <w:t xml:space="preserve"> Portal — https://agmarknet.gov.in</w:t>
      </w:r>
    </w:p>
    <w:p w14:paraId="0B617B4C"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Ministry of Agriculture and Farmers Welfare, Government of India</w:t>
      </w:r>
    </w:p>
    <w:p w14:paraId="35C3D440"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India Meteorological Department (IMD) — https://mausam.imd.gov.in</w:t>
      </w:r>
    </w:p>
    <w:p w14:paraId="34B26A37"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Securities and Exchange Board of India (SEBI) — https://www.sebi.gov.in</w:t>
      </w:r>
    </w:p>
    <w:p w14:paraId="3BA19BC5"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Union Budget of India — https://www.indiabudget.gov.in</w:t>
      </w:r>
    </w:p>
    <w:p w14:paraId="41E19B99" w14:textId="77777777" w:rsidR="00800DE1" w:rsidRDefault="00000000">
      <w:pPr>
        <w:pStyle w:val="ListParagraph"/>
        <w:numPr>
          <w:ilvl w:val="0"/>
          <w:numId w:val="1"/>
        </w:numPr>
        <w:spacing w:after="80" w:line="276" w:lineRule="auto"/>
      </w:pPr>
      <w:r>
        <w:rPr>
          <w:rFonts w:ascii="Calibri" w:eastAsia="Calibri" w:hAnsi="Calibri" w:cs="Calibri"/>
          <w:color w:val="222222"/>
          <w:sz w:val="22"/>
          <w:szCs w:val="22"/>
        </w:rPr>
        <w:t>Economic Survey of India (Ministry of Finance)</w:t>
      </w:r>
    </w:p>
    <w:sectPr w:rsidR="00800DE1">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D42F1" w14:textId="77777777" w:rsidR="00121A6A" w:rsidRDefault="00121A6A">
      <w:r>
        <w:separator/>
      </w:r>
    </w:p>
  </w:endnote>
  <w:endnote w:type="continuationSeparator" w:id="0">
    <w:p w14:paraId="7B664E95" w14:textId="77777777" w:rsidR="00121A6A" w:rsidRDefault="00121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D8D8" w14:textId="77777777" w:rsidR="00800DE1" w:rsidRDefault="00000000">
    <w:pPr>
      <w:jc w:val="center"/>
    </w:pPr>
    <w:r>
      <w:rPr>
        <w:rFonts w:ascii="Calibri" w:eastAsia="Calibri" w:hAnsi="Calibri" w:cs="Calibri"/>
        <w:color w:val="5A5A5A"/>
        <w:sz w:val="16"/>
        <w:szCs w:val="16"/>
      </w:rPr>
      <w:t xml:space="preserve">Page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PAGE</w:instrText>
    </w:r>
    <w:r>
      <w:rPr>
        <w:rFonts w:ascii="Calibri" w:eastAsia="Calibri" w:hAnsi="Calibri" w:cs="Calibri"/>
        <w:color w:val="5A5A5A"/>
        <w:sz w:val="16"/>
        <w:szCs w:val="16"/>
      </w:rPr>
      <w:fldChar w:fldCharType="separate"/>
    </w:r>
    <w:r w:rsidR="007D565D">
      <w:rPr>
        <w:rFonts w:ascii="Calibri" w:eastAsia="Calibri" w:hAnsi="Calibri" w:cs="Calibri"/>
        <w:noProof/>
        <w:color w:val="5A5A5A"/>
        <w:sz w:val="16"/>
        <w:szCs w:val="16"/>
      </w:rPr>
      <w:t>1</w:t>
    </w:r>
    <w:r>
      <w:rPr>
        <w:rFonts w:ascii="Calibri" w:eastAsia="Calibri" w:hAnsi="Calibri" w:cs="Calibri"/>
        <w:color w:val="5A5A5A"/>
        <w:sz w:val="16"/>
        <w:szCs w:val="16"/>
      </w:rPr>
      <w:fldChar w:fldCharType="end"/>
    </w:r>
    <w:r>
      <w:rPr>
        <w:rFonts w:ascii="Calibri" w:eastAsia="Calibri" w:hAnsi="Calibri" w:cs="Calibri"/>
        <w:color w:val="5A5A5A"/>
        <w:sz w:val="16"/>
        <w:szCs w:val="16"/>
      </w:rPr>
      <w:t xml:space="preserve"> of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NUMPAGES</w:instrText>
    </w:r>
    <w:r>
      <w:rPr>
        <w:rFonts w:ascii="Calibri" w:eastAsia="Calibri" w:hAnsi="Calibri" w:cs="Calibri"/>
        <w:color w:val="5A5A5A"/>
        <w:sz w:val="16"/>
        <w:szCs w:val="16"/>
      </w:rPr>
      <w:fldChar w:fldCharType="separate"/>
    </w:r>
    <w:r w:rsidR="007D565D">
      <w:rPr>
        <w:rFonts w:ascii="Calibri" w:eastAsia="Calibri" w:hAnsi="Calibri" w:cs="Calibri"/>
        <w:noProof/>
        <w:color w:val="5A5A5A"/>
        <w:sz w:val="16"/>
        <w:szCs w:val="16"/>
      </w:rPr>
      <w:t>1</w:t>
    </w:r>
    <w:r>
      <w:rPr>
        <w:rFonts w:ascii="Calibri" w:eastAsia="Calibri" w:hAnsi="Calibri" w:cs="Calibri"/>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AC9D" w14:textId="77777777" w:rsidR="00121A6A" w:rsidRDefault="00121A6A">
      <w:r>
        <w:separator/>
      </w:r>
    </w:p>
  </w:footnote>
  <w:footnote w:type="continuationSeparator" w:id="0">
    <w:p w14:paraId="5FD45209" w14:textId="77777777" w:rsidR="00121A6A" w:rsidRDefault="00121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1E53" w14:textId="77777777" w:rsidR="00800DE1" w:rsidRDefault="00000000">
    <w:pPr>
      <w:jc w:val="right"/>
    </w:pPr>
    <w:r>
      <w:rPr>
        <w:rFonts w:ascii="Calibri" w:eastAsia="Calibri" w:hAnsi="Calibri" w:cs="Calibri"/>
        <w:color w:val="5A5A5A"/>
        <w:sz w:val="16"/>
        <w:szCs w:val="16"/>
      </w:rPr>
      <w:t>Multi-Agent Indian Macroeconomic Intelligence Platform — PDD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CB8"/>
    <w:multiLevelType w:val="hybridMultilevel"/>
    <w:tmpl w:val="F8AEE38C"/>
    <w:lvl w:ilvl="0" w:tplc="15A25206">
      <w:start w:val="1"/>
      <w:numFmt w:val="bullet"/>
      <w:lvlText w:val="•"/>
      <w:lvlJc w:val="left"/>
      <w:pPr>
        <w:ind w:left="504" w:hanging="259"/>
      </w:pPr>
    </w:lvl>
    <w:lvl w:ilvl="1" w:tplc="2CD2E53E">
      <w:start w:val="1"/>
      <w:numFmt w:val="bullet"/>
      <w:lvlText w:val="◦"/>
      <w:lvlJc w:val="left"/>
      <w:pPr>
        <w:ind w:left="1008" w:hanging="259"/>
      </w:pPr>
    </w:lvl>
    <w:lvl w:ilvl="2" w:tplc="1D32652C">
      <w:numFmt w:val="decimal"/>
      <w:lvlText w:val=""/>
      <w:lvlJc w:val="left"/>
    </w:lvl>
    <w:lvl w:ilvl="3" w:tplc="E774138A">
      <w:numFmt w:val="decimal"/>
      <w:lvlText w:val=""/>
      <w:lvlJc w:val="left"/>
    </w:lvl>
    <w:lvl w:ilvl="4" w:tplc="EB7A50D2">
      <w:numFmt w:val="decimal"/>
      <w:lvlText w:val=""/>
      <w:lvlJc w:val="left"/>
    </w:lvl>
    <w:lvl w:ilvl="5" w:tplc="11903F86">
      <w:numFmt w:val="decimal"/>
      <w:lvlText w:val=""/>
      <w:lvlJc w:val="left"/>
    </w:lvl>
    <w:lvl w:ilvl="6" w:tplc="7DEAD658">
      <w:numFmt w:val="decimal"/>
      <w:lvlText w:val=""/>
      <w:lvlJc w:val="left"/>
    </w:lvl>
    <w:lvl w:ilvl="7" w:tplc="6E623F0C">
      <w:numFmt w:val="decimal"/>
      <w:lvlText w:val=""/>
      <w:lvlJc w:val="left"/>
    </w:lvl>
    <w:lvl w:ilvl="8" w:tplc="425AE79C">
      <w:numFmt w:val="decimal"/>
      <w:lvlText w:val=""/>
      <w:lvlJc w:val="left"/>
    </w:lvl>
  </w:abstractNum>
  <w:abstractNum w:abstractNumId="1" w15:restartNumberingAfterBreak="0">
    <w:nsid w:val="26A00239"/>
    <w:multiLevelType w:val="multilevel"/>
    <w:tmpl w:val="F32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A41E5"/>
    <w:multiLevelType w:val="multilevel"/>
    <w:tmpl w:val="800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31851"/>
    <w:multiLevelType w:val="hybridMultilevel"/>
    <w:tmpl w:val="68D673A8"/>
    <w:lvl w:ilvl="0" w:tplc="8D2C6C40">
      <w:start w:val="1"/>
      <w:numFmt w:val="bullet"/>
      <w:lvlText w:val="●"/>
      <w:lvlJc w:val="left"/>
      <w:pPr>
        <w:ind w:left="720" w:hanging="360"/>
      </w:pPr>
    </w:lvl>
    <w:lvl w:ilvl="1" w:tplc="4462B634">
      <w:start w:val="1"/>
      <w:numFmt w:val="bullet"/>
      <w:lvlText w:val="○"/>
      <w:lvlJc w:val="left"/>
      <w:pPr>
        <w:ind w:left="1440" w:hanging="360"/>
      </w:pPr>
    </w:lvl>
    <w:lvl w:ilvl="2" w:tplc="69DEFF72">
      <w:start w:val="1"/>
      <w:numFmt w:val="bullet"/>
      <w:lvlText w:val="■"/>
      <w:lvlJc w:val="left"/>
      <w:pPr>
        <w:ind w:left="2160" w:hanging="360"/>
      </w:pPr>
    </w:lvl>
    <w:lvl w:ilvl="3" w:tplc="7FF68CB8">
      <w:start w:val="1"/>
      <w:numFmt w:val="bullet"/>
      <w:lvlText w:val="●"/>
      <w:lvlJc w:val="left"/>
      <w:pPr>
        <w:ind w:left="2880" w:hanging="360"/>
      </w:pPr>
    </w:lvl>
    <w:lvl w:ilvl="4" w:tplc="ED50989E">
      <w:start w:val="1"/>
      <w:numFmt w:val="bullet"/>
      <w:lvlText w:val="○"/>
      <w:lvlJc w:val="left"/>
      <w:pPr>
        <w:ind w:left="3600" w:hanging="360"/>
      </w:pPr>
    </w:lvl>
    <w:lvl w:ilvl="5" w:tplc="4B52F45E">
      <w:start w:val="1"/>
      <w:numFmt w:val="bullet"/>
      <w:lvlText w:val="■"/>
      <w:lvlJc w:val="left"/>
      <w:pPr>
        <w:ind w:left="4320" w:hanging="360"/>
      </w:pPr>
    </w:lvl>
    <w:lvl w:ilvl="6" w:tplc="7D98A914">
      <w:start w:val="1"/>
      <w:numFmt w:val="bullet"/>
      <w:lvlText w:val="●"/>
      <w:lvlJc w:val="left"/>
      <w:pPr>
        <w:ind w:left="5040" w:hanging="360"/>
      </w:pPr>
    </w:lvl>
    <w:lvl w:ilvl="7" w:tplc="0616B4AA">
      <w:start w:val="1"/>
      <w:numFmt w:val="bullet"/>
      <w:lvlText w:val="●"/>
      <w:lvlJc w:val="left"/>
      <w:pPr>
        <w:ind w:left="5760" w:hanging="360"/>
      </w:pPr>
    </w:lvl>
    <w:lvl w:ilvl="8" w:tplc="8F7C2798">
      <w:start w:val="1"/>
      <w:numFmt w:val="bullet"/>
      <w:lvlText w:val="●"/>
      <w:lvlJc w:val="left"/>
      <w:pPr>
        <w:ind w:left="6480" w:hanging="360"/>
      </w:pPr>
    </w:lvl>
  </w:abstractNum>
  <w:abstractNum w:abstractNumId="4" w15:restartNumberingAfterBreak="0">
    <w:nsid w:val="4E654CC9"/>
    <w:multiLevelType w:val="multilevel"/>
    <w:tmpl w:val="034A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72071"/>
    <w:multiLevelType w:val="multilevel"/>
    <w:tmpl w:val="738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E0275"/>
    <w:multiLevelType w:val="multilevel"/>
    <w:tmpl w:val="F28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A5567"/>
    <w:multiLevelType w:val="multilevel"/>
    <w:tmpl w:val="2CF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87524">
    <w:abstractNumId w:val="3"/>
    <w:lvlOverride w:ilvl="0">
      <w:startOverride w:val="1"/>
    </w:lvlOverride>
  </w:num>
  <w:num w:numId="2" w16cid:durableId="850141317">
    <w:abstractNumId w:val="1"/>
  </w:num>
  <w:num w:numId="3" w16cid:durableId="30809270">
    <w:abstractNumId w:val="7"/>
  </w:num>
  <w:num w:numId="4" w16cid:durableId="796024960">
    <w:abstractNumId w:val="4"/>
  </w:num>
  <w:num w:numId="5" w16cid:durableId="1072004378">
    <w:abstractNumId w:val="2"/>
  </w:num>
  <w:num w:numId="6" w16cid:durableId="454443857">
    <w:abstractNumId w:val="6"/>
  </w:num>
  <w:num w:numId="7" w16cid:durableId="965086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E1"/>
    <w:rsid w:val="000B6D23"/>
    <w:rsid w:val="00121A6A"/>
    <w:rsid w:val="0029791D"/>
    <w:rsid w:val="002A0407"/>
    <w:rsid w:val="002F466D"/>
    <w:rsid w:val="00366B05"/>
    <w:rsid w:val="00411E92"/>
    <w:rsid w:val="004A1DE6"/>
    <w:rsid w:val="004D3106"/>
    <w:rsid w:val="00515EC6"/>
    <w:rsid w:val="00541731"/>
    <w:rsid w:val="007D565D"/>
    <w:rsid w:val="00800DE1"/>
    <w:rsid w:val="00802948"/>
    <w:rsid w:val="0086262A"/>
    <w:rsid w:val="008C192B"/>
    <w:rsid w:val="00B25E00"/>
    <w:rsid w:val="00B747E7"/>
    <w:rsid w:val="00BA7B22"/>
    <w:rsid w:val="00D52C6E"/>
    <w:rsid w:val="00F65882"/>
    <w:rsid w:val="00FB3B5E"/>
    <w:rsid w:val="00FB7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B546"/>
  <w15:docId w15:val="{59D43EA3-4E4C-4AD8-B23C-D72F623F4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565D"/>
    <w:pPr>
      <w:spacing w:after="100"/>
    </w:pPr>
  </w:style>
  <w:style w:type="paragraph" w:styleId="TOC2">
    <w:name w:val="toc 2"/>
    <w:basedOn w:val="Normal"/>
    <w:next w:val="Normal"/>
    <w:autoRedefine/>
    <w:uiPriority w:val="39"/>
    <w:unhideWhenUsed/>
    <w:rsid w:val="007D565D"/>
    <w:pPr>
      <w:spacing w:after="100"/>
      <w:ind w:left="200"/>
    </w:pPr>
  </w:style>
  <w:style w:type="character" w:styleId="UnresolvedMention">
    <w:name w:val="Unresolved Mention"/>
    <w:basedOn w:val="DefaultParagraphFont"/>
    <w:uiPriority w:val="99"/>
    <w:semiHidden/>
    <w:unhideWhenUsed/>
    <w:rsid w:val="00F65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gtKm955zdBtc9PG7nhwoXycp5bbTxRGu"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Hariprasaadh/macrograph-ai"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32</Pages>
  <Words>4719</Words>
  <Characters>26904</Characters>
  <Application>Microsoft Office Word</Application>
  <DocSecurity>0</DocSecurity>
  <Lines>224</Lines>
  <Paragraphs>63</Paragraphs>
  <ScaleCrop>false</ScaleCrop>
  <Company/>
  <LinksUpToDate>false</LinksUpToDate>
  <CharactersWithSpaces>31560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Design Document - Multi-Agent Indian Macroeconomic Intelligence Platform</dc:title>
  <dc:creator>Multi-Agent Macroeconomic Intelligence Platform Team</dc:creator>
  <cp:lastModifiedBy>Hariprasaadh K</cp:lastModifiedBy>
  <cp:revision>20</cp:revision>
  <dcterms:created xsi:type="dcterms:W3CDTF">2026-07-16T15:16:00Z</dcterms:created>
  <dcterms:modified xsi:type="dcterms:W3CDTF">2026-07-16T16:14:00Z</dcterms:modified>
</cp:coreProperties>
</file>