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34"/>
          <w:szCs w:val="34"/>
        </w:rPr>
        <w:t xml:space="preserve">Course Coverage Report (CCR)</w:t>
      </w:r>
    </w:p>
    <w:p>
      <w:pPr>
        <w:jc w:val="center"/>
      </w:pPr>
      <w:r>
        <w:rPr>
          <w:b/>
          <w:bCs/>
          <w:color w:val="0D9488"/>
          <w:sz w:val="22"/>
          <w:szCs w:val="22"/>
        </w:rPr>
        <w:t xml:space="preserve">System Architecture &amp; Technical Specifications</w:t>
      </w:r>
    </w:p>
    <w:p>
      <w:pPr>
        <w:jc w:val="center"/>
      </w:pPr>
      <w:r>
        <w:rPr>
          <w:color w:val="6B7280"/>
          <w:sz w:val="18"/>
          <w:szCs w:val="18"/>
        </w:rPr>
        <w:t xml:space="preserve">Jaya Engineering College | Version 1.0 | September 2026</w:t>
      </w:r>
    </w:p>
    <w:p>
      <w:pPr>
        <w:pStyle w:val="Heading1"/>
      </w:pPr>
      <w:r>
        <w:t xml:space="preserve">1. Executive Summary</w:t>
      </w:r>
      <w:r>
        <w:rPr>
          <w:b/>
          <w:bCs/>
          <w:color w:val="1E3A8A"/>
          <w:sz w:val="26"/>
          <w:szCs w:val="26"/>
        </w:rPr>
        <w:t xml:space="preserve">1. Executive Summary</w:t>
      </w:r>
    </w:p>
    <w:p>
      <w:r>
        <w:rPr>
          <w:color w:val="374151"/>
          <w:sz w:val="20"/>
          <w:szCs w:val="20"/>
        </w:rPr>
        <w:t xml:space="preserve">The Course Coverage Report (CCR) Management System is an offline-first mobile and web platform built for Jaya Engineering College. It automates syllabus tracking, weekly course coverage logging, extra hour requests, and multi-tier approval workflows across Subject Teachers, Class Coordinators, HODs, and the Principal.</w:t>
      </w:r>
    </w:p>
    <w:p>
      <w:pPr>
        <w:pStyle w:val="Heading1"/>
      </w:pPr>
      <w:r>
        <w:t xml:space="preserve">2. High-Level System Architecture</w:t>
      </w:r>
      <w:r>
        <w:rPr>
          <w:b/>
          <w:bCs/>
          <w:color w:val="1E3A8A"/>
          <w:sz w:val="26"/>
          <w:szCs w:val="26"/>
        </w:rPr>
        <w:t xml:space="preserve">2. High-Level System Architecture</w:t>
      </w:r>
    </w:p>
    <w:p>
      <w:r>
        <w:rPr>
          <w:color w:val="374151"/>
          <w:sz w:val="20"/>
          <w:szCs w:val="20"/>
        </w:rPr>
        <w:t xml:space="preserve">The system features an Offline-First Client-Server Architecture. Mobile devices run an Expo React Native application with on-device SQLite storage, communicating with a Node.js Express REST API and a Cloud MongoDB database via Prisma ORM.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200"/>
          <w:bottom w:type="dxa" w:w="120"/>
          <w:right w:type="dxa" w:w="200"/>
        </w:tblCellMar>
      </w:tblPr>
      <w:tblGrid>
        <w:gridCol w:w="100"/>
      </w:tblGrid>
      <w:tr>
        <w:tc>
          <w:tcPr>
            <w:tcW w:type="pct" w:w="100%"/>
            <w:tcBorders>
              <w:top w:val="none"/>
              <w:left w:val="single" w:color="1E3A8A" w:sz="24"/>
              <w:bottom w:val="none"/>
              <w:right w:val="none"/>
            </w:tcBorders>
            <w:shd w:fill="F3F4F6"/>
          </w:tcPr>
          <w:p>
            <w:r>
              <w:rPr>
                <w:b/>
                <w:bCs/>
                <w:color w:val="1E3A8A"/>
                <w:sz w:val="20"/>
                <w:szCs w:val="20"/>
              </w:rPr>
              <w:t xml:space="preserve">High-Level Architecture Data Flow</w:t>
            </w:r>
          </w:p>
          <w:p>
            <w:r>
              <w:rPr>
                <w:color w:val="374151"/>
                <w:sz w:val="18"/>
                <w:szCs w:val="18"/>
              </w:rPr>
              <w:t xml:space="preserve">[Client] React Native / Expo UI ➔ [Local Cache] SQLite &amp; NetInfo Sync ➔ [Security] JWT &amp; Domain Firewall ➔ [Backend] Express REST API ➔ [Database] MongoDB via Prisma ORM</w:t>
            </w:r>
          </w:p>
        </w:tc>
      </w:tr>
    </w:tbl>
    <w:p>
      <w:pPr>
        <w:pStyle w:val="Heading1"/>
      </w:pPr>
      <w:r>
        <w:t xml:space="preserve">3. Offline-First Sync Architecture</w:t>
      </w:r>
      <w:r>
        <w:rPr>
          <w:b/>
          <w:bCs/>
          <w:color w:val="1E3A8A"/>
          <w:sz w:val="26"/>
          <w:szCs w:val="26"/>
        </w:rPr>
        <w:t xml:space="preserve">3. Offline-First Sync Architecture</w:t>
      </w:r>
    </w:p>
    <w:p>
      <w:r>
        <w:rPr>
          <w:color w:val="374151"/>
          <w:sz w:val="20"/>
          <w:szCs w:val="20"/>
        </w:rPr>
        <w:t xml:space="preserve">When faculty members log course progress in areas of weak connectivity, entries are instantly cached in SQLite. Once internet connection is restored, NetInfo triggers an automatic sync to the central API.</w:t>
      </w:r>
    </w:p>
    <w:p>
      <w:pPr>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86000"/>
                    </a:xfrm>
                    <a:prstGeom prst="rect">
                      <a:avLst/>
                    </a:prstGeom>
                  </pic:spPr>
                </pic:pic>
              </a:graphicData>
            </a:graphic>
          </wp:inline>
        </w:drawing>
      </w:r>
    </w:p>
    <w:p>
      <w:pPr>
        <w:pStyle w:val="Heading1"/>
      </w:pPr>
      <w:r>
        <w:t xml:space="preserve">4. Database Architecture (Prisma &amp; MongoDB)</w:t>
      </w:r>
      <w:r>
        <w:rPr>
          <w:b/>
          <w:bCs/>
          <w:color w:val="1E3A8A"/>
          <w:sz w:val="26"/>
          <w:szCs w:val="26"/>
        </w:rPr>
        <w:t xml:space="preserve">4. Database Architecture (Prisma &amp; MongoDB)</w:t>
      </w:r>
    </w:p>
    <w:p>
      <w:r>
        <w:rPr>
          <w:color w:val="374151"/>
          <w:sz w:val="20"/>
          <w:szCs w:val="20"/>
        </w:rPr>
        <w:t xml:space="preserve">The application persists structured academic data across seven core database collections:</w:t>
      </w:r>
    </w:p>
    <w:p>
      <w:pPr>
        <w:pStyle w:val="ListParagraph"/>
        <w:numPr>
          <w:ilvl w:val="0"/>
          <w:numId w:val="1"/>
        </w:numPr>
      </w:pPr>
      <w:r>
        <w:rPr>
          <w:b/>
          <w:bCs/>
          <w:color w:val="1E3A8A"/>
          <w:sz w:val="20"/>
          <w:szCs w:val="20"/>
        </w:rPr>
        <w:t xml:space="preserve">User Model: </w:t>
      </w:r>
      <w:r>
        <w:rPr>
          <w:color w:val="374151"/>
          <w:sz w:val="20"/>
          <w:szCs w:val="20"/>
        </w:rPr>
        <w:t xml:space="preserve">Stores profile details, institutional roles (STAFF, HOD, ADMIN), and coordinator flags.</w:t>
      </w:r>
    </w:p>
    <w:p>
      <w:pPr>
        <w:pStyle w:val="ListParagraph"/>
        <w:numPr>
          <w:ilvl w:val="0"/>
          <w:numId w:val="1"/>
        </w:numPr>
      </w:pPr>
      <w:r>
        <w:rPr>
          <w:b/>
          <w:bCs/>
          <w:color w:val="1E3A8A"/>
          <w:sz w:val="20"/>
          <w:szCs w:val="20"/>
        </w:rPr>
        <w:t xml:space="preserve">TimetableSlot Model: </w:t>
      </w:r>
      <w:r>
        <w:rPr>
          <w:color w:val="374151"/>
          <w:sz w:val="20"/>
          <w:szCs w:val="20"/>
        </w:rPr>
        <w:t xml:space="preserve">Tracks daily schedules, subjects, class sections, and contact rooms.</w:t>
      </w:r>
    </w:p>
    <w:p>
      <w:pPr>
        <w:pStyle w:val="ListParagraph"/>
        <w:numPr>
          <w:ilvl w:val="0"/>
          <w:numId w:val="1"/>
        </w:numPr>
      </w:pPr>
      <w:r>
        <w:rPr>
          <w:b/>
          <w:bCs/>
          <w:color w:val="1E3A8A"/>
          <w:sz w:val="20"/>
          <w:szCs w:val="20"/>
        </w:rPr>
        <w:t xml:space="preserve">SyllabusNode Model: </w:t>
      </w:r>
      <w:r>
        <w:rPr>
          <w:color w:val="374151"/>
          <w:sz w:val="20"/>
          <w:szCs w:val="20"/>
        </w:rPr>
        <w:t xml:space="preserve">Stores syllabus units and granular topic definitions.</w:t>
      </w:r>
    </w:p>
    <w:p>
      <w:pPr>
        <w:pStyle w:val="ListParagraph"/>
        <w:numPr>
          <w:ilvl w:val="0"/>
          <w:numId w:val="1"/>
        </w:numPr>
      </w:pPr>
      <w:r>
        <w:rPr>
          <w:b/>
          <w:bCs/>
          <w:color w:val="1E3A8A"/>
          <w:sz w:val="20"/>
          <w:szCs w:val="20"/>
        </w:rPr>
        <w:t xml:space="preserve">WeeklyPlan Model: </w:t>
      </w:r>
      <w:r>
        <w:rPr>
          <w:color w:val="374151"/>
          <w:sz w:val="20"/>
          <w:szCs w:val="20"/>
        </w:rPr>
        <w:t xml:space="preserve">Defines weekly targets set by faculty.</w:t>
      </w:r>
    </w:p>
    <w:p>
      <w:pPr>
        <w:pStyle w:val="ListParagraph"/>
        <w:numPr>
          <w:ilvl w:val="0"/>
          <w:numId w:val="1"/>
        </w:numPr>
      </w:pPr>
      <w:r>
        <w:rPr>
          <w:b/>
          <w:bCs/>
          <w:color w:val="1E3A8A"/>
          <w:sz w:val="20"/>
          <w:szCs w:val="20"/>
        </w:rPr>
        <w:t xml:space="preserve">ProgressLog Model: </w:t>
      </w:r>
      <w:r>
        <w:rPr>
          <w:color w:val="374151"/>
          <w:sz w:val="20"/>
          <w:szCs w:val="20"/>
        </w:rPr>
        <w:t xml:space="preserve">Logs actual completed topics, pending topics, and period counts.</w:t>
      </w:r>
    </w:p>
    <w:p>
      <w:pPr>
        <w:pStyle w:val="ListParagraph"/>
        <w:numPr>
          <w:ilvl w:val="0"/>
          <w:numId w:val="1"/>
        </w:numPr>
      </w:pPr>
      <w:r>
        <w:rPr>
          <w:b/>
          <w:bCs/>
          <w:color w:val="1E3A8A"/>
          <w:sz w:val="20"/>
          <w:szCs w:val="20"/>
        </w:rPr>
        <w:t xml:space="preserve">ExtraHourRequest Model: </w:t>
      </w:r>
      <w:r>
        <w:rPr>
          <w:color w:val="374151"/>
          <w:sz w:val="20"/>
          <w:szCs w:val="20"/>
        </w:rPr>
        <w:t xml:space="preserve">Handles extra contact period scheduling and approvals.</w:t>
      </w:r>
    </w:p>
    <w:p>
      <w:pPr>
        <w:pStyle w:val="ListParagraph"/>
        <w:numPr>
          <w:ilvl w:val="0"/>
          <w:numId w:val="1"/>
        </w:numPr>
      </w:pPr>
      <w:r>
        <w:rPr>
          <w:b/>
          <w:bCs/>
          <w:color w:val="1E3A8A"/>
          <w:sz w:val="20"/>
          <w:szCs w:val="20"/>
        </w:rPr>
        <w:t xml:space="preserve">ConsolidatedReport Model: </w:t>
      </w:r>
      <w:r>
        <w:rPr>
          <w:color w:val="374151"/>
          <w:sz w:val="20"/>
          <w:szCs w:val="20"/>
        </w:rPr>
        <w:t xml:space="preserve">Aggregates weekly subject statistics for HOD approval.</w:t>
      </w:r>
    </w:p>
    <w:p>
      <w:pPr>
        <w:pStyle w:val="Heading1"/>
      </w:pPr>
      <w:r>
        <w:t xml:space="preserve">5. Technical Stack Specifications</w:t>
      </w:r>
      <w:r>
        <w:rPr>
          <w:b/>
          <w:bCs/>
          <w:color w:val="1E3A8A"/>
          <w:sz w:val="26"/>
          <w:szCs w:val="26"/>
        </w:rPr>
        <w:t xml:space="preserve">5. Technical Stack Specifications</w:t>
      </w:r>
    </w:p>
    <w:p>
      <w:pPr>
        <w:pStyle w:val="Heading2"/>
      </w:pPr>
      <w:r>
        <w:t xml:space="preserve">Frontend Architecture (Mobile &amp; Web)</w:t>
      </w:r>
      <w:r>
        <w:rPr>
          <w:b/>
          <w:bCs/>
          <w:color w:val="0D9488"/>
          <w:sz w:val="22"/>
          <w:szCs w:val="22"/>
        </w:rPr>
        <w:t xml:space="preserve">Frontend Architecture (Mobile &amp; Web)</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W w:type="pct" w:w="33%"/>
            <w:shd w:fill="1E3A8A"/>
          </w:tcPr>
          <w:p>
            <w:pPr>
              <w:jc w:val="center"/>
            </w:pPr>
            <w:r>
              <w:rPr>
                <w:b/>
                <w:bCs/>
                <w:color w:val="FFFFFF"/>
                <w:sz w:val="18"/>
                <w:szCs w:val="18"/>
              </w:rPr>
              <w:t xml:space="preserve">Category</w:t>
            </w:r>
          </w:p>
        </w:tc>
        <w:tc>
          <w:tcPr>
            <w:tcW w:type="pct" w:w="33%"/>
            <w:shd w:fill="1E3A8A"/>
          </w:tcPr>
          <w:p>
            <w:pPr>
              <w:jc w:val="center"/>
            </w:pPr>
            <w:r>
              <w:rPr>
                <w:b/>
                <w:bCs/>
                <w:color w:val="FFFFFF"/>
                <w:sz w:val="18"/>
                <w:szCs w:val="18"/>
              </w:rPr>
              <w:t xml:space="preserve">Technology</w:t>
            </w:r>
          </w:p>
        </w:tc>
        <w:tc>
          <w:tcPr>
            <w:tcW w:type="pct" w:w="33%"/>
            <w:shd w:fill="1E3A8A"/>
          </w:tcPr>
          <w:p>
            <w:pPr>
              <w:jc w:val="center"/>
            </w:pPr>
            <w:r>
              <w:rPr>
                <w:b/>
                <w:bCs/>
                <w:color w:val="FFFFFF"/>
                <w:sz w:val="18"/>
                <w:szCs w:val="18"/>
              </w:rPr>
              <w:t xml:space="preserve">Description / Function</w:t>
            </w:r>
          </w:p>
        </w:tc>
      </w:tr>
      <w:tr>
        <w:tc>
          <w:tcPr>
            <w:tcW w:type="pct" w:w="33%"/>
            <w:shd w:fill="F9FAFB"/>
          </w:tcPr>
          <w:p>
            <w:r>
              <w:rPr>
                <w:color w:val="374151"/>
                <w:sz w:val="18"/>
                <w:szCs w:val="18"/>
              </w:rPr>
              <w:t xml:space="preserve">Framework</w:t>
            </w:r>
          </w:p>
        </w:tc>
        <w:tc>
          <w:tcPr>
            <w:tcW w:type="pct" w:w="33%"/>
            <w:shd w:fill="F9FAFB"/>
          </w:tcPr>
          <w:p>
            <w:r>
              <w:rPr>
                <w:color w:val="374151"/>
                <w:sz w:val="18"/>
                <w:szCs w:val="18"/>
              </w:rPr>
              <w:t xml:space="preserve">React Native 0.86 + Expo v57</w:t>
            </w:r>
          </w:p>
        </w:tc>
        <w:tc>
          <w:tcPr>
            <w:tcW w:type="pct" w:w="33%"/>
            <w:shd w:fill="F9FAFB"/>
          </w:tcPr>
          <w:p>
            <w:r>
              <w:rPr>
                <w:color w:val="374151"/>
                <w:sz w:val="18"/>
                <w:szCs w:val="18"/>
              </w:rPr>
              <w:t xml:space="preserve">Cross-platform mobile and web application runtime</w:t>
            </w:r>
          </w:p>
        </w:tc>
      </w:tr>
      <w:tr>
        <w:tc>
          <w:tcPr>
            <w:tcW w:type="pct" w:w="33%"/>
            <w:shd w:fill="FFFFFF"/>
          </w:tcPr>
          <w:p>
            <w:r>
              <w:rPr>
                <w:color w:val="374151"/>
                <w:sz w:val="18"/>
                <w:szCs w:val="18"/>
              </w:rPr>
              <w:t xml:space="preserve">Language</w:t>
            </w:r>
          </w:p>
        </w:tc>
        <w:tc>
          <w:tcPr>
            <w:tcW w:type="pct" w:w="33%"/>
            <w:shd w:fill="FFFFFF"/>
          </w:tcPr>
          <w:p>
            <w:r>
              <w:rPr>
                <w:color w:val="374151"/>
                <w:sz w:val="18"/>
                <w:szCs w:val="18"/>
              </w:rPr>
              <w:t xml:space="preserve">TypeScript 6.0</w:t>
            </w:r>
          </w:p>
        </w:tc>
        <w:tc>
          <w:tcPr>
            <w:tcW w:type="pct" w:w="33%"/>
            <w:shd w:fill="FFFFFF"/>
          </w:tcPr>
          <w:p>
            <w:r>
              <w:rPr>
                <w:color w:val="374151"/>
                <w:sz w:val="18"/>
                <w:szCs w:val="18"/>
              </w:rPr>
              <w:t xml:space="preserve">Type-safe interface &amp; logic definitions</w:t>
            </w:r>
          </w:p>
        </w:tc>
      </w:tr>
      <w:tr>
        <w:tc>
          <w:tcPr>
            <w:tcW w:type="pct" w:w="33%"/>
            <w:shd w:fill="F9FAFB"/>
          </w:tcPr>
          <w:p>
            <w:r>
              <w:rPr>
                <w:color w:val="374151"/>
                <w:sz w:val="18"/>
                <w:szCs w:val="18"/>
              </w:rPr>
              <w:t xml:space="preserve">UI System</w:t>
            </w:r>
          </w:p>
        </w:tc>
        <w:tc>
          <w:tcPr>
            <w:tcW w:type="pct" w:w="33%"/>
            <w:shd w:fill="F9FAFB"/>
          </w:tcPr>
          <w:p>
            <w:r>
              <w:rPr>
                <w:color w:val="374151"/>
                <w:sz w:val="18"/>
                <w:szCs w:val="18"/>
              </w:rPr>
              <w:t xml:space="preserve">React Native Paper v5.15</w:t>
            </w:r>
          </w:p>
        </w:tc>
        <w:tc>
          <w:tcPr>
            <w:tcW w:type="pct" w:w="33%"/>
            <w:shd w:fill="F9FAFB"/>
          </w:tcPr>
          <w:p>
            <w:r>
              <w:rPr>
                <w:color w:val="374151"/>
                <w:sz w:val="18"/>
                <w:szCs w:val="18"/>
              </w:rPr>
              <w:t xml:space="preserve">Material Design UI components &amp; icon sets</w:t>
            </w:r>
          </w:p>
        </w:tc>
      </w:tr>
      <w:tr>
        <w:tc>
          <w:tcPr>
            <w:tcW w:type="pct" w:w="33%"/>
            <w:shd w:fill="FFFFFF"/>
          </w:tcPr>
          <w:p>
            <w:r>
              <w:rPr>
                <w:color w:val="374151"/>
                <w:sz w:val="18"/>
                <w:szCs w:val="18"/>
              </w:rPr>
              <w:t xml:space="preserve">State Store</w:t>
            </w:r>
          </w:p>
        </w:tc>
        <w:tc>
          <w:tcPr>
            <w:tcW w:type="pct" w:w="33%"/>
            <w:shd w:fill="FFFFFF"/>
          </w:tcPr>
          <w:p>
            <w:r>
              <w:rPr>
                <w:color w:val="374151"/>
                <w:sz w:val="18"/>
                <w:szCs w:val="18"/>
              </w:rPr>
              <w:t xml:space="preserve">Zustand v5.0</w:t>
            </w:r>
          </w:p>
        </w:tc>
        <w:tc>
          <w:tcPr>
            <w:tcW w:type="pct" w:w="33%"/>
            <w:shd w:fill="FFFFFF"/>
          </w:tcPr>
          <w:p>
            <w:r>
              <w:rPr>
                <w:color w:val="374151"/>
                <w:sz w:val="18"/>
                <w:szCs w:val="18"/>
              </w:rPr>
              <w:t xml:space="preserve">Predictable, modular client state store</w:t>
            </w:r>
          </w:p>
        </w:tc>
      </w:tr>
      <w:tr>
        <w:tc>
          <w:tcPr>
            <w:tcW w:type="pct" w:w="33%"/>
            <w:shd w:fill="F9FAFB"/>
          </w:tcPr>
          <w:p>
            <w:r>
              <w:rPr>
                <w:color w:val="374151"/>
                <w:sz w:val="18"/>
                <w:szCs w:val="18"/>
              </w:rPr>
              <w:t xml:space="preserve">Local Storage</w:t>
            </w:r>
          </w:p>
        </w:tc>
        <w:tc>
          <w:tcPr>
            <w:tcW w:type="pct" w:w="33%"/>
            <w:shd w:fill="F9FAFB"/>
          </w:tcPr>
          <w:p>
            <w:r>
              <w:rPr>
                <w:color w:val="374151"/>
                <w:sz w:val="18"/>
                <w:szCs w:val="18"/>
              </w:rPr>
              <w:t xml:space="preserve">Expo SQLite v57</w:t>
            </w:r>
          </w:p>
        </w:tc>
        <w:tc>
          <w:tcPr>
            <w:tcW w:type="pct" w:w="33%"/>
            <w:shd w:fill="F9FAFB"/>
          </w:tcPr>
          <w:p>
            <w:r>
              <w:rPr>
                <w:color w:val="374151"/>
                <w:sz w:val="18"/>
                <w:szCs w:val="18"/>
              </w:rPr>
              <w:t xml:space="preserve">On-device database for offline caching</w:t>
            </w:r>
          </w:p>
        </w:tc>
      </w:tr>
      <w:tr>
        <w:tc>
          <w:tcPr>
            <w:tcW w:type="pct" w:w="33%"/>
            <w:shd w:fill="FFFFFF"/>
          </w:tcPr>
          <w:p>
            <w:r>
              <w:rPr>
                <w:color w:val="374151"/>
                <w:sz w:val="18"/>
                <w:szCs w:val="18"/>
              </w:rPr>
              <w:t xml:space="preserve">Network Sync</w:t>
            </w:r>
          </w:p>
        </w:tc>
        <w:tc>
          <w:tcPr>
            <w:tcW w:type="pct" w:w="33%"/>
            <w:shd w:fill="FFFFFF"/>
          </w:tcPr>
          <w:p>
            <w:r>
              <w:rPr>
                <w:color w:val="374151"/>
                <w:sz w:val="18"/>
                <w:szCs w:val="18"/>
              </w:rPr>
              <w:t xml:space="preserve">@react-native-community/netinfo</w:t>
            </w:r>
          </w:p>
        </w:tc>
        <w:tc>
          <w:tcPr>
            <w:tcW w:type="pct" w:w="33%"/>
            <w:shd w:fill="FFFFFF"/>
          </w:tcPr>
          <w:p>
            <w:r>
              <w:rPr>
                <w:color w:val="374151"/>
                <w:sz w:val="18"/>
                <w:szCs w:val="18"/>
              </w:rPr>
              <w:t xml:space="preserve">Network connectivity monitoring</w:t>
            </w:r>
          </w:p>
        </w:tc>
      </w:tr>
      <w:tr>
        <w:tc>
          <w:tcPr>
            <w:tcW w:type="pct" w:w="33%"/>
            <w:shd w:fill="F9FAFB"/>
          </w:tcPr>
          <w:p>
            <w:r>
              <w:rPr>
                <w:color w:val="374151"/>
                <w:sz w:val="18"/>
                <w:szCs w:val="18"/>
              </w:rPr>
              <w:t xml:space="preserve">Exports</w:t>
            </w:r>
          </w:p>
        </w:tc>
        <w:tc>
          <w:tcPr>
            <w:tcW w:type="pct" w:w="33%"/>
            <w:shd w:fill="F9FAFB"/>
          </w:tcPr>
          <w:p>
            <w:r>
              <w:rPr>
                <w:color w:val="374151"/>
                <w:sz w:val="18"/>
                <w:szCs w:val="18"/>
              </w:rPr>
              <w:t xml:space="preserve">Expo Print &amp; docx v9.7</w:t>
            </w:r>
          </w:p>
        </w:tc>
        <w:tc>
          <w:tcPr>
            <w:tcW w:type="pct" w:w="33%"/>
            <w:shd w:fill="F9FAFB"/>
          </w:tcPr>
          <w:p>
            <w:r>
              <w:rPr>
                <w:color w:val="374151"/>
                <w:sz w:val="18"/>
                <w:szCs w:val="18"/>
              </w:rPr>
              <w:t xml:space="preserve">PDF &amp; DOCX report generation</w:t>
            </w:r>
          </w:p>
        </w:tc>
      </w:tr>
    </w:tbl>
    <w:p/>
    <w:p>
      <w:pPr>
        <w:pStyle w:val="Heading2"/>
      </w:pPr>
      <w:r>
        <w:t xml:space="preserve">Backend REST API Architecture</w:t>
      </w:r>
      <w:r>
        <w:rPr>
          <w:b/>
          <w:bCs/>
          <w:color w:val="0D9488"/>
          <w:sz w:val="22"/>
          <w:szCs w:val="22"/>
        </w:rPr>
        <w:t xml:space="preserve">Backend REST API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c>
          <w:tcPr>
            <w:tcW w:type="pct" w:w="33%"/>
            <w:shd w:fill="1E3A8A"/>
          </w:tcPr>
          <w:p>
            <w:pPr>
              <w:jc w:val="center"/>
            </w:pPr>
            <w:r>
              <w:rPr>
                <w:b/>
                <w:bCs/>
                <w:color w:val="FFFFFF"/>
                <w:sz w:val="18"/>
                <w:szCs w:val="18"/>
              </w:rPr>
              <w:t xml:space="preserve">Category</w:t>
            </w:r>
          </w:p>
        </w:tc>
        <w:tc>
          <w:tcPr>
            <w:tcW w:type="pct" w:w="33%"/>
            <w:shd w:fill="1E3A8A"/>
          </w:tcPr>
          <w:p>
            <w:pPr>
              <w:jc w:val="center"/>
            </w:pPr>
            <w:r>
              <w:rPr>
                <w:b/>
                <w:bCs/>
                <w:color w:val="FFFFFF"/>
                <w:sz w:val="18"/>
                <w:szCs w:val="18"/>
              </w:rPr>
              <w:t xml:space="preserve">Technology</w:t>
            </w:r>
          </w:p>
        </w:tc>
        <w:tc>
          <w:tcPr>
            <w:tcW w:type="pct" w:w="33%"/>
            <w:shd w:fill="1E3A8A"/>
          </w:tcPr>
          <w:p>
            <w:pPr>
              <w:jc w:val="center"/>
            </w:pPr>
            <w:r>
              <w:rPr>
                <w:b/>
                <w:bCs/>
                <w:color w:val="FFFFFF"/>
                <w:sz w:val="18"/>
                <w:szCs w:val="18"/>
              </w:rPr>
              <w:t xml:space="preserve">Description / Function</w:t>
            </w:r>
          </w:p>
        </w:tc>
      </w:tr>
      <w:tr>
        <w:tc>
          <w:tcPr>
            <w:tcW w:type="pct" w:w="33%"/>
            <w:shd w:fill="F9FAFB"/>
          </w:tcPr>
          <w:p>
            <w:r>
              <w:rPr>
                <w:color w:val="374151"/>
                <w:sz w:val="18"/>
                <w:szCs w:val="18"/>
              </w:rPr>
              <w:t xml:space="preserve">Runtime</w:t>
            </w:r>
          </w:p>
        </w:tc>
        <w:tc>
          <w:tcPr>
            <w:tcW w:type="pct" w:w="33%"/>
            <w:shd w:fill="F9FAFB"/>
          </w:tcPr>
          <w:p>
            <w:r>
              <w:rPr>
                <w:color w:val="374151"/>
                <w:sz w:val="18"/>
                <w:szCs w:val="18"/>
              </w:rPr>
              <w:t xml:space="preserve">Node.js (v20+)</w:t>
            </w:r>
          </w:p>
        </w:tc>
        <w:tc>
          <w:tcPr>
            <w:tcW w:type="pct" w:w="33%"/>
            <w:shd w:fill="F9FAFB"/>
          </w:tcPr>
          <w:p>
            <w:r>
              <w:rPr>
                <w:color w:val="374151"/>
                <w:sz w:val="18"/>
                <w:szCs w:val="18"/>
              </w:rPr>
              <w:t xml:space="preserve">Asynchronous server runtime</w:t>
            </w:r>
          </w:p>
        </w:tc>
      </w:tr>
      <w:tr>
        <w:tc>
          <w:tcPr>
            <w:tcW w:type="pct" w:w="33%"/>
            <w:shd w:fill="FFFFFF"/>
          </w:tcPr>
          <w:p>
            <w:r>
              <w:rPr>
                <w:color w:val="374151"/>
                <w:sz w:val="18"/>
                <w:szCs w:val="18"/>
              </w:rPr>
              <w:t xml:space="preserve">API Framework</w:t>
            </w:r>
          </w:p>
        </w:tc>
        <w:tc>
          <w:tcPr>
            <w:tcW w:type="pct" w:w="33%"/>
            <w:shd w:fill="FFFFFF"/>
          </w:tcPr>
          <w:p>
            <w:r>
              <w:rPr>
                <w:color w:val="374151"/>
                <w:sz w:val="18"/>
                <w:szCs w:val="18"/>
              </w:rPr>
              <w:t xml:space="preserve">Express.js v4.19</w:t>
            </w:r>
          </w:p>
        </w:tc>
        <w:tc>
          <w:tcPr>
            <w:tcW w:type="pct" w:w="33%"/>
            <w:shd w:fill="FFFFFF"/>
          </w:tcPr>
          <w:p>
            <w:r>
              <w:rPr>
                <w:color w:val="374151"/>
                <w:sz w:val="18"/>
                <w:szCs w:val="18"/>
              </w:rPr>
              <w:t xml:space="preserve">RESTful API routes and controller logic</w:t>
            </w:r>
          </w:p>
        </w:tc>
      </w:tr>
      <w:tr>
        <w:tc>
          <w:tcPr>
            <w:tcW w:type="pct" w:w="33%"/>
            <w:shd w:fill="F9FAFB"/>
          </w:tcPr>
          <w:p>
            <w:r>
              <w:rPr>
                <w:color w:val="374151"/>
                <w:sz w:val="18"/>
                <w:szCs w:val="18"/>
              </w:rPr>
              <w:t xml:space="preserve">Database ORM</w:t>
            </w:r>
          </w:p>
        </w:tc>
        <w:tc>
          <w:tcPr>
            <w:tcW w:type="pct" w:w="33%"/>
            <w:shd w:fill="F9FAFB"/>
          </w:tcPr>
          <w:p>
            <w:r>
              <w:rPr>
                <w:color w:val="374151"/>
                <w:sz w:val="18"/>
                <w:szCs w:val="18"/>
              </w:rPr>
              <w:t xml:space="preserve">Prisma ORM v5.12</w:t>
            </w:r>
          </w:p>
        </w:tc>
        <w:tc>
          <w:tcPr>
            <w:tcW w:type="pct" w:w="33%"/>
            <w:shd w:fill="F9FAFB"/>
          </w:tcPr>
          <w:p>
            <w:r>
              <w:rPr>
                <w:color w:val="374151"/>
                <w:sz w:val="18"/>
                <w:szCs w:val="18"/>
              </w:rPr>
              <w:t xml:space="preserve">Type-safe MongoDB database queries</w:t>
            </w:r>
          </w:p>
        </w:tc>
      </w:tr>
      <w:tr>
        <w:tc>
          <w:tcPr>
            <w:tcW w:type="pct" w:w="33%"/>
            <w:shd w:fill="FFFFFF"/>
          </w:tcPr>
          <w:p>
            <w:r>
              <w:rPr>
                <w:color w:val="374151"/>
                <w:sz w:val="18"/>
                <w:szCs w:val="18"/>
              </w:rPr>
              <w:t xml:space="preserve">Database</w:t>
            </w:r>
          </w:p>
        </w:tc>
        <w:tc>
          <w:tcPr>
            <w:tcW w:type="pct" w:w="33%"/>
            <w:shd w:fill="FFFFFF"/>
          </w:tcPr>
          <w:p>
            <w:r>
              <w:rPr>
                <w:color w:val="374151"/>
                <w:sz w:val="18"/>
                <w:szCs w:val="18"/>
              </w:rPr>
              <w:t xml:space="preserve">MongoDB (Cloud)</w:t>
            </w:r>
          </w:p>
        </w:tc>
        <w:tc>
          <w:tcPr>
            <w:tcW w:type="pct" w:w="33%"/>
            <w:shd w:fill="FFFFFF"/>
          </w:tcPr>
          <w:p>
            <w:r>
              <w:rPr>
                <w:color w:val="374151"/>
                <w:sz w:val="18"/>
                <w:szCs w:val="18"/>
              </w:rPr>
              <w:t xml:space="preserve">Scalable document storage</w:t>
            </w:r>
          </w:p>
        </w:tc>
      </w:tr>
      <w:tr>
        <w:tc>
          <w:tcPr>
            <w:tcW w:type="pct" w:w="33%"/>
            <w:shd w:fill="F9FAFB"/>
          </w:tcPr>
          <w:p>
            <w:r>
              <w:rPr>
                <w:color w:val="374151"/>
                <w:sz w:val="18"/>
                <w:szCs w:val="18"/>
              </w:rPr>
              <w:t xml:space="preserve">Security</w:t>
            </w:r>
          </w:p>
        </w:tc>
        <w:tc>
          <w:tcPr>
            <w:tcW w:type="pct" w:w="33%"/>
            <w:shd w:fill="F9FAFB"/>
          </w:tcPr>
          <w:p>
            <w:r>
              <w:rPr>
                <w:color w:val="374151"/>
                <w:sz w:val="18"/>
                <w:szCs w:val="18"/>
              </w:rPr>
              <w:t xml:space="preserve">JWT + bcryptjs + Helmet</w:t>
            </w:r>
          </w:p>
        </w:tc>
        <w:tc>
          <w:tcPr>
            <w:tcW w:type="pct" w:w="33%"/>
            <w:shd w:fill="F9FAFB"/>
          </w:tcPr>
          <w:p>
            <w:r>
              <w:rPr>
                <w:color w:val="374151"/>
                <w:sz w:val="18"/>
                <w:szCs w:val="18"/>
              </w:rPr>
              <w:t xml:space="preserve">Role-based authentication &amp; route security</w:t>
            </w:r>
          </w:p>
        </w:tc>
      </w:tr>
      <w:tr>
        <w:tc>
          <w:tcPr>
            <w:tcW w:type="pct" w:w="33%"/>
            <w:shd w:fill="FFFFFF"/>
          </w:tcPr>
          <w:p>
            <w:r>
              <w:rPr>
                <w:color w:val="374151"/>
                <w:sz w:val="18"/>
                <w:szCs w:val="18"/>
              </w:rPr>
              <w:t xml:space="preserve">Validation</w:t>
            </w:r>
          </w:p>
        </w:tc>
        <w:tc>
          <w:tcPr>
            <w:tcW w:type="pct" w:w="33%"/>
            <w:shd w:fill="FFFFFF"/>
          </w:tcPr>
          <w:p>
            <w:r>
              <w:rPr>
                <w:color w:val="374151"/>
                <w:sz w:val="18"/>
                <w:szCs w:val="18"/>
              </w:rPr>
              <w:t xml:space="preserve">Zod v4.4</w:t>
            </w:r>
          </w:p>
        </w:tc>
        <w:tc>
          <w:tcPr>
            <w:tcW w:type="pct" w:w="33%"/>
            <w:shd w:fill="FFFFFF"/>
          </w:tcPr>
          <w:p>
            <w:r>
              <w:rPr>
                <w:color w:val="374151"/>
                <w:sz w:val="18"/>
                <w:szCs w:val="18"/>
              </w:rPr>
              <w:t xml:space="preserve">API request body validation</w:t>
            </w:r>
          </w:p>
        </w:tc>
      </w:tr>
    </w:tbl>
    <w:p>
      <w:pPr>
        <w:pStyle w:val="Heading1"/>
      </w:pPr>
      <w:r>
        <w:t xml:space="preserve">6. Role-Based Access Control (RBAC) &amp; Workflows</w:t>
      </w:r>
      <w:r>
        <w:rPr>
          <w:b/>
          <w:bCs/>
          <w:color w:val="1E3A8A"/>
          <w:sz w:val="26"/>
          <w:szCs w:val="26"/>
        </w:rPr>
        <w:t xml:space="preserve">6. Role-Based Access Control (RBAC) &amp; Workflows</w:t>
      </w:r>
    </w:p>
    <w:p>
      <w:r>
        <w:rPr>
          <w:color w:val="374151"/>
          <w:sz w:val="20"/>
          <w:szCs w:val="20"/>
        </w:rPr>
        <w:t xml:space="preserve">System functionality is split across four distinct user roles:</w:t>
      </w:r>
    </w:p>
    <w:p>
      <w:pPr>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86000"/>
                    </a:xfrm>
                    <a:prstGeom prst="rect">
                      <a:avLst/>
                    </a:prstGeom>
                  </pic:spPr>
                </pic:pic>
              </a:graphicData>
            </a:graphic>
          </wp:inline>
        </w:drawing>
      </w:r>
    </w:p>
    <w:p>
      <w:pPr>
        <w:pStyle w:val="ListParagraph"/>
        <w:numPr>
          <w:ilvl w:val="0"/>
          <w:numId w:val="1"/>
        </w:numPr>
      </w:pPr>
      <w:r>
        <w:rPr>
          <w:b/>
          <w:bCs/>
          <w:color w:val="1E3A8A"/>
          <w:sz w:val="20"/>
          <w:szCs w:val="20"/>
        </w:rPr>
        <w:t xml:space="preserve">Subject Teacher (STAFF): </w:t>
      </w:r>
      <w:r>
        <w:rPr>
          <w:color w:val="374151"/>
          <w:sz w:val="20"/>
          <w:szCs w:val="20"/>
        </w:rPr>
        <w:t xml:space="preserve">Logs weekly syllabus progress and submits weekly teaching plans.</w:t>
      </w:r>
    </w:p>
    <w:p>
      <w:pPr>
        <w:pStyle w:val="ListParagraph"/>
        <w:numPr>
          <w:ilvl w:val="0"/>
          <w:numId w:val="1"/>
        </w:numPr>
      </w:pPr>
      <w:r>
        <w:rPr>
          <w:b/>
          <w:bCs/>
          <w:color w:val="1E3A8A"/>
          <w:sz w:val="20"/>
          <w:szCs w:val="20"/>
        </w:rPr>
        <w:t xml:space="preserve">Class Coordinator (CC): </w:t>
      </w:r>
      <w:r>
        <w:rPr>
          <w:color w:val="374151"/>
          <w:sz w:val="20"/>
          <w:szCs w:val="20"/>
        </w:rPr>
        <w:t xml:space="preserve">Consolidates class subject progress and forwards reports to HOD.</w:t>
      </w:r>
    </w:p>
    <w:p>
      <w:pPr>
        <w:pStyle w:val="ListParagraph"/>
        <w:numPr>
          <w:ilvl w:val="0"/>
          <w:numId w:val="1"/>
        </w:numPr>
      </w:pPr>
      <w:r>
        <w:rPr>
          <w:b/>
          <w:bCs/>
          <w:color w:val="1E3A8A"/>
          <w:sz w:val="20"/>
          <w:szCs w:val="20"/>
        </w:rPr>
        <w:t xml:space="preserve">Head of Department (HOD): </w:t>
      </w:r>
      <w:r>
        <w:rPr>
          <w:color w:val="374151"/>
          <w:sz w:val="20"/>
          <w:szCs w:val="20"/>
        </w:rPr>
        <w:t xml:space="preserve">Reviews, approves, or returns consolidated class reports.</w:t>
      </w:r>
    </w:p>
    <w:p>
      <w:pPr>
        <w:pStyle w:val="ListParagraph"/>
        <w:numPr>
          <w:ilvl w:val="0"/>
          <w:numId w:val="1"/>
        </w:numPr>
      </w:pPr>
      <w:r>
        <w:rPr>
          <w:b/>
          <w:bCs/>
          <w:color w:val="1E3A8A"/>
          <w:sz w:val="20"/>
          <w:szCs w:val="20"/>
        </w:rPr>
        <w:t xml:space="preserve">Principal / Admin: </w:t>
      </w:r>
      <w:r>
        <w:rPr>
          <w:color w:val="374151"/>
          <w:sz w:val="20"/>
          <w:szCs w:val="20"/>
        </w:rPr>
        <w:t xml:space="preserve">College-wide oversight and report tracking dashboard.</w:t>
      </w:r>
    </w:p>
    <w:p>
      <w:pPr>
        <w:pStyle w:val="Heading1"/>
      </w:pPr>
      <w:r>
        <w:t xml:space="preserve">7. Repository Structure</w:t>
      </w:r>
      <w:r>
        <w:rPr>
          <w:b/>
          <w:bCs/>
          <w:color w:val="1E3A8A"/>
          <w:sz w:val="26"/>
          <w:szCs w:val="26"/>
        </w:rPr>
        <w:t xml:space="preserve">7. Repository Structure</w:t>
      </w:r>
    </w:p>
    <w:p>
      <w:pPr>
        <w:pStyle w:val="ListParagraph"/>
        <w:numPr>
          <w:ilvl w:val="0"/>
          <w:numId w:val="1"/>
        </w:numPr>
      </w:pPr>
      <w:r>
        <w:rPr>
          <w:b/>
          <w:bCs/>
          <w:color w:val="1E3A8A"/>
          <w:sz w:val="20"/>
          <w:szCs w:val="20"/>
        </w:rPr>
        <w:t xml:space="preserve">backend/: </w:t>
      </w:r>
      <w:r>
        <w:rPr>
          <w:color w:val="374151"/>
          <w:sz w:val="20"/>
          <w:szCs w:val="20"/>
        </w:rPr>
        <w:t xml:space="preserve">REST API controllers, services, routes, and Prisma schema.</w:t>
      </w:r>
    </w:p>
    <w:p>
      <w:pPr>
        <w:pStyle w:val="ListParagraph"/>
        <w:numPr>
          <w:ilvl w:val="0"/>
          <w:numId w:val="1"/>
        </w:numPr>
      </w:pPr>
      <w:r>
        <w:rPr>
          <w:b/>
          <w:bCs/>
          <w:color w:val="1E3A8A"/>
          <w:sz w:val="20"/>
          <w:szCs w:val="20"/>
        </w:rPr>
        <w:t xml:space="preserve">frontend/: </w:t>
      </w:r>
      <w:r>
        <w:rPr>
          <w:color w:val="374151"/>
          <w:sz w:val="20"/>
          <w:szCs w:val="20"/>
        </w:rPr>
        <w:t xml:space="preserve">React Native mobile app features, SQLite local database, and navigators.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JEC - Course Coverage Report (CCR)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4b343f9dad7697e8688ece5ed6fc68e705781a.undefined"/><Relationship Id="rId10" Type="http://schemas.openxmlformats.org/officeDocument/2006/relationships/image" Target="media/cbeff26596357dc7a3b2e38b1aae5f9573d7d509.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2026-09-12T15:12:15.925Z</dcterms:created>
  <dcterms:modified xsi:type="dcterms:W3CDTF">2026-09-12T15:12:15.926Z</dcterms:modified>
</cp:coreProperties>
</file>

<file path=docProps/custom.xml><?xml version="1.0" encoding="utf-8"?>
<Properties xmlns="http://schemas.openxmlformats.org/officeDocument/2006/custom-properties" xmlns:vt="http://schemas.openxmlformats.org/officeDocument/2006/docPropsVTypes"/>
</file>