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C0501" w14:textId="0EC2BEBC" w:rsidR="00F93418" w:rsidRDefault="00E458C4">
      <w:r>
        <w:t>Plant growth chamber is a controlled environmental facility used to grow plants under regulated conditions</w:t>
      </w:r>
    </w:p>
    <w:sectPr w:rsidR="00F934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8C4"/>
    <w:rsid w:val="003409D3"/>
    <w:rsid w:val="009364F4"/>
    <w:rsid w:val="00E458C4"/>
    <w:rsid w:val="00F531A4"/>
    <w:rsid w:val="00F9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D194E"/>
  <w15:chartTrackingRefBased/>
  <w15:docId w15:val="{D4E83BE9-D33E-4597-9AD7-DD9B6E82C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Aaryalakshmi S</dc:creator>
  <cp:keywords/>
  <dc:description/>
  <cp:lastModifiedBy>Aaryalakshmi S</cp:lastModifiedBy>
  <cp:revision>1</cp:revision>
  <dcterms:created xsi:type="dcterms:W3CDTF">2026-06-18T08:32:00Z</dcterms:created>
  <dcterms:modified xsi:type="dcterms:W3CDTF">2026-06-18T08:34:00Z</dcterms:modified>
</cp:coreProperties>
</file>