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CONFIDEX</w:t>
      </w:r>
    </w:p>
    <w:p>
      <w:pPr>
        <w:jc w:val="center"/>
      </w:pPr>
      <w:r>
        <w:rPr>
          <w:b/>
          <w:sz w:val="36"/>
        </w:rPr>
        <w:t>Ideathon Project Summary</w:t>
      </w:r>
    </w:p>
    <w:p>
      <w:pPr>
        <w:jc w:val="center"/>
      </w:pPr>
      <w:r>
        <w:rPr>
          <w:i/>
        </w:rPr>
        <w:t>Intelligent Confidential Data Protection &amp; Real-Time Exfiltration Alerting</w:t>
      </w:r>
    </w:p>
    <w:p>
      <w:pPr>
        <w:jc w:val="center"/>
      </w:pPr>
      <w:r>
        <w:rPr>
          <w:b/>
        </w:rPr>
        <w:t>Detect → Understand → Score → Alert → Investigate → Respond</w:t>
      </w:r>
    </w:p>
    <w:p>
      <w:pPr>
        <w:pStyle w:val="Heading1"/>
      </w:pPr>
      <w:r>
        <w:t>1. Executive Summary</w:t>
      </w:r>
    </w:p>
    <w:p>
      <w:r>
        <w:t>CONFIDEX is an intelligent organizational data-protection platform designed to detect suspicious attempts to copy, move, or transfer confidential information. Instead of treating every file operation as a security incident, CONFIDEX combines file sensitivity, user context, device trust, destination risk, transfer volume, policy rules, and behavioral anomalies to determine the seriousness of an event. When risky activity is detected, the platform creates an incident and provides a real-time, actionable alert to an authorized manager or security officer.</w:t>
      </w:r>
    </w:p>
    <w:p>
      <w:pPr>
        <w:pStyle w:val="Heading1"/>
      </w:pPr>
      <w:r>
        <w:t>2. Problem We Are Solving</w:t>
      </w:r>
    </w:p>
    <w:p>
      <w:r>
        <w:t>Organizations protect sensitive assets such as source code, customer information, financial models, research, intellectual property, employee records, and strategic documents. A major challenge is that a person with legitimate access can still accidentally or intentionally move confidential information outside an approved environment. Conventional monitoring may produce raw logs such as “file copied,” but that does not tell a manager whether the event is normal, suspicious, or critical. CONFIDEX addresses this gap by converting data-movement events into contextual security intelligence.</w:t>
      </w:r>
    </w:p>
    <w:p>
      <w:pPr>
        <w:pStyle w:val="Heading1"/>
      </w:pPr>
      <w:r>
        <w:t>3. Proposed Solution</w:t>
      </w:r>
    </w:p>
    <w:p>
      <w:r>
        <w:t>CONFIDEX introduces a layered security pipeline: Endpoint/Event Detection → Context Engine → Policy Engine → Risk Engine → Incident Engine → Real-Time Alerting → Investigation Dashboard. The platform identifies who performed an action, what data was involved, where it was going, whether the destination is trusted, whether the action violates policy, and how unusual the behavior is. The result is a prioritized security incident rather than an isolated technical log.</w:t>
      </w:r>
    </w:p>
    <w:p>
      <w:pPr>
        <w:pStyle w:val="Heading1"/>
      </w:pPr>
      <w:r>
        <w:t>4. Core Use Case</w:t>
      </w:r>
    </w:p>
    <w:p>
      <w:r>
        <w:t>The primary demonstration scenario is an employee attempting to copy highly confidential organizational data to an unauthorized USB device. CONFIDEX detects the transfer, enriches it with user/device/file/destination context, checks the applicable policy, calculates a risk score, creates a critical incident, and immediately surfaces the alert to authorized security personnel.</w:t>
      </w:r>
    </w:p>
    <w:p>
      <w:pPr>
        <w:pStyle w:val="Heading1"/>
      </w:pPr>
      <w:r>
        <w:t>5. How CONFIDEX Works</w:t>
      </w:r>
    </w:p>
    <w:p>
      <w:r>
        <w:t>1) Detect — capture relevant file and transfer events. 2) Understand — enrich events with user, device, file classification, destination, trust, and historical context. 3) Score — calculate a 0–100 contextual risk score. 4) Act — create and prioritize an incident, notify the appropriate authority, and provide an investigation timeline.</w:t>
      </w:r>
    </w:p>
    <w:p>
      <w:pPr>
        <w:pStyle w:val="Heading1"/>
      </w:pPr>
      <w:r>
        <w:t>6. Data Classification</w:t>
      </w:r>
    </w:p>
    <w:p>
      <w:r>
        <w:t>CONFIDEX supports four conceptual levels: Public, Internal, Confidential, and Highly Confidential. File sensitivity becomes one of the strongest signals in the risk model. A public brochure may require only logging, while highly confidential source code transferred to an unknown external device can trigger a critical incident.</w:t>
      </w:r>
    </w:p>
    <w:p>
      <w:pPr>
        <w:pStyle w:val="Heading1"/>
      </w:pPr>
      <w:r>
        <w:t>7. Context &amp; Risk Intelligence</w:t>
      </w:r>
    </w:p>
    <w:p>
      <w:r>
        <w:t>A prototype risk model can combine File Sensitivity (30%), Destination Risk (25%), User Context (15%), Transfer Volume (10%), Time Anomaly (10%), and Behavioral Anomaly (10%). Scores can be mapped to Low (0–30), Medium (31–60), High (61–80), and Critical (81–100). The model is configurable and can later be replaced or enhanced with machine-learning models.</w:t>
      </w:r>
    </w:p>
    <w:p>
      <w:pPr>
        <w:pStyle w:val="Heading1"/>
      </w:pPr>
      <w:r>
        <w:t>8. Example Incident</w:t>
      </w:r>
    </w:p>
    <w:p>
      <w:r>
        <w:t>Example: EMP104 connects an unknown USB device and attempts to transfer 487 highly confidential files. CONFIDEX recognizes the data sensitivity, unapproved destination, unusually high transfer volume, and abnormal behavior. The system may calculate a critical score such as 94/100, create an incident, and present a concise explanation: “Highly Confidential data transfer to an unapproved external device; activity is significantly outside the user's normal pattern.”</w:t>
      </w:r>
    </w:p>
    <w:p>
      <w:pPr>
        <w:pStyle w:val="Heading1"/>
      </w:pPr>
      <w:r>
        <w:t>9. Key Features</w:t>
      </w:r>
    </w:p>
    <w:p>
      <w:r>
        <w:t>• Real-time security-event monitoring</w:t>
      </w:r>
    </w:p>
    <w:p>
      <w:r>
        <w:t>• Confidential-data classification</w:t>
      </w:r>
    </w:p>
    <w:p>
      <w:r>
        <w:t>• USB/external-destination risk detection</w:t>
      </w:r>
    </w:p>
    <w:p>
      <w:r>
        <w:t>• Configurable policy engine</w:t>
      </w:r>
    </w:p>
    <w:p>
      <w:r>
        <w:t>• Contextual risk scoring</w:t>
      </w:r>
    </w:p>
    <w:p>
      <w:r>
        <w:t>• Behavioral anomaly detection foundation</w:t>
      </w:r>
    </w:p>
    <w:p>
      <w:r>
        <w:t>• Automatic incident creation</w:t>
      </w:r>
    </w:p>
    <w:p>
      <w:r>
        <w:t>• Real-time manager/security alerts</w:t>
      </w:r>
    </w:p>
    <w:p>
      <w:r>
        <w:t>• Live security dashboard</w:t>
      </w:r>
    </w:p>
    <w:p>
      <w:r>
        <w:t>• Incident investigation timeline</w:t>
      </w:r>
    </w:p>
    <w:p>
      <w:r>
        <w:t>• User and device risk views</w:t>
      </w:r>
    </w:p>
    <w:p>
      <w:r>
        <w:t>• Protected-data management</w:t>
      </w:r>
    </w:p>
    <w:p>
      <w:r>
        <w:t>• Policy management</w:t>
      </w:r>
    </w:p>
    <w:p>
      <w:r>
        <w:t>• Audit logging</w:t>
      </w:r>
    </w:p>
    <w:p>
      <w:r>
        <w:t>• Safe attack/data-transfer simulation mode</w:t>
      </w:r>
    </w:p>
    <w:p>
      <w:pPr>
        <w:pStyle w:val="Heading1"/>
      </w:pPr>
      <w:r>
        <w:t>10. Prototype Architecture</w:t>
      </w:r>
    </w:p>
    <w:p>
      <w:r>
        <w:t>Endpoint Agent / Simulator → Event API → Event Processor → Context Engine → Policy Engine → Risk Engine → Incident Engine → Notification Engine → Web Dashboard + Audit Database. The architecture is modular so a safe simulator used for the ideathon can later be replaced by authorized, OS-specific endpoint telemetry.</w:t>
      </w:r>
    </w:p>
    <w:p>
      <w:pPr>
        <w:pStyle w:val="Heading1"/>
      </w:pPr>
      <w:r>
        <w:t>11. Technology Direction</w:t>
      </w:r>
    </w:p>
    <w:p>
      <w:r>
        <w:t>Recommended prototype stack: Next.js + React + TypeScript + Tailwind CSS for the frontend; FastAPI + Python + Pydantic + SQLAlchemy for the backend; PostgreSQL for persistence; WebSockets or Server-Sent Events for real-time updates; Docker Compose for local deployment. A simulator can generate realistic security events so the full pipeline can be demonstrated without relying on invasive endpoint behavior.</w:t>
      </w:r>
    </w:p>
    <w:p>
      <w:pPr>
        <w:pStyle w:val="Heading1"/>
      </w:pPr>
      <w:r>
        <w:t>12. Ideathon Demonstration Flow</w:t>
      </w:r>
    </w:p>
    <w:p>
      <w:r>
        <w:t>Open the CONFIDEX dashboard and show protected-system status. Navigate to Simulation and trigger “Insider Data Exfiltration.” The simulator generates a USB connection and high-volume confidential transfer event. The backend processes the event through context, policy, and risk engines. The dashboard updates in real time, shows the critical risk score, creates an incident, displays a manager alert, and opens a complete investigation timeline. The complete demonstration should fit within approximately two minutes.</w:t>
      </w:r>
    </w:p>
    <w:p>
      <w:pPr>
        <w:pStyle w:val="Heading1"/>
      </w:pPr>
      <w:r>
        <w:t>13. Innovation / USP</w:t>
      </w:r>
    </w:p>
    <w:p>
      <w:r>
        <w:t>CONFIDEX is positioned around context-aware security rather than simple activity logging. Its core innovation is the transformation of “a file was copied” into “this specific user attempted to move this sensitivity level of data to this trust level of destination, this behavior is unusual, this policy was violated, and this is the resulting risk.” This improves alert prioritization and gives decision-makers actionable information.</w:t>
      </w:r>
    </w:p>
    <w:p>
      <w:pPr>
        <w:pStyle w:val="Heading1"/>
      </w:pPr>
      <w:r>
        <w:t>14. Business &amp; Social Value</w:t>
      </w:r>
    </w:p>
    <w:p>
      <w:r>
        <w:t>For organizations, CONFIDEX can reduce the time required to identify and investigate potential data leakage, improve visibility into insider-risk events, and reduce alert fatigue through contextual prioritization. The platform is relevant to enterprises, technology companies, research organizations, educational institutions, financial organizations, and other environments handling sensitive digital assets.</w:t>
      </w:r>
    </w:p>
    <w:p>
      <w:pPr>
        <w:pStyle w:val="Heading1"/>
      </w:pPr>
      <w:r>
        <w:t>15. Privacy &amp; Responsible Design</w:t>
      </w:r>
    </w:p>
    <w:p>
      <w:r>
        <w:t>Because endpoint monitoring can affect employee privacy, CONFIDEX should operate only in authorized organizational environments, collect security-relevant information only, use role-based access control, protect audit records, encrypt sensitive data, and apply explicit retention policies. The system should distinguish potential risk from proven malicious intent.</w:t>
      </w:r>
    </w:p>
    <w:p>
      <w:pPr>
        <w:pStyle w:val="Heading1"/>
      </w:pPr>
      <w:r>
        <w:t>16. Future Roadmap</w:t>
      </w:r>
    </w:p>
    <w:p>
      <w:r>
        <w:t>Future versions can add authorized OS-specific endpoint agents, network-transfer telemetry, cloud-upload controls, enterprise identity integration, stronger behavioral ML, AI-assisted incident summaries, approval workflows, and policy-controlled automated response. The architecture should expose clear interfaces for these capabilities without pretending that prototype functionality is already production-grade.</w:t>
      </w:r>
    </w:p>
    <w:p>
      <w:pPr>
        <w:pStyle w:val="Heading1"/>
      </w:pPr>
      <w:r>
        <w:t>17. Success Metrics</w:t>
      </w:r>
    </w:p>
    <w:p>
      <w:r>
        <w:t>Key measures include detection latency, detection accuracy, false-positive rate, number of high-risk incidents detected, average investigation time, alert response time, endpoint health, event throughput, and system resource usage. For an ideathon, the most important demonstration metric is the time from simulated data transfer to a contextual critical alert and investigation-ready incident.</w:t>
      </w:r>
    </w:p>
    <w:p>
      <w:pPr>
        <w:pStyle w:val="Heading1"/>
      </w:pPr>
      <w:r>
        <w:t>18. Final Pitch</w:t>
      </w:r>
    </w:p>
    <w:p>
      <w:r>
        <w:t>CONFIDEX is an intelligent data-protection platform that detects suspicious movement of confidential organizational information, understands the context surrounding each transfer, calculates its security risk, and delivers real-time actionable intelligence to authorized security personnel. In simple terms: CONFIDEX does not just tell an organization that data was copied — it explains why the copy matters and who needs to act.</w:t>
      </w:r>
    </w:p>
    <w:p>
      <w:pPr>
        <w:pStyle w:val="Heading1"/>
      </w:pPr>
      <w:r>
        <w:t>19. Quick Reference</w:t>
      </w:r>
    </w:p>
    <w:tbl>
      <w:tblPr>
        <w:tblStyle w:val="TableGrid"/>
        <w:tblW w:type="auto" w:w="0"/>
        <w:jc w:val="center"/>
        <w:tblLook w:firstColumn="1" w:firstRow="1" w:lastColumn="0" w:lastRow="0" w:noHBand="0" w:noVBand="1" w:val="04A0"/>
      </w:tblPr>
      <w:tblGrid>
        <w:gridCol w:w="5040"/>
        <w:gridCol w:w="5040"/>
      </w:tblGrid>
      <w:tr>
        <w:tc>
          <w:tcPr>
            <w:tcW w:type="dxa" w:w="5040"/>
          </w:tcPr>
          <w:p>
            <w:r>
              <w:t>Dimension</w:t>
            </w:r>
          </w:p>
        </w:tc>
        <w:tc>
          <w:tcPr>
            <w:tcW w:type="dxa" w:w="5040"/>
          </w:tcPr>
          <w:p>
            <w:r>
              <w:t>CONFIDEX</w:t>
            </w:r>
          </w:p>
        </w:tc>
      </w:tr>
      <w:tr>
        <w:tc>
          <w:tcPr>
            <w:tcW w:type="dxa" w:w="5040"/>
          </w:tcPr>
          <w:p>
            <w:r>
              <w:t>Problem</w:t>
            </w:r>
          </w:p>
        </w:tc>
        <w:tc>
          <w:tcPr>
            <w:tcW w:type="dxa" w:w="5040"/>
          </w:tcPr>
          <w:p>
            <w:r>
              <w:t>Unauthorized or risky movement of confidential organizational data</w:t>
            </w:r>
          </w:p>
        </w:tc>
      </w:tr>
      <w:tr>
        <w:tc>
          <w:tcPr>
            <w:tcW w:type="dxa" w:w="5040"/>
          </w:tcPr>
          <w:p>
            <w:r>
              <w:t>Primary User</w:t>
            </w:r>
          </w:p>
        </w:tc>
        <w:tc>
          <w:tcPr>
            <w:tcW w:type="dxa" w:w="5040"/>
          </w:tcPr>
          <w:p>
            <w:r>
              <w:t>Manager / Security Officer / IT Administrator</w:t>
            </w:r>
          </w:p>
        </w:tc>
      </w:tr>
      <w:tr>
        <w:tc>
          <w:tcPr>
            <w:tcW w:type="dxa" w:w="5040"/>
          </w:tcPr>
          <w:p>
            <w:r>
              <w:t>Core Detection</w:t>
            </w:r>
          </w:p>
        </w:tc>
        <w:tc>
          <w:tcPr>
            <w:tcW w:type="dxa" w:w="5040"/>
          </w:tcPr>
          <w:p>
            <w:r>
              <w:t>File transfer, USB, external destination, abnormal volume</w:t>
            </w:r>
          </w:p>
        </w:tc>
      </w:tr>
      <w:tr>
        <w:tc>
          <w:tcPr>
            <w:tcW w:type="dxa" w:w="5040"/>
          </w:tcPr>
          <w:p>
            <w:r>
              <w:t>Intelligence</w:t>
            </w:r>
          </w:p>
        </w:tc>
        <w:tc>
          <w:tcPr>
            <w:tcW w:type="dxa" w:w="5040"/>
          </w:tcPr>
          <w:p>
            <w:r>
              <w:t>Context + Policy + Risk + Behavioral signals</w:t>
            </w:r>
          </w:p>
        </w:tc>
      </w:tr>
      <w:tr>
        <w:tc>
          <w:tcPr>
            <w:tcW w:type="dxa" w:w="5040"/>
          </w:tcPr>
          <w:p>
            <w:r>
              <w:t>Output</w:t>
            </w:r>
          </w:p>
        </w:tc>
        <w:tc>
          <w:tcPr>
            <w:tcW w:type="dxa" w:w="5040"/>
          </w:tcPr>
          <w:p>
            <w:r>
              <w:t>Prioritized incident + actionable alert</w:t>
            </w:r>
          </w:p>
        </w:tc>
      </w:tr>
      <w:tr>
        <w:tc>
          <w:tcPr>
            <w:tcW w:type="dxa" w:w="5040"/>
          </w:tcPr>
          <w:p>
            <w:r>
              <w:t>Prototype Stack</w:t>
            </w:r>
          </w:p>
        </w:tc>
        <w:tc>
          <w:tcPr>
            <w:tcW w:type="dxa" w:w="5040"/>
          </w:tcPr>
          <w:p>
            <w:r>
              <w:t>Next.js, FastAPI, PostgreSQL, WebSockets, Docker</w:t>
            </w:r>
          </w:p>
        </w:tc>
      </w:tr>
      <w:tr>
        <w:tc>
          <w:tcPr>
            <w:tcW w:type="dxa" w:w="5040"/>
          </w:tcPr>
          <w:p>
            <w:r>
              <w:t>Demo</w:t>
            </w:r>
          </w:p>
        </w:tc>
        <w:tc>
          <w:tcPr>
            <w:tcW w:type="dxa" w:w="5040"/>
          </w:tcPr>
          <w:p>
            <w:r>
              <w:t>Simulated insider data-exfiltration event</w:t>
            </w:r>
          </w:p>
        </w:tc>
      </w:tr>
      <w:tr>
        <w:tc>
          <w:tcPr>
            <w:tcW w:type="dxa" w:w="5040"/>
          </w:tcPr>
          <w:p>
            <w:r>
              <w:t>USP</w:t>
            </w:r>
          </w:p>
        </w:tc>
        <w:tc>
          <w:tcPr>
            <w:tcW w:type="dxa" w:w="5040"/>
          </w:tcPr>
          <w:p>
            <w:r>
              <w:t>Turns raw data movement into contextual security intelligence</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