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88F4" w14:textId="329236E7" w:rsidR="000F20A6" w:rsidRPr="00201AB6" w:rsidRDefault="004D3C9C" w:rsidP="00D172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Information Retrieval</w:t>
      </w:r>
    </w:p>
    <w:p w14:paraId="39E1C5BE" w14:textId="77777777" w:rsidR="000F20A6" w:rsidRPr="00201AB6" w:rsidRDefault="000F20A6" w:rsidP="00D172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6BE058" w14:textId="77777777" w:rsidR="000F20A6" w:rsidRPr="00201AB6" w:rsidRDefault="000F20A6" w:rsidP="00D172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8A4D09" w14:textId="77777777" w:rsidR="000F20A6" w:rsidRPr="00201AB6" w:rsidRDefault="000F20A6" w:rsidP="00D172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1AB6">
        <w:rPr>
          <w:rFonts w:ascii="Times New Roman" w:eastAsia="Times New Roman" w:hAnsi="Times New Roman" w:cs="Times New Roman"/>
          <w:b/>
          <w:bCs/>
          <w:noProof/>
          <w:color w:val="000000"/>
          <w:sz w:val="60"/>
          <w:szCs w:val="60"/>
          <w:bdr w:val="none" w:sz="0" w:space="0" w:color="auto" w:frame="1"/>
        </w:rPr>
        <w:drawing>
          <wp:inline distT="0" distB="0" distL="0" distR="0" wp14:anchorId="6879F991" wp14:editId="2A682265">
            <wp:extent cx="2019300" cy="1737360"/>
            <wp:effectExtent l="0" t="0" r="0" b="0"/>
            <wp:docPr id="1" name="Picture 1" descr="https://lh3.googleusercontent.com/79LXx9j8LI6_ao_1P16bLPcQO8h8_OkZyH7jTHmNcC4U9g1BFB5qdxullHg224sCn2yzAKSHSwfvTj8wHKn37G53xaJCX_yOhuIsiiSMNcPoD4rmELMb_RHZoud7sApbpnoNI6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9LXx9j8LI6_ao_1P16bLPcQO8h8_OkZyH7jTHmNcC4U9g1BFB5qdxullHg224sCn2yzAKSHSwfvTj8wHKn37G53xaJCX_yOhuIsiiSMNcPoD4rmELMb_RHZoud7sApbpnoNI6f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2D88" w14:textId="77777777" w:rsidR="000F20A6" w:rsidRPr="00201AB6" w:rsidRDefault="000F20A6" w:rsidP="00391C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19D62" w14:textId="77777777" w:rsidR="000F20A6" w:rsidRPr="00201AB6" w:rsidRDefault="000F20A6" w:rsidP="00391C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FB6DC" w14:textId="77777777" w:rsidR="000F20A6" w:rsidRPr="00201AB6" w:rsidRDefault="000F20A6" w:rsidP="00391CD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4775"/>
        <w:gridCol w:w="4776"/>
      </w:tblGrid>
      <w:tr w:rsidR="000F20A6" w:rsidRPr="00201AB6" w14:paraId="344D17C8" w14:textId="77777777" w:rsidTr="00300654">
        <w:trPr>
          <w:trHeight w:val="571"/>
        </w:trPr>
        <w:tc>
          <w:tcPr>
            <w:tcW w:w="4775" w:type="dxa"/>
          </w:tcPr>
          <w:p w14:paraId="7006CBF1" w14:textId="77777777" w:rsidR="000F20A6" w:rsidRPr="000F20A6" w:rsidRDefault="000F20A6" w:rsidP="00391CD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F20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Section</w:t>
            </w:r>
          </w:p>
        </w:tc>
        <w:tc>
          <w:tcPr>
            <w:tcW w:w="4776" w:type="dxa"/>
          </w:tcPr>
          <w:p w14:paraId="4FCADB54" w14:textId="77777777" w:rsidR="000F20A6" w:rsidRPr="00201AB6" w:rsidRDefault="000F20A6" w:rsidP="00391C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6">
              <w:rPr>
                <w:rFonts w:ascii="Times New Roman" w:hAnsi="Times New Roman" w:cs="Times New Roman"/>
                <w:sz w:val="28"/>
                <w:szCs w:val="28"/>
              </w:rPr>
              <w:t>BCS-7C</w:t>
            </w:r>
          </w:p>
        </w:tc>
      </w:tr>
      <w:tr w:rsidR="000F20A6" w:rsidRPr="00201AB6" w14:paraId="725C727A" w14:textId="77777777" w:rsidTr="00300654">
        <w:trPr>
          <w:trHeight w:val="597"/>
        </w:trPr>
        <w:tc>
          <w:tcPr>
            <w:tcW w:w="4775" w:type="dxa"/>
          </w:tcPr>
          <w:p w14:paraId="0C962D93" w14:textId="77777777" w:rsidR="000F20A6" w:rsidRPr="000F20A6" w:rsidRDefault="000F20A6" w:rsidP="00391CD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F20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Assignment No</w:t>
            </w:r>
          </w:p>
        </w:tc>
        <w:tc>
          <w:tcPr>
            <w:tcW w:w="4776" w:type="dxa"/>
          </w:tcPr>
          <w:p w14:paraId="785F12AD" w14:textId="77777777" w:rsidR="000F20A6" w:rsidRPr="00201AB6" w:rsidRDefault="000F20A6" w:rsidP="00391C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20A6" w:rsidRPr="00201AB6" w14:paraId="1E154E24" w14:textId="77777777" w:rsidTr="00300654">
        <w:trPr>
          <w:trHeight w:val="571"/>
        </w:trPr>
        <w:tc>
          <w:tcPr>
            <w:tcW w:w="4775" w:type="dxa"/>
          </w:tcPr>
          <w:p w14:paraId="5FA0A76E" w14:textId="77777777" w:rsidR="000F20A6" w:rsidRPr="000F20A6" w:rsidRDefault="000F20A6" w:rsidP="00391CD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F20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Due Date</w:t>
            </w:r>
          </w:p>
        </w:tc>
        <w:tc>
          <w:tcPr>
            <w:tcW w:w="4776" w:type="dxa"/>
          </w:tcPr>
          <w:p w14:paraId="31442391" w14:textId="7EA6EDD3" w:rsidR="000F20A6" w:rsidRPr="00201AB6" w:rsidRDefault="000F20A6" w:rsidP="00391C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B62C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201AB6">
              <w:rPr>
                <w:rFonts w:ascii="Times New Roman" w:hAnsi="Times New Roman" w:cs="Times New Roman"/>
                <w:sz w:val="28"/>
                <w:szCs w:val="28"/>
              </w:rPr>
              <w:t>-Nov-2021</w:t>
            </w:r>
          </w:p>
        </w:tc>
      </w:tr>
      <w:tr w:rsidR="000F20A6" w:rsidRPr="00201AB6" w14:paraId="70D1CC46" w14:textId="77777777" w:rsidTr="00300654">
        <w:trPr>
          <w:trHeight w:val="571"/>
        </w:trPr>
        <w:tc>
          <w:tcPr>
            <w:tcW w:w="4775" w:type="dxa"/>
          </w:tcPr>
          <w:p w14:paraId="3263741A" w14:textId="77777777" w:rsidR="000F20A6" w:rsidRPr="000F20A6" w:rsidRDefault="000F20A6" w:rsidP="00391CD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F20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Submitted To</w:t>
            </w:r>
          </w:p>
        </w:tc>
        <w:tc>
          <w:tcPr>
            <w:tcW w:w="4776" w:type="dxa"/>
          </w:tcPr>
          <w:p w14:paraId="2C69C5B0" w14:textId="0231F521" w:rsidR="000F20A6" w:rsidRPr="00201AB6" w:rsidRDefault="000F20A6" w:rsidP="00391C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6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Saad Farooq</w:t>
            </w:r>
          </w:p>
        </w:tc>
      </w:tr>
      <w:tr w:rsidR="000F20A6" w:rsidRPr="00201AB6" w14:paraId="183AF416" w14:textId="77777777" w:rsidTr="00300654">
        <w:trPr>
          <w:trHeight w:val="571"/>
        </w:trPr>
        <w:tc>
          <w:tcPr>
            <w:tcW w:w="9551" w:type="dxa"/>
            <w:gridSpan w:val="2"/>
          </w:tcPr>
          <w:p w14:paraId="3B968361" w14:textId="77777777" w:rsidR="000F20A6" w:rsidRPr="00201AB6" w:rsidRDefault="000F20A6" w:rsidP="00D172A7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01AB6">
              <w:rPr>
                <w:rFonts w:ascii="Times New Roman" w:hAnsi="Times New Roman" w:cs="Times New Roman"/>
                <w:b/>
                <w:sz w:val="30"/>
                <w:szCs w:val="30"/>
              </w:rPr>
              <w:t>Group Members</w:t>
            </w:r>
          </w:p>
        </w:tc>
      </w:tr>
      <w:tr w:rsidR="000F20A6" w:rsidRPr="00201AB6" w14:paraId="5AADA7D7" w14:textId="77777777" w:rsidTr="00300654">
        <w:trPr>
          <w:trHeight w:val="597"/>
        </w:trPr>
        <w:tc>
          <w:tcPr>
            <w:tcW w:w="4775" w:type="dxa"/>
          </w:tcPr>
          <w:p w14:paraId="3D553782" w14:textId="37E8B5E4" w:rsidR="000F20A6" w:rsidRPr="000F20A6" w:rsidRDefault="000F20A6" w:rsidP="00391CD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F20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Muhammad Hassan Arshad</w:t>
            </w:r>
          </w:p>
        </w:tc>
        <w:tc>
          <w:tcPr>
            <w:tcW w:w="4776" w:type="dxa"/>
          </w:tcPr>
          <w:p w14:paraId="093F4102" w14:textId="6873E623" w:rsidR="000F20A6" w:rsidRPr="00201AB6" w:rsidRDefault="000F20A6" w:rsidP="00391C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18L-2149</w:t>
            </w:r>
          </w:p>
        </w:tc>
      </w:tr>
      <w:tr w:rsidR="000F20A6" w:rsidRPr="00201AB6" w14:paraId="14926A69" w14:textId="77777777" w:rsidTr="00300654">
        <w:trPr>
          <w:trHeight w:val="571"/>
        </w:trPr>
        <w:tc>
          <w:tcPr>
            <w:tcW w:w="4775" w:type="dxa"/>
          </w:tcPr>
          <w:p w14:paraId="530CD333" w14:textId="77777777" w:rsidR="000F20A6" w:rsidRPr="000F20A6" w:rsidRDefault="000F20A6" w:rsidP="00391CD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F20A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Haris Ali</w:t>
            </w:r>
          </w:p>
        </w:tc>
        <w:tc>
          <w:tcPr>
            <w:tcW w:w="4776" w:type="dxa"/>
          </w:tcPr>
          <w:p w14:paraId="2E0F1B2D" w14:textId="77777777" w:rsidR="000F20A6" w:rsidRPr="00201AB6" w:rsidRDefault="000F20A6" w:rsidP="00391C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AB6">
              <w:rPr>
                <w:rFonts w:ascii="Times New Roman" w:hAnsi="Times New Roman" w:cs="Times New Roman"/>
                <w:sz w:val="28"/>
                <w:szCs w:val="28"/>
              </w:rPr>
              <w:t>18L-1247</w:t>
            </w:r>
          </w:p>
        </w:tc>
      </w:tr>
    </w:tbl>
    <w:p w14:paraId="5009088C" w14:textId="77777777" w:rsidR="000F20A6" w:rsidRPr="00201AB6" w:rsidRDefault="000F20A6" w:rsidP="00391CDA">
      <w:pPr>
        <w:jc w:val="both"/>
        <w:rPr>
          <w:rFonts w:ascii="Times New Roman" w:hAnsi="Times New Roman" w:cs="Times New Roman"/>
        </w:rPr>
      </w:pPr>
    </w:p>
    <w:p w14:paraId="0599CADD" w14:textId="77777777" w:rsidR="000F20A6" w:rsidRPr="00201AB6" w:rsidRDefault="000F20A6" w:rsidP="00391CDA">
      <w:pPr>
        <w:jc w:val="both"/>
        <w:rPr>
          <w:rFonts w:ascii="Times New Roman" w:hAnsi="Times New Roman" w:cs="Times New Roman"/>
        </w:rPr>
      </w:pPr>
    </w:p>
    <w:p w14:paraId="5DC7F48B" w14:textId="77777777" w:rsidR="000F20A6" w:rsidRDefault="000F20A6" w:rsidP="00391CDA">
      <w:pPr>
        <w:pStyle w:val="Title"/>
        <w:jc w:val="both"/>
      </w:pPr>
    </w:p>
    <w:p w14:paraId="476E4F52" w14:textId="77777777" w:rsidR="000F20A6" w:rsidRDefault="000F20A6" w:rsidP="00391CDA">
      <w:pPr>
        <w:pStyle w:val="Title"/>
        <w:jc w:val="both"/>
      </w:pPr>
    </w:p>
    <w:p w14:paraId="280851E6" w14:textId="77777777" w:rsidR="000F20A6" w:rsidRDefault="000F20A6" w:rsidP="00391CDA">
      <w:pPr>
        <w:pStyle w:val="Title"/>
        <w:jc w:val="both"/>
      </w:pPr>
    </w:p>
    <w:p w14:paraId="01CC8432" w14:textId="77777777" w:rsidR="000F20A6" w:rsidRDefault="000F20A6" w:rsidP="00391CDA">
      <w:pPr>
        <w:pStyle w:val="Title"/>
        <w:jc w:val="both"/>
      </w:pPr>
    </w:p>
    <w:p w14:paraId="42A71152" w14:textId="176B6BC5" w:rsidR="000721C2" w:rsidRPr="005B6B19" w:rsidRDefault="000F20A6" w:rsidP="005B6B19">
      <w:pPr>
        <w:pStyle w:val="Title"/>
        <w:jc w:val="center"/>
        <w:rPr>
          <w:rFonts w:ascii="Times New Roman" w:hAnsi="Times New Roman" w:cs="Times New Roman"/>
          <w:b/>
          <w:bCs/>
          <w:color w:val="auto"/>
        </w:rPr>
      </w:pPr>
      <w:r w:rsidRPr="005B6B19">
        <w:rPr>
          <w:rFonts w:ascii="Times New Roman" w:hAnsi="Times New Roman" w:cs="Times New Roman"/>
          <w:b/>
          <w:bCs/>
          <w:color w:val="auto"/>
        </w:rPr>
        <w:lastRenderedPageBreak/>
        <w:t xml:space="preserve">IR Assignment 2 – </w:t>
      </w:r>
      <w:r w:rsidR="008E52D0" w:rsidRPr="005B6B19">
        <w:rPr>
          <w:rFonts w:ascii="Times New Roman" w:hAnsi="Times New Roman" w:cs="Times New Roman"/>
          <w:b/>
          <w:bCs/>
          <w:color w:val="auto"/>
        </w:rPr>
        <w:t>Report</w:t>
      </w:r>
    </w:p>
    <w:p w14:paraId="151E89DD" w14:textId="6D6C13E0" w:rsidR="000721C2" w:rsidRDefault="00654EDB" w:rsidP="00391CDA">
      <w:pPr>
        <w:jc w:val="both"/>
      </w:pPr>
      <w:r>
        <w:t xml:space="preserve">The entire observation and execution is performed on this </w:t>
      </w:r>
      <w:r w:rsidR="000721C2">
        <w:t>corpus</w:t>
      </w:r>
      <w:r w:rsidR="00CB1D31">
        <w:t xml:space="preserve"> consisting a total of 3465 documents</w:t>
      </w:r>
      <w:r w:rsidR="00A472B2">
        <w:t>.</w:t>
      </w:r>
      <w:r w:rsidR="000721C2">
        <w:t xml:space="preserve"> </w:t>
      </w:r>
      <w:r w:rsidR="00CB1D31">
        <w:t>There was a total of 10 queries that were executed on the entire corpus with the usage of three techniques</w:t>
      </w:r>
      <w:r>
        <w:t>:</w:t>
      </w:r>
      <w:r w:rsidR="00CB1D31">
        <w:t xml:space="preserve"> TF – IDF, OkapiBM25, Jelinek-Mercer. </w:t>
      </w:r>
      <w:r w:rsidR="000721C2">
        <w:t>Each method TF-IDF, OkapiBM25 or the Jelinek-Mercer, took separate times for execution with TF-IDF being the most while BM25 being the least time-consuming. Each technique</w:t>
      </w:r>
      <w:r w:rsidR="00A472B2">
        <w:t xml:space="preserve"> ha</w:t>
      </w:r>
      <w:r w:rsidR="000721C2">
        <w:t>d</w:t>
      </w:r>
      <w:r w:rsidR="00A472B2">
        <w:t xml:space="preserve"> a huge impact on </w:t>
      </w:r>
      <w:r w:rsidR="000721C2">
        <w:t>the result as each method has its own technique.</w:t>
      </w:r>
      <w:r w:rsidR="00A472B2">
        <w:t xml:space="preserve"> </w:t>
      </w:r>
    </w:p>
    <w:tbl>
      <w:tblPr>
        <w:tblStyle w:val="PlainTable5"/>
        <w:tblW w:w="0" w:type="auto"/>
        <w:jc w:val="right"/>
        <w:tblLook w:val="04A0" w:firstRow="1" w:lastRow="0" w:firstColumn="1" w:lastColumn="0" w:noHBand="0" w:noVBand="1"/>
      </w:tblPr>
      <w:tblGrid>
        <w:gridCol w:w="2304"/>
        <w:gridCol w:w="2393"/>
        <w:gridCol w:w="2385"/>
        <w:gridCol w:w="2494"/>
      </w:tblGrid>
      <w:tr w:rsidR="000721C2" w14:paraId="591AFED9" w14:textId="77777777" w:rsidTr="0047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14:paraId="4F9BAFB6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Query - ID</w:t>
            </w:r>
          </w:p>
        </w:tc>
        <w:tc>
          <w:tcPr>
            <w:tcW w:w="2394" w:type="dxa"/>
          </w:tcPr>
          <w:p w14:paraId="22B0BD73" w14:textId="77777777" w:rsidR="000721C2" w:rsidRPr="002D4901" w:rsidRDefault="000721C2" w:rsidP="00391CD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4901">
              <w:rPr>
                <w:b/>
                <w:bCs/>
              </w:rPr>
              <w:t xml:space="preserve">TF - </w:t>
            </w:r>
            <w:r>
              <w:rPr>
                <w:b/>
                <w:bCs/>
              </w:rPr>
              <w:t>I</w:t>
            </w:r>
            <w:r w:rsidRPr="002D4901">
              <w:rPr>
                <w:b/>
                <w:bCs/>
              </w:rPr>
              <w:t>DF</w:t>
            </w:r>
          </w:p>
        </w:tc>
        <w:tc>
          <w:tcPr>
            <w:tcW w:w="2394" w:type="dxa"/>
          </w:tcPr>
          <w:p w14:paraId="7160A091" w14:textId="77777777" w:rsidR="000721C2" w:rsidRPr="002D4901" w:rsidRDefault="000721C2" w:rsidP="00391CD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4901">
              <w:rPr>
                <w:b/>
                <w:bCs/>
              </w:rPr>
              <w:t>Okapi BM 25</w:t>
            </w:r>
          </w:p>
        </w:tc>
        <w:tc>
          <w:tcPr>
            <w:tcW w:w="2394" w:type="dxa"/>
          </w:tcPr>
          <w:p w14:paraId="22FCD8EF" w14:textId="77777777" w:rsidR="000721C2" w:rsidRPr="002D4901" w:rsidRDefault="000721C2" w:rsidP="00391CD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4901">
              <w:rPr>
                <w:b/>
                <w:bCs/>
              </w:rPr>
              <w:t>Jelinek Mercer</w:t>
            </w:r>
          </w:p>
        </w:tc>
      </w:tr>
      <w:tr w:rsidR="000721C2" w14:paraId="41D16100" w14:textId="77777777" w:rsidTr="0047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AFA33E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202</w:t>
            </w:r>
          </w:p>
        </w:tc>
        <w:tc>
          <w:tcPr>
            <w:tcW w:w="2394" w:type="dxa"/>
          </w:tcPr>
          <w:p w14:paraId="1C168E9E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0.058823529411764705</w:t>
            </w:r>
          </w:p>
        </w:tc>
        <w:tc>
          <w:tcPr>
            <w:tcW w:w="2394" w:type="dxa"/>
          </w:tcPr>
          <w:p w14:paraId="2869F813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0.01694915254237288</w:t>
            </w:r>
          </w:p>
        </w:tc>
        <w:tc>
          <w:tcPr>
            <w:tcW w:w="2394" w:type="dxa"/>
          </w:tcPr>
          <w:p w14:paraId="045EBEFB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0.01694915254237288</w:t>
            </w:r>
          </w:p>
        </w:tc>
      </w:tr>
      <w:tr w:rsidR="000721C2" w14:paraId="5ED11C4A" w14:textId="77777777" w:rsidTr="0047235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831139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214</w:t>
            </w:r>
          </w:p>
        </w:tc>
        <w:tc>
          <w:tcPr>
            <w:tcW w:w="2394" w:type="dxa"/>
          </w:tcPr>
          <w:p w14:paraId="77387179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0.5490477981881747</w:t>
            </w:r>
          </w:p>
        </w:tc>
        <w:tc>
          <w:tcPr>
            <w:tcW w:w="2394" w:type="dxa"/>
          </w:tcPr>
          <w:p w14:paraId="4B6630E2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0.5620641869177754</w:t>
            </w:r>
          </w:p>
        </w:tc>
        <w:tc>
          <w:tcPr>
            <w:tcW w:w="2394" w:type="dxa"/>
          </w:tcPr>
          <w:p w14:paraId="2A6E26BE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0.02879127151063576</w:t>
            </w:r>
          </w:p>
        </w:tc>
      </w:tr>
      <w:tr w:rsidR="000721C2" w14:paraId="6BF1BC4F" w14:textId="77777777" w:rsidTr="0047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3737D9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216</w:t>
            </w:r>
          </w:p>
        </w:tc>
        <w:tc>
          <w:tcPr>
            <w:tcW w:w="2394" w:type="dxa"/>
          </w:tcPr>
          <w:p w14:paraId="3C664810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0.3805247328172806</w:t>
            </w:r>
          </w:p>
        </w:tc>
        <w:tc>
          <w:tcPr>
            <w:tcW w:w="2394" w:type="dxa"/>
          </w:tcPr>
          <w:p w14:paraId="3AE76B8C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0.4630680444075006</w:t>
            </w:r>
          </w:p>
        </w:tc>
        <w:tc>
          <w:tcPr>
            <w:tcW w:w="2394" w:type="dxa"/>
          </w:tcPr>
          <w:p w14:paraId="5B15BC9D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0.012883121335351156</w:t>
            </w:r>
          </w:p>
        </w:tc>
      </w:tr>
      <w:tr w:rsidR="000721C2" w14:paraId="6997571B" w14:textId="77777777" w:rsidTr="0047235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3D20468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221</w:t>
            </w:r>
          </w:p>
        </w:tc>
        <w:tc>
          <w:tcPr>
            <w:tcW w:w="2394" w:type="dxa"/>
          </w:tcPr>
          <w:p w14:paraId="1AFFDE3A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0.352000530485123</w:t>
            </w:r>
          </w:p>
        </w:tc>
        <w:tc>
          <w:tcPr>
            <w:tcW w:w="2394" w:type="dxa"/>
          </w:tcPr>
          <w:p w14:paraId="64FD25BE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0.4125820016768598</w:t>
            </w:r>
          </w:p>
        </w:tc>
        <w:tc>
          <w:tcPr>
            <w:tcW w:w="2394" w:type="dxa"/>
          </w:tcPr>
          <w:p w14:paraId="5E9DDF96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0.014023691441608654</w:t>
            </w:r>
          </w:p>
        </w:tc>
      </w:tr>
      <w:tr w:rsidR="000721C2" w14:paraId="36BD25A1" w14:textId="77777777" w:rsidTr="0047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DF589F0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227</w:t>
            </w:r>
          </w:p>
        </w:tc>
        <w:tc>
          <w:tcPr>
            <w:tcW w:w="2394" w:type="dxa"/>
          </w:tcPr>
          <w:p w14:paraId="7FB9A1F0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0.1840243413459332</w:t>
            </w:r>
          </w:p>
        </w:tc>
        <w:tc>
          <w:tcPr>
            <w:tcW w:w="2394" w:type="dxa"/>
          </w:tcPr>
          <w:p w14:paraId="0F8667CE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0.4463294902366337</w:t>
            </w:r>
          </w:p>
        </w:tc>
        <w:tc>
          <w:tcPr>
            <w:tcW w:w="2394" w:type="dxa"/>
          </w:tcPr>
          <w:p w14:paraId="324907CE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0.00453385283822771</w:t>
            </w:r>
          </w:p>
        </w:tc>
      </w:tr>
      <w:tr w:rsidR="000721C2" w14:paraId="0CADDAD6" w14:textId="77777777" w:rsidTr="0047235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1596962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230</w:t>
            </w:r>
          </w:p>
        </w:tc>
        <w:tc>
          <w:tcPr>
            <w:tcW w:w="2394" w:type="dxa"/>
          </w:tcPr>
          <w:p w14:paraId="2E2C8A8D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0.2237753419118438</w:t>
            </w:r>
          </w:p>
        </w:tc>
        <w:tc>
          <w:tcPr>
            <w:tcW w:w="2394" w:type="dxa"/>
          </w:tcPr>
          <w:p w14:paraId="7DCC14AB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0.26396220227913636</w:t>
            </w:r>
          </w:p>
        </w:tc>
        <w:tc>
          <w:tcPr>
            <w:tcW w:w="2394" w:type="dxa"/>
          </w:tcPr>
          <w:p w14:paraId="1941CEF9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0.011988384475519517</w:t>
            </w:r>
          </w:p>
        </w:tc>
      </w:tr>
      <w:tr w:rsidR="000721C2" w14:paraId="7A975E24" w14:textId="77777777" w:rsidTr="0047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4B0F5F3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234</w:t>
            </w:r>
          </w:p>
        </w:tc>
        <w:tc>
          <w:tcPr>
            <w:tcW w:w="2394" w:type="dxa"/>
          </w:tcPr>
          <w:p w14:paraId="13D81338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0.5499767183221833</w:t>
            </w:r>
          </w:p>
        </w:tc>
        <w:tc>
          <w:tcPr>
            <w:tcW w:w="2394" w:type="dxa"/>
          </w:tcPr>
          <w:p w14:paraId="6365F7B3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0.6567890099479397</w:t>
            </w:r>
          </w:p>
        </w:tc>
        <w:tc>
          <w:tcPr>
            <w:tcW w:w="2394" w:type="dxa"/>
          </w:tcPr>
          <w:p w14:paraId="59DC7C3F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0.02079328589145774</w:t>
            </w:r>
          </w:p>
        </w:tc>
      </w:tr>
      <w:tr w:rsidR="000721C2" w14:paraId="2E6C0737" w14:textId="77777777" w:rsidTr="0047235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038271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243</w:t>
            </w:r>
          </w:p>
        </w:tc>
        <w:tc>
          <w:tcPr>
            <w:tcW w:w="2394" w:type="dxa"/>
          </w:tcPr>
          <w:p w14:paraId="4DAFEA2A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0.49663047322173476</w:t>
            </w:r>
          </w:p>
        </w:tc>
        <w:tc>
          <w:tcPr>
            <w:tcW w:w="2394" w:type="dxa"/>
          </w:tcPr>
          <w:p w14:paraId="70B7212D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0.4707236410614154</w:t>
            </w:r>
          </w:p>
        </w:tc>
        <w:tc>
          <w:tcPr>
            <w:tcW w:w="2394" w:type="dxa"/>
          </w:tcPr>
          <w:p w14:paraId="3C80A5F9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0.007520923811215719</w:t>
            </w:r>
          </w:p>
        </w:tc>
      </w:tr>
      <w:tr w:rsidR="000721C2" w14:paraId="4BD0249F" w14:textId="77777777" w:rsidTr="0047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15DA6F2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246</w:t>
            </w:r>
          </w:p>
        </w:tc>
        <w:tc>
          <w:tcPr>
            <w:tcW w:w="2394" w:type="dxa"/>
          </w:tcPr>
          <w:p w14:paraId="00DA3CDA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0.23190520353766644</w:t>
            </w:r>
          </w:p>
        </w:tc>
        <w:tc>
          <w:tcPr>
            <w:tcW w:w="2394" w:type="dxa"/>
          </w:tcPr>
          <w:p w14:paraId="4F5D2DBE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0.24516908237083432</w:t>
            </w:r>
          </w:p>
        </w:tc>
        <w:tc>
          <w:tcPr>
            <w:tcW w:w="2394" w:type="dxa"/>
          </w:tcPr>
          <w:p w14:paraId="44B0C05A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0.01001988041663499</w:t>
            </w:r>
          </w:p>
        </w:tc>
      </w:tr>
      <w:tr w:rsidR="000721C2" w14:paraId="22C49040" w14:textId="77777777" w:rsidTr="0047235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19BF22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250</w:t>
            </w:r>
          </w:p>
        </w:tc>
        <w:tc>
          <w:tcPr>
            <w:tcW w:w="2394" w:type="dxa"/>
          </w:tcPr>
          <w:p w14:paraId="75C626E2" w14:textId="77777777" w:rsidR="000721C2" w:rsidRPr="002D4901" w:rsidRDefault="000721C2" w:rsidP="00391CDA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sz w:val="18"/>
                <w:szCs w:val="18"/>
                <w:lang w:val="en-PK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0.06146417484664943</w:t>
            </w:r>
          </w:p>
        </w:tc>
        <w:tc>
          <w:tcPr>
            <w:tcW w:w="2394" w:type="dxa"/>
          </w:tcPr>
          <w:p w14:paraId="4DCE9A65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0.46450906302951656</w:t>
            </w:r>
          </w:p>
        </w:tc>
        <w:tc>
          <w:tcPr>
            <w:tcW w:w="2394" w:type="dxa"/>
          </w:tcPr>
          <w:p w14:paraId="0A05FCEC" w14:textId="77777777" w:rsidR="000721C2" w:rsidRDefault="000721C2" w:rsidP="00391CD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0.0026714014275887824</w:t>
            </w:r>
          </w:p>
        </w:tc>
      </w:tr>
      <w:tr w:rsidR="000721C2" w14:paraId="146DF156" w14:textId="77777777" w:rsidTr="0047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DEA8A9" w14:textId="77777777" w:rsidR="000721C2" w:rsidRPr="002D4901" w:rsidRDefault="000721C2" w:rsidP="00391CDA">
            <w:pPr>
              <w:spacing w:line="276" w:lineRule="auto"/>
              <w:rPr>
                <w:b/>
                <w:bCs/>
              </w:rPr>
            </w:pPr>
            <w:r w:rsidRPr="002D4901">
              <w:rPr>
                <w:b/>
                <w:bCs/>
              </w:rPr>
              <w:t>Average</w:t>
            </w:r>
          </w:p>
        </w:tc>
        <w:tc>
          <w:tcPr>
            <w:tcW w:w="2394" w:type="dxa"/>
          </w:tcPr>
          <w:p w14:paraId="1DF94B31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0.30881728440883544</w:t>
            </w:r>
          </w:p>
        </w:tc>
        <w:tc>
          <w:tcPr>
            <w:tcW w:w="2394" w:type="dxa"/>
          </w:tcPr>
          <w:p w14:paraId="7FC64A93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0.4002145874469985</w:t>
            </w:r>
          </w:p>
        </w:tc>
        <w:tc>
          <w:tcPr>
            <w:tcW w:w="2394" w:type="dxa"/>
          </w:tcPr>
          <w:p w14:paraId="7527D6F2" w14:textId="77777777" w:rsidR="000721C2" w:rsidRDefault="000721C2" w:rsidP="00391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ucida Console" w:hAnsi="Lucida Console" w:cs="Lucida Console"/>
                <w:sz w:val="18"/>
                <w:szCs w:val="18"/>
                <w:lang w:val="en-PK"/>
              </w:rPr>
              <w:t>0.013017496569061291</w:t>
            </w:r>
          </w:p>
        </w:tc>
      </w:tr>
    </w:tbl>
    <w:p w14:paraId="21B0C266" w14:textId="77777777" w:rsidR="000721C2" w:rsidRDefault="000721C2" w:rsidP="00391CDA">
      <w:pPr>
        <w:jc w:val="both"/>
      </w:pPr>
    </w:p>
    <w:p w14:paraId="693754CF" w14:textId="535A3C23" w:rsidR="005B6B19" w:rsidRPr="005B6B19" w:rsidRDefault="005B6B19" w:rsidP="005B6B19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5B6B19">
        <w:rPr>
          <w:rFonts w:ascii="Times New Roman" w:hAnsi="Times New Roman" w:cs="Times New Roman"/>
          <w:b/>
          <w:bCs/>
          <w:color w:val="auto"/>
        </w:rPr>
        <w:t>Observation:</w:t>
      </w:r>
    </w:p>
    <w:p w14:paraId="0B0131CB" w14:textId="77777777" w:rsidR="00BB62C0" w:rsidRDefault="000721C2" w:rsidP="00391CDA">
      <w:pPr>
        <w:jc w:val="both"/>
      </w:pPr>
      <w:r>
        <w:t>From the table above we can get the information</w:t>
      </w:r>
      <w:r w:rsidR="00BB62C0">
        <w:t>:</w:t>
      </w:r>
    </w:p>
    <w:p w14:paraId="0384569B" w14:textId="77777777" w:rsidR="00BB62C0" w:rsidRDefault="00AA029C" w:rsidP="00BB62C0">
      <w:pPr>
        <w:pStyle w:val="ListParagraph"/>
        <w:numPr>
          <w:ilvl w:val="0"/>
          <w:numId w:val="1"/>
        </w:numPr>
        <w:jc w:val="both"/>
      </w:pPr>
      <w:r>
        <w:t>TF-IDF and OkapiBM25 performed almost similarly, however, Jelinek-Mercer performed very poorly</w:t>
      </w:r>
      <w:r w:rsidR="000721C2">
        <w:t>.</w:t>
      </w:r>
      <w:r w:rsidR="00A472B2">
        <w:t xml:space="preserve"> </w:t>
      </w:r>
    </w:p>
    <w:p w14:paraId="530FF003" w14:textId="77777777" w:rsidR="00BB62C0" w:rsidRDefault="00AA029C" w:rsidP="00BB62C0">
      <w:pPr>
        <w:pStyle w:val="ListParagraph"/>
        <w:numPr>
          <w:ilvl w:val="0"/>
          <w:numId w:val="1"/>
        </w:numPr>
        <w:jc w:val="both"/>
      </w:pPr>
      <w:r>
        <w:t>T</w:t>
      </w:r>
      <w:r w:rsidR="00A472B2">
        <w:t xml:space="preserve">he </w:t>
      </w:r>
      <w:r w:rsidR="00BB62C0">
        <w:t>OkapiBM25</w:t>
      </w:r>
      <w:r w:rsidR="00A472B2">
        <w:t xml:space="preserve"> performed the best</w:t>
      </w:r>
      <w:r>
        <w:t xml:space="preserve"> and also i</w:t>
      </w:r>
      <w:r w:rsidR="00A472B2">
        <w:t>t ha</w:t>
      </w:r>
      <w:r>
        <w:t>d</w:t>
      </w:r>
      <w:r w:rsidR="00A472B2">
        <w:t xml:space="preserve"> the best performance overall. </w:t>
      </w:r>
      <w:r>
        <w:t xml:space="preserve">This is due to the fact that it only was processing the words that were in the queries while ignoring the rest. </w:t>
      </w:r>
      <w:r w:rsidR="00BB62C0">
        <w:t xml:space="preserve">It </w:t>
      </w:r>
      <w:r>
        <w:t>was surprisingly very good even better than the TF-IDF method which was performing in a brute-force like manner</w:t>
      </w:r>
      <w:r w:rsidR="00BB62C0">
        <w:t xml:space="preserve">; as it </w:t>
      </w:r>
      <w:r>
        <w:t xml:space="preserve">avoids this by having an idf score of the words. </w:t>
      </w:r>
    </w:p>
    <w:p w14:paraId="747662D4" w14:textId="77777777" w:rsidR="00BB62C0" w:rsidRDefault="00AA029C" w:rsidP="00BB62C0">
      <w:pPr>
        <w:pStyle w:val="ListParagraph"/>
        <w:numPr>
          <w:ilvl w:val="0"/>
          <w:numId w:val="1"/>
        </w:numPr>
        <w:jc w:val="both"/>
      </w:pPr>
      <w:r>
        <w:t>Initially, Jelinek-Mercer was of high expectations that it will perform quite accurately as it is a smoothing technique. However, smoothing took a lot of probabilities from the doc vectors and that is why the document relevance was reduced immensely.</w:t>
      </w:r>
      <w:r w:rsidR="00750C23">
        <w:t xml:space="preserve"> One reason could be because the queries length was quite short and that’s why smoothing took quite a probability from each result. </w:t>
      </w:r>
    </w:p>
    <w:p w14:paraId="06314548" w14:textId="3217B871" w:rsidR="000721C2" w:rsidRDefault="00A472B2" w:rsidP="00BB62C0">
      <w:pPr>
        <w:pStyle w:val="ListParagraph"/>
        <w:numPr>
          <w:ilvl w:val="0"/>
          <w:numId w:val="1"/>
        </w:numPr>
        <w:jc w:val="both"/>
      </w:pPr>
      <w:r>
        <w:t xml:space="preserve">Although, there was not much of a difference. Query no 9 is the hardest of all, </w:t>
      </w:r>
      <w:r w:rsidR="00BB62C0">
        <w:t>as we can see</w:t>
      </w:r>
      <w:r w:rsidR="00750C23">
        <w:t xml:space="preserve">, on </w:t>
      </w:r>
      <w:r w:rsidR="00BB62C0">
        <w:t xml:space="preserve">the </w:t>
      </w:r>
      <w:r w:rsidR="00750C23">
        <w:t>average, it’s GAP score turned out to be not so good.</w:t>
      </w:r>
    </w:p>
    <w:p w14:paraId="7B5A6DBC" w14:textId="77777777" w:rsidR="000F20A6" w:rsidRPr="008E52D0" w:rsidRDefault="000F20A6" w:rsidP="00391CDA">
      <w:pPr>
        <w:jc w:val="both"/>
      </w:pPr>
    </w:p>
    <w:sectPr w:rsidR="000F20A6" w:rsidRPr="008E5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4CC0"/>
    <w:multiLevelType w:val="hybridMultilevel"/>
    <w:tmpl w:val="72BC0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2D0"/>
    <w:rsid w:val="000721C2"/>
    <w:rsid w:val="000F20A6"/>
    <w:rsid w:val="002347FC"/>
    <w:rsid w:val="002D4901"/>
    <w:rsid w:val="00391CDA"/>
    <w:rsid w:val="00463DE1"/>
    <w:rsid w:val="00472350"/>
    <w:rsid w:val="004C1902"/>
    <w:rsid w:val="004D16C7"/>
    <w:rsid w:val="004D3C9C"/>
    <w:rsid w:val="005B6B19"/>
    <w:rsid w:val="00654EDB"/>
    <w:rsid w:val="006F3CCE"/>
    <w:rsid w:val="00750C23"/>
    <w:rsid w:val="008E52D0"/>
    <w:rsid w:val="00A472B2"/>
    <w:rsid w:val="00AA029C"/>
    <w:rsid w:val="00B85705"/>
    <w:rsid w:val="00BB62C0"/>
    <w:rsid w:val="00CB1D31"/>
    <w:rsid w:val="00D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BC80"/>
  <w15:docId w15:val="{1F9C71F6-D9AF-4FF3-9060-FC12C50F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0F20A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D4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B6B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pc</dc:creator>
  <cp:keywords/>
  <dc:description/>
  <cp:lastModifiedBy>Haris Ali</cp:lastModifiedBy>
  <cp:revision>16</cp:revision>
  <dcterms:created xsi:type="dcterms:W3CDTF">2021-11-26T11:24:00Z</dcterms:created>
  <dcterms:modified xsi:type="dcterms:W3CDTF">2021-11-28T12:25:00Z</dcterms:modified>
</cp:coreProperties>
</file>