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Poništavanje recepata koji su istekli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 asinhrono, kada je minimalno opterećen, poništava recepte koji su istekli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Asinhrona operacija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poništeni recepti koji su istekli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Recepti označeni kao neispunjeni i kao istekli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Recept ostaje označen kao otvoren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 asinhrono pokreće funkciju baze podataka koja prolazi kroz tabelu otvorenih recepata i one koji su istekli označava kao poništene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Ako je sistem nije u mogućnosti, poništavanje se neće provesti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USPJEŠAN ZAVRŠETAK - </w:t>
      </w:r>
      <w:r w:rsidDel="00000000" w:rsidR="00000000" w:rsidRPr="00000000">
        <w:rPr>
          <w:rtl w:val="0"/>
        </w:rPr>
        <w:t xml:space="preserve">Poništavanje recepata koji su istekli</w:t>
      </w:r>
    </w:p>
    <w:tbl>
      <w:tblPr>
        <w:tblStyle w:val="Table2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se uspješno prijavljuje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postavlja moguće termine za poništavanje recepata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Pokreće se proces poništavanja recepata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 se izvještaj o poništenim receptima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pregleda generisani izvještaj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Generisani izvještaj se spašava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NEUSPJEŠAN ZAVRŠETAK- </w:t>
      </w:r>
      <w:r w:rsidDel="00000000" w:rsidR="00000000" w:rsidRPr="00000000">
        <w:rPr>
          <w:rtl w:val="0"/>
        </w:rPr>
        <w:t xml:space="preserve">Poništavanje recepata koji su istekli</w:t>
      </w:r>
    </w:p>
    <w:tbl>
      <w:tblPr>
        <w:tblStyle w:val="Table3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4"/>
        <w:gridCol w:w="4854"/>
        <w:tblGridChange w:id="0">
          <w:tblGrid>
            <w:gridCol w:w="4854"/>
            <w:gridCol w:w="485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se uspješno prijavljuje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postavlja moguće termine za poništavanje recepata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Pokreće se proces poništavanja recepata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Poništavanje nije uspješno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Generiše se izvještaj o neuspjehu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pregleda generisani izvještaj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ispituje razlog neuspjeha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160" w:line="259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Generisani izvještaj se spašava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06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C6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2022-03-25T22:55:00Z</dcterms:created>
  <dc:creator>Mustafa Pasic</dc:creator>
</cp:coreProperties>
</file>