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5F32" w14:textId="51C0B7CC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EXPERIMENT:07</w:t>
      </w:r>
    </w:p>
    <w:p w14:paraId="6E6BB11E" w14:textId="77777777" w:rsidR="007F310E" w:rsidRDefault="007F310E">
      <w:pPr>
        <w:rPr>
          <w:sz w:val="32"/>
          <w:szCs w:val="32"/>
          <w:lang w:val="en-US"/>
        </w:rPr>
      </w:pPr>
    </w:p>
    <w:p w14:paraId="48D7BD5A" w14:textId="5D9765C7" w:rsidR="007F310E" w:rsidRDefault="007F310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</w:t>
      </w:r>
      <w:r w:rsidR="006016A3">
        <w:rPr>
          <w:sz w:val="32"/>
          <w:szCs w:val="32"/>
          <w:lang w:val="en-US"/>
        </w:rPr>
        <w:t>HARIS</w:t>
      </w:r>
      <w:r w:rsidR="00943D8B">
        <w:rPr>
          <w:sz w:val="32"/>
          <w:szCs w:val="32"/>
          <w:lang w:val="en-US"/>
        </w:rPr>
        <w:t>ARAN.</w:t>
      </w:r>
      <w:r w:rsidR="006016A3">
        <w:rPr>
          <w:sz w:val="32"/>
          <w:szCs w:val="32"/>
          <w:lang w:val="en-US"/>
        </w:rPr>
        <w:t>A</w:t>
      </w:r>
      <w:r>
        <w:rPr>
          <w:sz w:val="32"/>
          <w:szCs w:val="32"/>
          <w:lang w:val="en-US"/>
        </w:rPr>
        <w:t xml:space="preserve">           ROLL NO :240701</w:t>
      </w:r>
      <w:r w:rsidR="006016A3">
        <w:rPr>
          <w:sz w:val="32"/>
          <w:szCs w:val="32"/>
          <w:lang w:val="en-US"/>
        </w:rPr>
        <w:t>170</w:t>
      </w:r>
    </w:p>
    <w:p w14:paraId="4F0E0593" w14:textId="77777777" w:rsidR="007F310E" w:rsidRDefault="007F310E">
      <w:pPr>
        <w:rPr>
          <w:sz w:val="32"/>
          <w:szCs w:val="32"/>
          <w:lang w:val="en-US"/>
        </w:rPr>
      </w:pPr>
    </w:p>
    <w:p w14:paraId="3BB1CF3E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Aim</w:t>
      </w:r>
    </w:p>
    <w:p w14:paraId="2F685D5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>To study how users interact with different versions of the KK Tea Shop login page and determine whether the design supports smooth authentication.</w:t>
      </w:r>
    </w:p>
    <w:p w14:paraId="51D2521C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Apparatus</w:t>
      </w:r>
    </w:p>
    <w:p w14:paraId="0CA4E526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Prototype login pages (three variations: blue, pink, textured backgrounds)</w:t>
      </w:r>
    </w:p>
    <w:p w14:paraId="2CF7A8A4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User credentials (email/username + password)</w:t>
      </w:r>
    </w:p>
    <w:p w14:paraId="340D5A25" w14:textId="77777777" w:rsidR="007F310E" w:rsidRPr="007F310E" w:rsidRDefault="007F310E" w:rsidP="007F310E">
      <w:pPr>
        <w:numPr>
          <w:ilvl w:val="0"/>
          <w:numId w:val="1"/>
        </w:numPr>
        <w:rPr>
          <w:sz w:val="32"/>
          <w:szCs w:val="32"/>
        </w:rPr>
      </w:pPr>
      <w:r w:rsidRPr="007F310E">
        <w:rPr>
          <w:sz w:val="32"/>
          <w:szCs w:val="32"/>
        </w:rPr>
        <w:t>Internet connection</w:t>
      </w:r>
    </w:p>
    <w:p w14:paraId="7F480A9D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Procedure</w:t>
      </w:r>
    </w:p>
    <w:p w14:paraId="09CC2CB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1 – Input Fields (Observation Stage)</w:t>
      </w:r>
    </w:p>
    <w:p w14:paraId="78DB14F4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enters email/username and password.</w:t>
      </w:r>
    </w:p>
    <w:p w14:paraId="07BFDD9D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Independent variable: Background design (blue, pink, textured).</w:t>
      </w:r>
    </w:p>
    <w:p w14:paraId="66A5850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Controlled variable: Same fields and options across all versions.</w:t>
      </w:r>
    </w:p>
    <w:p w14:paraId="76EC87AC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2 – Options (Testing Variables)</w:t>
      </w:r>
    </w:p>
    <w:p w14:paraId="6B1DCB8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Checkbox: “Remember me.”</w:t>
      </w:r>
    </w:p>
    <w:p w14:paraId="71166949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Links: “Forgot your password?” and “Sign up.”</w:t>
      </w:r>
    </w:p>
    <w:p w14:paraId="03D214FA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lastRenderedPageBreak/>
        <w:t>Observation: These options provide flexibility for different user needs.</w:t>
      </w:r>
    </w:p>
    <w:p w14:paraId="2D7B6D40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3 – Authentication (Action Stage)</w:t>
      </w:r>
    </w:p>
    <w:p w14:paraId="731AED1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User clicks “LOGIN.”</w:t>
      </w:r>
    </w:p>
    <w:p w14:paraId="6B067813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Hypothesis: Correct credentials will allow access; incorrect ones will trigger error messages.</w:t>
      </w:r>
    </w:p>
    <w:p w14:paraId="72396051" w14:textId="77777777" w:rsidR="007F310E" w:rsidRPr="007F310E" w:rsidRDefault="007F310E" w:rsidP="007F310E">
      <w:pPr>
        <w:numPr>
          <w:ilvl w:val="0"/>
          <w:numId w:val="2"/>
        </w:numPr>
        <w:rPr>
          <w:sz w:val="32"/>
          <w:szCs w:val="32"/>
        </w:rPr>
      </w:pPr>
      <w:r w:rsidRPr="007F310E">
        <w:rPr>
          <w:b/>
          <w:bCs/>
          <w:sz w:val="32"/>
          <w:szCs w:val="32"/>
        </w:rPr>
        <w:t>Step 4 – Alternative Login (Experiment Extension)</w:t>
      </w:r>
    </w:p>
    <w:p w14:paraId="1E310787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Option: “Continue with Google.”</w:t>
      </w:r>
    </w:p>
    <w:p w14:paraId="59FA8282" w14:textId="77777777" w:rsidR="007F310E" w:rsidRPr="007F310E" w:rsidRDefault="007F310E" w:rsidP="007F310E">
      <w:pPr>
        <w:numPr>
          <w:ilvl w:val="1"/>
          <w:numId w:val="2"/>
        </w:numPr>
        <w:rPr>
          <w:sz w:val="32"/>
          <w:szCs w:val="32"/>
        </w:rPr>
      </w:pPr>
      <w:r w:rsidRPr="007F310E">
        <w:rPr>
          <w:sz w:val="32"/>
          <w:szCs w:val="32"/>
        </w:rPr>
        <w:t>Observation: Provides faster login and reduces friction.</w:t>
      </w:r>
    </w:p>
    <w:p w14:paraId="7A6DA577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Observations</w:t>
      </w:r>
    </w:p>
    <w:p w14:paraId="5B71CA2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All three versions maintain consistent structure (fields, buttons, links).</w:t>
      </w:r>
    </w:p>
    <w:p w14:paraId="37661B9B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Only the background design changes, which may affect user perception but not functionality.</w:t>
      </w:r>
    </w:p>
    <w:p w14:paraId="633DDB6E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“remember me” checkbox ensures convenience for repeat users.</w:t>
      </w:r>
    </w:p>
    <w:p w14:paraId="5717E7CC" w14:textId="77777777" w:rsidR="007F310E" w:rsidRPr="007F310E" w:rsidRDefault="007F310E" w:rsidP="007F310E">
      <w:pPr>
        <w:numPr>
          <w:ilvl w:val="0"/>
          <w:numId w:val="3"/>
        </w:numPr>
        <w:rPr>
          <w:sz w:val="32"/>
          <w:szCs w:val="32"/>
        </w:rPr>
      </w:pPr>
      <w:r w:rsidRPr="007F310E">
        <w:rPr>
          <w:sz w:val="32"/>
          <w:szCs w:val="32"/>
        </w:rPr>
        <w:t>The “forgot password” and “sign up” links support recovery and onboarding.</w:t>
      </w:r>
    </w:p>
    <w:p w14:paraId="4B2458F9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Results</w:t>
      </w:r>
    </w:p>
    <w:p w14:paraId="4C761675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Login process is identical across all versions.</w:t>
      </w:r>
    </w:p>
    <w:p w14:paraId="694863B6" w14:textId="77777777" w:rsidR="007F310E" w:rsidRPr="007F310E" w:rsidRDefault="007F310E" w:rsidP="007F310E">
      <w:pPr>
        <w:numPr>
          <w:ilvl w:val="0"/>
          <w:numId w:val="4"/>
        </w:numPr>
        <w:rPr>
          <w:sz w:val="32"/>
          <w:szCs w:val="32"/>
        </w:rPr>
      </w:pPr>
      <w:r w:rsidRPr="007F310E">
        <w:rPr>
          <w:sz w:val="32"/>
          <w:szCs w:val="32"/>
        </w:rPr>
        <w:t>Background variations do not affect usability but may influence aesthetics and user comfort.</w:t>
      </w:r>
    </w:p>
    <w:p w14:paraId="19263BD3" w14:textId="77777777" w:rsidR="007F310E" w:rsidRPr="007F310E" w:rsidRDefault="007F310E" w:rsidP="007F310E">
      <w:pPr>
        <w:rPr>
          <w:b/>
          <w:bCs/>
          <w:sz w:val="32"/>
          <w:szCs w:val="32"/>
        </w:rPr>
      </w:pPr>
      <w:r w:rsidRPr="007F310E">
        <w:rPr>
          <w:b/>
          <w:bCs/>
          <w:sz w:val="32"/>
          <w:szCs w:val="32"/>
        </w:rPr>
        <w:t>Conclusion</w:t>
      </w:r>
    </w:p>
    <w:p w14:paraId="6AD1C70C" w14:textId="77777777" w:rsidR="007F310E" w:rsidRPr="007F310E" w:rsidRDefault="007F310E" w:rsidP="007F310E">
      <w:pPr>
        <w:rPr>
          <w:sz w:val="32"/>
          <w:szCs w:val="32"/>
        </w:rPr>
      </w:pPr>
      <w:r w:rsidRPr="007F310E">
        <w:rPr>
          <w:sz w:val="32"/>
          <w:szCs w:val="32"/>
        </w:rPr>
        <w:t xml:space="preserve">The experiment confirms that the KK Tea Shop login interface is functionally consistent across design variations. The essential </w:t>
      </w:r>
      <w:r w:rsidRPr="007F310E">
        <w:rPr>
          <w:sz w:val="32"/>
          <w:szCs w:val="32"/>
        </w:rPr>
        <w:lastRenderedPageBreak/>
        <w:t>elements (fields, login button, recovery options, alternative login) ensure a reliable authentication process, while background changes serve as design trials to test user preference.</w:t>
      </w:r>
    </w:p>
    <w:p w14:paraId="4B703F78" w14:textId="322EA37C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</w:rPr>
        <w:drawing>
          <wp:inline distT="0" distB="0" distL="0" distR="0" wp14:anchorId="616F6865" wp14:editId="11F0ADDF">
            <wp:extent cx="3291840" cy="5852160"/>
            <wp:effectExtent l="0" t="0" r="3810" b="0"/>
            <wp:docPr id="171472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1A" w14:textId="77777777" w:rsidR="007F310E" w:rsidRDefault="007F310E">
      <w:pPr>
        <w:rPr>
          <w:sz w:val="32"/>
          <w:szCs w:val="32"/>
          <w:lang w:val="en-US"/>
        </w:rPr>
      </w:pPr>
    </w:p>
    <w:p w14:paraId="16100262" w14:textId="77777777" w:rsidR="007F310E" w:rsidRDefault="007F310E">
      <w:pPr>
        <w:rPr>
          <w:sz w:val="32"/>
          <w:szCs w:val="32"/>
          <w:lang w:val="en-US"/>
        </w:rPr>
      </w:pPr>
    </w:p>
    <w:p w14:paraId="26BD7A12" w14:textId="77777777" w:rsidR="007F310E" w:rsidRDefault="007F310E">
      <w:pPr>
        <w:rPr>
          <w:sz w:val="32"/>
          <w:szCs w:val="32"/>
          <w:lang w:val="en-US"/>
        </w:rPr>
      </w:pPr>
    </w:p>
    <w:p w14:paraId="0D2FFCA9" w14:textId="77777777" w:rsidR="007F310E" w:rsidRDefault="007F310E">
      <w:pPr>
        <w:rPr>
          <w:sz w:val="32"/>
          <w:szCs w:val="32"/>
          <w:lang w:val="en-US"/>
        </w:rPr>
      </w:pPr>
    </w:p>
    <w:p w14:paraId="6C279DD0" w14:textId="77777777" w:rsidR="007F310E" w:rsidRDefault="007F310E">
      <w:pPr>
        <w:rPr>
          <w:sz w:val="32"/>
          <w:szCs w:val="32"/>
          <w:lang w:val="en-US"/>
        </w:rPr>
      </w:pPr>
    </w:p>
    <w:p w14:paraId="55DA521B" w14:textId="35A405ED" w:rsid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09EF0C9" wp14:editId="2CBAB64F">
            <wp:extent cx="3291840" cy="5852160"/>
            <wp:effectExtent l="0" t="0" r="3810" b="0"/>
            <wp:docPr id="202229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CF9E" w14:textId="77777777" w:rsidR="007F310E" w:rsidRDefault="007F310E">
      <w:pPr>
        <w:rPr>
          <w:sz w:val="32"/>
          <w:szCs w:val="32"/>
          <w:lang w:val="en-US"/>
        </w:rPr>
      </w:pPr>
    </w:p>
    <w:p w14:paraId="61DE69B7" w14:textId="77777777" w:rsidR="007F310E" w:rsidRDefault="007F310E">
      <w:pPr>
        <w:rPr>
          <w:sz w:val="32"/>
          <w:szCs w:val="32"/>
          <w:lang w:val="en-US"/>
        </w:rPr>
      </w:pPr>
    </w:p>
    <w:p w14:paraId="560771AA" w14:textId="77777777" w:rsidR="007F310E" w:rsidRDefault="007F310E">
      <w:pPr>
        <w:rPr>
          <w:sz w:val="32"/>
          <w:szCs w:val="32"/>
          <w:lang w:val="en-US"/>
        </w:rPr>
      </w:pPr>
    </w:p>
    <w:p w14:paraId="0594B1FE" w14:textId="77777777" w:rsidR="007F310E" w:rsidRDefault="007F310E">
      <w:pPr>
        <w:rPr>
          <w:sz w:val="32"/>
          <w:szCs w:val="32"/>
          <w:lang w:val="en-US"/>
        </w:rPr>
      </w:pPr>
    </w:p>
    <w:p w14:paraId="3F374D8F" w14:textId="77777777" w:rsidR="007F310E" w:rsidRDefault="007F310E">
      <w:pPr>
        <w:rPr>
          <w:sz w:val="32"/>
          <w:szCs w:val="32"/>
          <w:lang w:val="en-US"/>
        </w:rPr>
      </w:pPr>
    </w:p>
    <w:p w14:paraId="739337E7" w14:textId="77777777" w:rsidR="007F310E" w:rsidRDefault="007F310E">
      <w:pPr>
        <w:rPr>
          <w:sz w:val="32"/>
          <w:szCs w:val="32"/>
          <w:lang w:val="en-US"/>
        </w:rPr>
      </w:pPr>
    </w:p>
    <w:p w14:paraId="7FD5BC1D" w14:textId="77777777" w:rsidR="007F310E" w:rsidRDefault="007F310E">
      <w:pPr>
        <w:rPr>
          <w:sz w:val="32"/>
          <w:szCs w:val="32"/>
          <w:lang w:val="en-US"/>
        </w:rPr>
      </w:pPr>
    </w:p>
    <w:p w14:paraId="72E62F9C" w14:textId="493487C2" w:rsidR="007F310E" w:rsidRPr="007F310E" w:rsidRDefault="007F31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A2CB366" wp14:editId="142862FB">
            <wp:extent cx="3291840" cy="5852160"/>
            <wp:effectExtent l="0" t="0" r="3810" b="0"/>
            <wp:docPr id="1858904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10E" w:rsidRPr="007F3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40D"/>
    <w:multiLevelType w:val="multilevel"/>
    <w:tmpl w:val="072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1268"/>
    <w:multiLevelType w:val="multilevel"/>
    <w:tmpl w:val="99C6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734DB"/>
    <w:multiLevelType w:val="multilevel"/>
    <w:tmpl w:val="DBC0F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036E5"/>
    <w:multiLevelType w:val="multilevel"/>
    <w:tmpl w:val="7446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45675">
    <w:abstractNumId w:val="3"/>
  </w:num>
  <w:num w:numId="2" w16cid:durableId="1712420591">
    <w:abstractNumId w:val="2"/>
  </w:num>
  <w:num w:numId="3" w16cid:durableId="976179476">
    <w:abstractNumId w:val="0"/>
  </w:num>
  <w:num w:numId="4" w16cid:durableId="2125348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0E"/>
    <w:rsid w:val="00136075"/>
    <w:rsid w:val="00162BB2"/>
    <w:rsid w:val="006016A3"/>
    <w:rsid w:val="007D4D77"/>
    <w:rsid w:val="007F310E"/>
    <w:rsid w:val="00943D8B"/>
    <w:rsid w:val="009C1046"/>
    <w:rsid w:val="00EE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8CF2"/>
  <w15:chartTrackingRefBased/>
  <w15:docId w15:val="{D71D4C26-D2FB-417C-8B11-E029A77C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kk</dc:creator>
  <cp:keywords/>
  <dc:description/>
  <cp:lastModifiedBy>krish kk</cp:lastModifiedBy>
  <cp:revision>4</cp:revision>
  <dcterms:created xsi:type="dcterms:W3CDTF">2026-04-15T07:27:00Z</dcterms:created>
  <dcterms:modified xsi:type="dcterms:W3CDTF">2026-04-20T13:22:00Z</dcterms:modified>
</cp:coreProperties>
</file>