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Event Report</w:t>
      </w:r>
    </w:p>
    <w:p>
      <w:pPr>
        <w:jc w:val="center"/>
      </w:pPr>
      <w:r>
        <w:rPr>
          <w:i/>
        </w:rPr>
        <w:t>ProofChain Synthetic Institutional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 ID</w:t>
            </w:r>
          </w:p>
        </w:tc>
        <w:tc>
          <w:tcPr>
            <w:tcW w:type="dxa" w:w="5040"/>
          </w:tcPr>
          <w:p>
            <w:r>
              <w:t>EVT-AIDS-004</w:t>
            </w:r>
          </w:p>
        </w:tc>
      </w:tr>
      <w:tr>
        <w:tc>
          <w:tcPr>
            <w:tcW w:type="dxa" w:w="5040"/>
          </w:tcPr>
          <w:p>
            <w:r>
              <w:t>Accreditation Requirement</w:t>
            </w:r>
          </w:p>
        </w:tc>
        <w:tc>
          <w:tcPr>
            <w:tcW w:type="dxa" w:w="5040"/>
          </w:tcPr>
          <w:p>
            <w:r>
              <w:t>C7.1.1</w:t>
            </w:r>
          </w:p>
        </w:tc>
      </w:tr>
      <w:tr>
        <w:tc>
          <w:tcPr>
            <w:tcW w:type="dxa" w:w="5040"/>
          </w:tcPr>
          <w:p>
            <w:r>
              <w:t>Mapped Requirement</w:t>
            </w:r>
          </w:p>
        </w:tc>
        <w:tc>
          <w:tcPr>
            <w:tcW w:type="dxa" w:w="5040"/>
          </w:tcPr>
          <w:p>
            <w:r>
              <w:t>C7.1.1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AIDS</w:t>
            </w:r>
          </w:p>
        </w:tc>
      </w:tr>
      <w:tr>
        <w:tc>
          <w:tcPr>
            <w:tcW w:type="dxa" w:w="5040"/>
          </w:tcPr>
          <w:p>
            <w:r>
              <w:t>Academic Year</w:t>
            </w:r>
          </w:p>
        </w:tc>
        <w:tc>
          <w:tcPr>
            <w:tcW w:type="dxa" w:w="5040"/>
          </w:tcPr>
          <w:p>
            <w:r>
              <w:t>2025-2026</w:t>
            </w:r>
          </w:p>
        </w:tc>
      </w:tr>
      <w:tr>
        <w:tc>
          <w:tcPr>
            <w:tcW w:type="dxa" w:w="5040"/>
          </w:tcPr>
          <w:p>
            <w:r>
              <w:t>Event Title</w:t>
            </w:r>
          </w:p>
        </w:tc>
        <w:tc>
          <w:tcPr>
            <w:tcW w:type="dxa" w:w="5040"/>
          </w:tcPr>
          <w:p>
            <w:r>
              <w:t>Community Data Literacy Outreach</w:t>
            </w:r>
          </w:p>
        </w:tc>
      </w:tr>
      <w:tr>
        <w:tc>
          <w:tcPr>
            <w:tcW w:type="dxa" w:w="5040"/>
          </w:tcPr>
          <w:p>
            <w:r>
              <w:t>Event Date</w:t>
            </w:r>
          </w:p>
        </w:tc>
        <w:tc>
          <w:tcPr>
            <w:tcW w:type="dxa" w:w="5040"/>
          </w:tcPr>
          <w:p>
            <w:r>
              <w:t>2026-01-23</w:t>
            </w:r>
          </w:p>
        </w:tc>
      </w:tr>
      <w:t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Dr. Rohan Iyer</w:t>
            </w:r>
          </w:p>
        </w:tc>
      </w:tr>
      <w:tr>
        <w:tc>
          <w:tcPr>
            <w:tcW w:type="dxa" w:w="5040"/>
          </w:tcPr>
          <w:p>
            <w:r>
              <w:t>Reported Participant Count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</w:tbl>
    <w:p>
      <w:pPr>
        <w:pStyle w:val="Heading1"/>
      </w:pPr>
      <w:r>
        <w:t>Summary</w:t>
      </w:r>
    </w:p>
    <w:p>
      <w:r>
        <w:t>This synthetic extension and outreach activities record documents a governed activity for AIDS. All 30 registered students are listed once in the linked attendance evidence, and all approval and completion records use the same event identity.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6"/>
      </w:rPr>
      <w:t>Synthetic fixture - no real student or institutional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