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1BA1C" w14:textId="77777777" w:rsidR="00222024" w:rsidRPr="0064520F" w:rsidRDefault="00000000" w:rsidP="0064520F">
      <w:pPr>
        <w:pStyle w:val="Heading1"/>
        <w:jc w:val="both"/>
        <w:rPr>
          <w:color w:val="8064A2" w:themeColor="accent4"/>
        </w:rPr>
      </w:pPr>
      <w:r w:rsidRPr="0064520F">
        <w:rPr>
          <w:color w:val="8064A2" w:themeColor="accent4"/>
        </w:rPr>
        <w:t>V. RESULTS AND DISCUSSIONS</w:t>
      </w:r>
    </w:p>
    <w:p w14:paraId="736D96F7" w14:textId="77777777" w:rsidR="00222024" w:rsidRDefault="00000000" w:rsidP="0064520F">
      <w:pPr>
        <w:jc w:val="both"/>
      </w:pPr>
      <w:r>
        <w:t>To evaluate the effectiveness of the proposed uncertainty-aware pneumonia detection framework, experiments were conducted on the publicly available Chest X-ray dataset from Kaggle (https://www.kaggle.com/datasets/paultimothymooney/chestxray-pneumonia). The dataset contains 5,856 grayscale chest X-ray images categorized into two classes: Pneumonia and Normal. The training set includes 3,875 Pneumonia and 1,341 Normal images, the test set contains 390 Pneumonia and 234 Normal images, and a small validation set of 8 samples per class was used for hyperparameter tuning and early stopping. The proposed model uses a pretrained Vision Transformer (ViT-Base, patch size 16, image size 224) from the TIMM library, with the original classification head replaced by a dropout layer (dropout rate = 0.5) followed by a two-unit linear output for binary classification. Monte Carlo Dropout was activated during inference with 50 stochastic forward passes to estimate predictive uncertainty. The model was trained using cross-entropy loss and the Adam optimizer with a learning rate of 10⁻⁴, for a maximum of 100 epochs with early stopping (patience = 30). All experiments were performed on a system with an Intel Core i7 processor, 32 GB RAM, and an NVIDIA RTX 2080 Ti GPU.</w:t>
      </w:r>
    </w:p>
    <w:p w14:paraId="4E4576EB" w14:textId="77777777" w:rsidR="00222024" w:rsidRPr="0064520F" w:rsidRDefault="00000000" w:rsidP="0064520F">
      <w:pPr>
        <w:pStyle w:val="Heading2"/>
        <w:jc w:val="both"/>
        <w:rPr>
          <w:color w:val="8064A2" w:themeColor="accent4"/>
        </w:rPr>
      </w:pPr>
      <w:r w:rsidRPr="0064520F">
        <w:rPr>
          <w:color w:val="8064A2" w:themeColor="accent4"/>
        </w:rPr>
        <w:t>A. Model Training and Inference Results</w:t>
      </w:r>
    </w:p>
    <w:p w14:paraId="59EFF281" w14:textId="77777777" w:rsidR="00222024" w:rsidRDefault="00000000" w:rsidP="0064520F">
      <w:pPr>
        <w:jc w:val="both"/>
      </w:pPr>
      <w:r>
        <w:t>During training, both architectures converged within 25–30 epochs under early stopping (patience = 30). The ViT exhibited smoother, steadily decreasing loss with less overfitting compared to ResNet, whose validation loss plateaued and slightly increased after epoch 7. Training the ViT required 1.2× the compute time per epoch relative to ResNet due to self-attention overhead, but the improved convergence behavior and reduced need for extensive hyperparameter tuning mitigated this cost. On an NVIDIA RTX 2080 Ti, the average inference time was 60 ms per image for ViT and 45 ms for ResNet. MC Dropout flagged around 12% of test images as high uncertainty (standard deviation &gt; 0.15). Manual inspection of these cases showed that 70% involved borderline pneumonia, making uncertainty estimation useful for triaging challenging cases.</w:t>
      </w:r>
    </w:p>
    <w:p w14:paraId="65373699" w14:textId="77777777" w:rsidR="00222024" w:rsidRDefault="00000000" w:rsidP="0064520F">
      <w:pPr>
        <w:jc w:val="both"/>
      </w:pPr>
      <w:r>
        <w:t>An example image classified as Pneumonia showed that the model predicted with 80.76% confidence and an uncertainty value of 0.2084. This highlights the model's capability to not only make accurate predictions but also express meaningful uncertainty.</w:t>
      </w:r>
    </w:p>
    <w:p w14:paraId="12366F77" w14:textId="77777777" w:rsidR="00222024" w:rsidRPr="0064520F" w:rsidRDefault="00000000">
      <w:pPr>
        <w:pStyle w:val="Heading3"/>
        <w:rPr>
          <w:color w:val="8064A2" w:themeColor="accent4"/>
        </w:rPr>
      </w:pPr>
      <w:r w:rsidRPr="0064520F">
        <w:rPr>
          <w:color w:val="8064A2" w:themeColor="accent4"/>
        </w:rPr>
        <w:t>TABLE I: VIT+MC DROPOUT RESULTS</w:t>
      </w:r>
    </w:p>
    <w:tbl>
      <w:tblPr>
        <w:tblW w:w="0" w:type="auto"/>
        <w:tblLook w:val="04A0" w:firstRow="1" w:lastRow="0" w:firstColumn="1" w:lastColumn="0" w:noHBand="0" w:noVBand="1"/>
      </w:tblPr>
      <w:tblGrid>
        <w:gridCol w:w="4320"/>
        <w:gridCol w:w="4320"/>
      </w:tblGrid>
      <w:tr w:rsidR="00222024" w14:paraId="126F91E2" w14:textId="77777777">
        <w:tc>
          <w:tcPr>
            <w:tcW w:w="4320" w:type="dxa"/>
          </w:tcPr>
          <w:p w14:paraId="4D5EE093" w14:textId="77777777" w:rsidR="00222024" w:rsidRDefault="00000000">
            <w:r>
              <w:t>Metric</w:t>
            </w:r>
          </w:p>
        </w:tc>
        <w:tc>
          <w:tcPr>
            <w:tcW w:w="4320" w:type="dxa"/>
          </w:tcPr>
          <w:p w14:paraId="4BDA5805" w14:textId="77777777" w:rsidR="00222024" w:rsidRDefault="00000000">
            <w:r>
              <w:t>Value</w:t>
            </w:r>
          </w:p>
        </w:tc>
      </w:tr>
      <w:tr w:rsidR="00222024" w14:paraId="5383447D" w14:textId="77777777">
        <w:tc>
          <w:tcPr>
            <w:tcW w:w="4320" w:type="dxa"/>
          </w:tcPr>
          <w:p w14:paraId="5D3C4B50" w14:textId="77777777" w:rsidR="00222024" w:rsidRDefault="00000000">
            <w:r>
              <w:t>Prediction</w:t>
            </w:r>
          </w:p>
        </w:tc>
        <w:tc>
          <w:tcPr>
            <w:tcW w:w="4320" w:type="dxa"/>
          </w:tcPr>
          <w:p w14:paraId="6D222F73" w14:textId="77777777" w:rsidR="00222024" w:rsidRDefault="00000000">
            <w:r>
              <w:t>Pneumonia</w:t>
            </w:r>
          </w:p>
        </w:tc>
      </w:tr>
      <w:tr w:rsidR="00222024" w14:paraId="0ADD6C29" w14:textId="77777777">
        <w:tc>
          <w:tcPr>
            <w:tcW w:w="4320" w:type="dxa"/>
          </w:tcPr>
          <w:p w14:paraId="6DE75709" w14:textId="77777777" w:rsidR="00222024" w:rsidRDefault="00000000">
            <w:r>
              <w:t>Confidence</w:t>
            </w:r>
          </w:p>
        </w:tc>
        <w:tc>
          <w:tcPr>
            <w:tcW w:w="4320" w:type="dxa"/>
          </w:tcPr>
          <w:p w14:paraId="5F02D620" w14:textId="77777777" w:rsidR="00222024" w:rsidRDefault="00000000">
            <w:r>
              <w:t>80.76%</w:t>
            </w:r>
          </w:p>
        </w:tc>
      </w:tr>
      <w:tr w:rsidR="00222024" w14:paraId="0FDE7C86" w14:textId="77777777">
        <w:tc>
          <w:tcPr>
            <w:tcW w:w="4320" w:type="dxa"/>
          </w:tcPr>
          <w:p w14:paraId="6B8B0EE6" w14:textId="77777777" w:rsidR="00222024" w:rsidRDefault="00000000">
            <w:r>
              <w:t>Class Probability (Normal)</w:t>
            </w:r>
          </w:p>
        </w:tc>
        <w:tc>
          <w:tcPr>
            <w:tcW w:w="4320" w:type="dxa"/>
          </w:tcPr>
          <w:p w14:paraId="50C77BA0" w14:textId="77777777" w:rsidR="00222024" w:rsidRDefault="00000000">
            <w:r>
              <w:t>19.24%</w:t>
            </w:r>
          </w:p>
        </w:tc>
      </w:tr>
      <w:tr w:rsidR="00222024" w14:paraId="65C8D0FC" w14:textId="77777777">
        <w:tc>
          <w:tcPr>
            <w:tcW w:w="4320" w:type="dxa"/>
          </w:tcPr>
          <w:p w14:paraId="655BDA86" w14:textId="77777777" w:rsidR="00222024" w:rsidRDefault="00000000">
            <w:r>
              <w:t>Class Probability (Pneumonia)</w:t>
            </w:r>
          </w:p>
        </w:tc>
        <w:tc>
          <w:tcPr>
            <w:tcW w:w="4320" w:type="dxa"/>
          </w:tcPr>
          <w:p w14:paraId="0FDB2937" w14:textId="77777777" w:rsidR="00222024" w:rsidRDefault="00000000">
            <w:r>
              <w:t>80.76%</w:t>
            </w:r>
          </w:p>
        </w:tc>
      </w:tr>
      <w:tr w:rsidR="00222024" w14:paraId="0850F516" w14:textId="77777777">
        <w:tc>
          <w:tcPr>
            <w:tcW w:w="4320" w:type="dxa"/>
          </w:tcPr>
          <w:p w14:paraId="6406419D" w14:textId="77777777" w:rsidR="00222024" w:rsidRDefault="00000000">
            <w:r>
              <w:lastRenderedPageBreak/>
              <w:t>Uncertainty</w:t>
            </w:r>
          </w:p>
        </w:tc>
        <w:tc>
          <w:tcPr>
            <w:tcW w:w="4320" w:type="dxa"/>
          </w:tcPr>
          <w:p w14:paraId="5F101DB8" w14:textId="77777777" w:rsidR="00222024" w:rsidRDefault="00000000">
            <w:r>
              <w:t>0.2084</w:t>
            </w:r>
          </w:p>
        </w:tc>
      </w:tr>
    </w:tbl>
    <w:p w14:paraId="24D70D48" w14:textId="77777777" w:rsidR="00222024" w:rsidRPr="0064520F" w:rsidRDefault="00000000">
      <w:pPr>
        <w:pStyle w:val="Heading2"/>
        <w:rPr>
          <w:color w:val="8064A2" w:themeColor="accent4"/>
        </w:rPr>
      </w:pPr>
      <w:r w:rsidRPr="0064520F">
        <w:rPr>
          <w:color w:val="8064A2" w:themeColor="accent4"/>
        </w:rPr>
        <w:t>B. Comparison with ResNet</w:t>
      </w:r>
    </w:p>
    <w:p w14:paraId="69255726" w14:textId="77777777" w:rsidR="00222024" w:rsidRDefault="00000000" w:rsidP="0064520F">
      <w:pPr>
        <w:jc w:val="both"/>
      </w:pPr>
      <w:r>
        <w:t>The comparative evaluation summarized in Table II provides compelling evidence that the Vision Transformer (ViT) model, when integrated with Monte Carlo (MC) Dropout, offers notable advantages over a ResNet-50 convolutional neural network for chest X-ray classification tasks. ViT achieved a classification accuracy of 94.1% compared to 92.3% for ResNet. Sensitivity was 96.0% for ViT and 94.2% for ResNet, indicating ViT’s better detection of pneumonia cases. The Area Under the ROC Curve (AUC) was 0.98 for ViT and 0.96 for ResNet. Calibration also improved, with ViT having 85% correct predictions at &gt;90% confidence, while ResNet had 78%.</w:t>
      </w:r>
    </w:p>
    <w:p w14:paraId="588D3E65" w14:textId="77777777" w:rsidR="00222024" w:rsidRPr="0064520F" w:rsidRDefault="00000000">
      <w:pPr>
        <w:pStyle w:val="Heading3"/>
        <w:rPr>
          <w:color w:val="8064A2" w:themeColor="accent4"/>
        </w:rPr>
      </w:pPr>
      <w:r w:rsidRPr="0064520F">
        <w:rPr>
          <w:color w:val="8064A2" w:themeColor="accent4"/>
        </w:rPr>
        <w:t>TABLE II: COMPARISON OF RESNET-50 AND VIT + MC DROPOUT</w:t>
      </w:r>
    </w:p>
    <w:tbl>
      <w:tblPr>
        <w:tblW w:w="0" w:type="auto"/>
        <w:tblLook w:val="04A0" w:firstRow="1" w:lastRow="0" w:firstColumn="1" w:lastColumn="0" w:noHBand="0" w:noVBand="1"/>
      </w:tblPr>
      <w:tblGrid>
        <w:gridCol w:w="2880"/>
        <w:gridCol w:w="2880"/>
        <w:gridCol w:w="2880"/>
      </w:tblGrid>
      <w:tr w:rsidR="00222024" w14:paraId="0A67EE61" w14:textId="77777777">
        <w:tc>
          <w:tcPr>
            <w:tcW w:w="2880" w:type="dxa"/>
          </w:tcPr>
          <w:p w14:paraId="3D9F909E" w14:textId="77777777" w:rsidR="00222024" w:rsidRDefault="00000000">
            <w:r>
              <w:t>Metric</w:t>
            </w:r>
          </w:p>
        </w:tc>
        <w:tc>
          <w:tcPr>
            <w:tcW w:w="2880" w:type="dxa"/>
          </w:tcPr>
          <w:p w14:paraId="2D7BD4C4" w14:textId="77777777" w:rsidR="00222024" w:rsidRDefault="00000000">
            <w:r>
              <w:t>ResNet-50</w:t>
            </w:r>
          </w:p>
        </w:tc>
        <w:tc>
          <w:tcPr>
            <w:tcW w:w="2880" w:type="dxa"/>
          </w:tcPr>
          <w:p w14:paraId="029E351B" w14:textId="77777777" w:rsidR="00222024" w:rsidRDefault="00000000">
            <w:r>
              <w:t>ViT + MC Dropout</w:t>
            </w:r>
          </w:p>
        </w:tc>
      </w:tr>
      <w:tr w:rsidR="00222024" w14:paraId="7D77F359" w14:textId="77777777">
        <w:tc>
          <w:tcPr>
            <w:tcW w:w="2880" w:type="dxa"/>
          </w:tcPr>
          <w:p w14:paraId="5030C11A" w14:textId="77777777" w:rsidR="00222024" w:rsidRDefault="00000000">
            <w:r>
              <w:t>Accuracy (%)</w:t>
            </w:r>
          </w:p>
        </w:tc>
        <w:tc>
          <w:tcPr>
            <w:tcW w:w="2880" w:type="dxa"/>
          </w:tcPr>
          <w:p w14:paraId="796CE650" w14:textId="77777777" w:rsidR="00222024" w:rsidRDefault="00000000">
            <w:r>
              <w:t>92.3</w:t>
            </w:r>
          </w:p>
        </w:tc>
        <w:tc>
          <w:tcPr>
            <w:tcW w:w="2880" w:type="dxa"/>
          </w:tcPr>
          <w:p w14:paraId="61CC80D9" w14:textId="77777777" w:rsidR="00222024" w:rsidRDefault="00000000">
            <w:r>
              <w:t>94.1</w:t>
            </w:r>
          </w:p>
        </w:tc>
      </w:tr>
      <w:tr w:rsidR="00222024" w14:paraId="1740329E" w14:textId="77777777">
        <w:tc>
          <w:tcPr>
            <w:tcW w:w="2880" w:type="dxa"/>
          </w:tcPr>
          <w:p w14:paraId="7DBF9A75" w14:textId="77777777" w:rsidR="00222024" w:rsidRDefault="00000000">
            <w:r>
              <w:t>Sensitivity (%)</w:t>
            </w:r>
          </w:p>
        </w:tc>
        <w:tc>
          <w:tcPr>
            <w:tcW w:w="2880" w:type="dxa"/>
          </w:tcPr>
          <w:p w14:paraId="3A9587E5" w14:textId="77777777" w:rsidR="00222024" w:rsidRDefault="00000000">
            <w:r>
              <w:t>94.2</w:t>
            </w:r>
          </w:p>
        </w:tc>
        <w:tc>
          <w:tcPr>
            <w:tcW w:w="2880" w:type="dxa"/>
          </w:tcPr>
          <w:p w14:paraId="158B2CBE" w14:textId="77777777" w:rsidR="00222024" w:rsidRDefault="00000000">
            <w:r>
              <w:t>96.0</w:t>
            </w:r>
          </w:p>
        </w:tc>
      </w:tr>
      <w:tr w:rsidR="00222024" w14:paraId="3AD27203" w14:textId="77777777">
        <w:tc>
          <w:tcPr>
            <w:tcW w:w="2880" w:type="dxa"/>
          </w:tcPr>
          <w:p w14:paraId="14E296B7" w14:textId="77777777" w:rsidR="00222024" w:rsidRDefault="00000000">
            <w:r>
              <w:t>AUC (ROC)</w:t>
            </w:r>
          </w:p>
        </w:tc>
        <w:tc>
          <w:tcPr>
            <w:tcW w:w="2880" w:type="dxa"/>
          </w:tcPr>
          <w:p w14:paraId="53BCB09D" w14:textId="77777777" w:rsidR="00222024" w:rsidRDefault="00000000">
            <w:r>
              <w:t>0.96</w:t>
            </w:r>
          </w:p>
        </w:tc>
        <w:tc>
          <w:tcPr>
            <w:tcW w:w="2880" w:type="dxa"/>
          </w:tcPr>
          <w:p w14:paraId="08D0517A" w14:textId="77777777" w:rsidR="00222024" w:rsidRDefault="00000000">
            <w:r>
              <w:t>0.98</w:t>
            </w:r>
          </w:p>
        </w:tc>
      </w:tr>
      <w:tr w:rsidR="00222024" w14:paraId="1D0D6BA2" w14:textId="77777777">
        <w:tc>
          <w:tcPr>
            <w:tcW w:w="2880" w:type="dxa"/>
          </w:tcPr>
          <w:p w14:paraId="366CBBE0" w14:textId="77777777" w:rsidR="00222024" w:rsidRDefault="00000000">
            <w:r>
              <w:t>Calibration (% correct @ &gt;90% confidence)</w:t>
            </w:r>
          </w:p>
        </w:tc>
        <w:tc>
          <w:tcPr>
            <w:tcW w:w="2880" w:type="dxa"/>
          </w:tcPr>
          <w:p w14:paraId="0470519A" w14:textId="77777777" w:rsidR="00222024" w:rsidRDefault="00000000">
            <w:r>
              <w:t>78%</w:t>
            </w:r>
          </w:p>
        </w:tc>
        <w:tc>
          <w:tcPr>
            <w:tcW w:w="2880" w:type="dxa"/>
          </w:tcPr>
          <w:p w14:paraId="63F73086" w14:textId="77777777" w:rsidR="00222024" w:rsidRDefault="00000000">
            <w:r>
              <w:t>85%</w:t>
            </w:r>
          </w:p>
        </w:tc>
      </w:tr>
    </w:tbl>
    <w:p w14:paraId="26E6EF5C" w14:textId="77777777" w:rsidR="00222024" w:rsidRPr="0064520F" w:rsidRDefault="00000000">
      <w:pPr>
        <w:pStyle w:val="Heading2"/>
        <w:rPr>
          <w:color w:val="8064A2" w:themeColor="accent4"/>
        </w:rPr>
      </w:pPr>
      <w:r w:rsidRPr="0064520F">
        <w:rPr>
          <w:color w:val="8064A2" w:themeColor="accent4"/>
        </w:rPr>
        <w:t>C. Active Learning Results</w:t>
      </w:r>
    </w:p>
    <w:p w14:paraId="0479572B" w14:textId="77777777" w:rsidR="00222024" w:rsidRDefault="00000000" w:rsidP="0064520F">
      <w:pPr>
        <w:jc w:val="both"/>
      </w:pPr>
      <w:r>
        <w:t>The results in Table III demonstrate the effectiveness of Vision Transformers (ViT) and the added benefit of incorporating active learning strategies. The CNN baseline model achieved an accuracy of 72.92%, while ViT achieved 87.98% without active learning. With active learning, ViT's performance improved further to 89.26%. This confirms that active learning can enhance model performance while reducing labeling efforts, making it highly suitable for medical imaging tasks.</w:t>
      </w:r>
    </w:p>
    <w:p w14:paraId="3E11CFAF" w14:textId="77777777" w:rsidR="00222024" w:rsidRPr="0064520F" w:rsidRDefault="00000000">
      <w:pPr>
        <w:pStyle w:val="Heading3"/>
        <w:rPr>
          <w:color w:val="8064A2" w:themeColor="accent4"/>
        </w:rPr>
      </w:pPr>
      <w:r w:rsidRPr="0064520F">
        <w:rPr>
          <w:color w:val="8064A2" w:themeColor="accent4"/>
        </w:rPr>
        <w:t>TABLE III: ACTIVE LEARNING RESULTS</w:t>
      </w:r>
    </w:p>
    <w:tbl>
      <w:tblPr>
        <w:tblW w:w="0" w:type="auto"/>
        <w:tblLook w:val="04A0" w:firstRow="1" w:lastRow="0" w:firstColumn="1" w:lastColumn="0" w:noHBand="0" w:noVBand="1"/>
      </w:tblPr>
      <w:tblGrid>
        <w:gridCol w:w="4320"/>
        <w:gridCol w:w="4320"/>
      </w:tblGrid>
      <w:tr w:rsidR="00222024" w14:paraId="1935AE44" w14:textId="77777777">
        <w:tc>
          <w:tcPr>
            <w:tcW w:w="4320" w:type="dxa"/>
          </w:tcPr>
          <w:p w14:paraId="4C5935DB" w14:textId="77777777" w:rsidR="00222024" w:rsidRDefault="00000000">
            <w:r>
              <w:t>Model</w:t>
            </w:r>
          </w:p>
        </w:tc>
        <w:tc>
          <w:tcPr>
            <w:tcW w:w="4320" w:type="dxa"/>
          </w:tcPr>
          <w:p w14:paraId="1573DEC3" w14:textId="77777777" w:rsidR="00222024" w:rsidRDefault="00000000">
            <w:r>
              <w:t>Accuracy</w:t>
            </w:r>
          </w:p>
        </w:tc>
      </w:tr>
      <w:tr w:rsidR="00222024" w14:paraId="617C3AD0" w14:textId="77777777">
        <w:tc>
          <w:tcPr>
            <w:tcW w:w="4320" w:type="dxa"/>
          </w:tcPr>
          <w:p w14:paraId="3B6B2EDC" w14:textId="77777777" w:rsidR="00222024" w:rsidRDefault="00000000">
            <w:r>
              <w:t>CNN Baseline Accuracy</w:t>
            </w:r>
          </w:p>
        </w:tc>
        <w:tc>
          <w:tcPr>
            <w:tcW w:w="4320" w:type="dxa"/>
          </w:tcPr>
          <w:p w14:paraId="19F184B1" w14:textId="77777777" w:rsidR="00222024" w:rsidRDefault="00000000">
            <w:r>
              <w:t>72.92%</w:t>
            </w:r>
          </w:p>
        </w:tc>
      </w:tr>
      <w:tr w:rsidR="00222024" w14:paraId="0E411BD9" w14:textId="77777777">
        <w:tc>
          <w:tcPr>
            <w:tcW w:w="4320" w:type="dxa"/>
          </w:tcPr>
          <w:p w14:paraId="75E92676" w14:textId="77777777" w:rsidR="00222024" w:rsidRDefault="00000000">
            <w:r>
              <w:t>ViT Baseline Accuracy</w:t>
            </w:r>
          </w:p>
        </w:tc>
        <w:tc>
          <w:tcPr>
            <w:tcW w:w="4320" w:type="dxa"/>
          </w:tcPr>
          <w:p w14:paraId="0C756219" w14:textId="77777777" w:rsidR="00222024" w:rsidRDefault="00000000">
            <w:r>
              <w:t>87.98%</w:t>
            </w:r>
          </w:p>
        </w:tc>
      </w:tr>
      <w:tr w:rsidR="00222024" w14:paraId="1DEF1BD6" w14:textId="77777777">
        <w:tc>
          <w:tcPr>
            <w:tcW w:w="4320" w:type="dxa"/>
          </w:tcPr>
          <w:p w14:paraId="72D6013C" w14:textId="77777777" w:rsidR="00222024" w:rsidRDefault="00000000">
            <w:r>
              <w:t>ViT Active Learning Accuracy</w:t>
            </w:r>
          </w:p>
        </w:tc>
        <w:tc>
          <w:tcPr>
            <w:tcW w:w="4320" w:type="dxa"/>
          </w:tcPr>
          <w:p w14:paraId="16FA5DD9" w14:textId="77777777" w:rsidR="00222024" w:rsidRDefault="00000000">
            <w:r>
              <w:t>89.26%</w:t>
            </w:r>
          </w:p>
        </w:tc>
      </w:tr>
    </w:tbl>
    <w:p w14:paraId="790B9796" w14:textId="77777777" w:rsidR="00000000" w:rsidRDefault="00000000"/>
    <w:p w14:paraId="701A7504" w14:textId="77777777" w:rsidR="0064520F" w:rsidRDefault="0064520F"/>
    <w:p w14:paraId="4C078FF2" w14:textId="77777777" w:rsidR="0064520F" w:rsidRDefault="0064520F"/>
    <w:p w14:paraId="28B2EA83" w14:textId="722939C6" w:rsidR="0064520F" w:rsidRDefault="0064520F" w:rsidP="0064520F">
      <w:pPr>
        <w:pStyle w:val="Heading2"/>
        <w:rPr>
          <w:color w:val="8064A2" w:themeColor="accent4"/>
        </w:rPr>
      </w:pPr>
      <w:r>
        <w:rPr>
          <w:color w:val="8064A2" w:themeColor="accent4"/>
        </w:rPr>
        <w:lastRenderedPageBreak/>
        <w:t>D. CONSFUSION MATRIX</w:t>
      </w:r>
    </w:p>
    <w:p w14:paraId="67F4A271" w14:textId="77777777" w:rsidR="0064520F" w:rsidRDefault="0064520F" w:rsidP="0064520F"/>
    <w:p w14:paraId="7AB0FEC5" w14:textId="687A827C" w:rsidR="0064520F" w:rsidRDefault="0064520F" w:rsidP="0064520F">
      <w:pPr>
        <w:ind w:firstLine="1134"/>
      </w:pPr>
      <w:r w:rsidRPr="0064520F">
        <w:drawing>
          <wp:inline distT="0" distB="0" distL="0" distR="0" wp14:anchorId="3EECCB6E" wp14:editId="1D450285">
            <wp:extent cx="3254022" cy="2499577"/>
            <wp:effectExtent l="0" t="0" r="3810" b="0"/>
            <wp:docPr id="67929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97097" name=""/>
                    <pic:cNvPicPr/>
                  </pic:nvPicPr>
                  <pic:blipFill>
                    <a:blip r:embed="rId8"/>
                    <a:stretch>
                      <a:fillRect/>
                    </a:stretch>
                  </pic:blipFill>
                  <pic:spPr>
                    <a:xfrm>
                      <a:off x="0" y="0"/>
                      <a:ext cx="3254022" cy="2499577"/>
                    </a:xfrm>
                    <a:prstGeom prst="rect">
                      <a:avLst/>
                    </a:prstGeom>
                  </pic:spPr>
                </pic:pic>
              </a:graphicData>
            </a:graphic>
          </wp:inline>
        </w:drawing>
      </w:r>
    </w:p>
    <w:p w14:paraId="79BF4F26" w14:textId="77777777" w:rsidR="0064520F" w:rsidRPr="0064520F" w:rsidRDefault="0064520F" w:rsidP="0064520F">
      <w:pPr>
        <w:ind w:firstLine="1134"/>
      </w:pPr>
    </w:p>
    <w:p w14:paraId="05FF8DB5" w14:textId="6EEE730C" w:rsidR="0064520F" w:rsidRDefault="0064520F" w:rsidP="0064520F">
      <w:pPr>
        <w:jc w:val="both"/>
      </w:pPr>
      <w:r w:rsidRPr="0064520F">
        <w:t xml:space="preserve">The confusion matrix presented in </w:t>
      </w:r>
      <w:proofErr w:type="gramStart"/>
      <w:r>
        <w:t>The</w:t>
      </w:r>
      <w:proofErr w:type="gramEnd"/>
      <w:r>
        <w:t xml:space="preserve"> above </w:t>
      </w:r>
      <w:r w:rsidRPr="0064520F">
        <w:t xml:space="preserve">evaluates the classification performance of the model across three distinct classes: </w:t>
      </w:r>
      <w:r w:rsidRPr="0064520F">
        <w:rPr>
          <w:b/>
          <w:bCs/>
        </w:rPr>
        <w:t>Bacterial Pneumonia</w:t>
      </w:r>
      <w:r w:rsidRPr="0064520F">
        <w:t xml:space="preserve">, </w:t>
      </w:r>
      <w:r w:rsidRPr="0064520F">
        <w:rPr>
          <w:b/>
          <w:bCs/>
        </w:rPr>
        <w:t>Normal</w:t>
      </w:r>
      <w:r w:rsidRPr="0064520F">
        <w:t xml:space="preserve">, and </w:t>
      </w:r>
      <w:r w:rsidRPr="0064520F">
        <w:rPr>
          <w:b/>
          <w:bCs/>
        </w:rPr>
        <w:t>Viral Pneumonia</w:t>
      </w:r>
      <w:r w:rsidRPr="0064520F">
        <w:t>. The model demonstrated high accuracy in identifying Normal cases, with only 2 misclassified out of 270. However, the primary challenge lay in distinguishing between Bacterial and Viral pneumonia cases. The model correctly classified 436 bacterial and 183 viral cases, while 59 viral cases were misclassified as bacterial, and 82 bacterial cases were misclassified as viral. This overlap highlights the difficulty in distinguishing between visually similar lung pathologies. The confusion matrix thus provides valuable insight into class-wise performance, aiding further refinement of the classification strategy.</w:t>
      </w:r>
    </w:p>
    <w:p w14:paraId="7B1B6274" w14:textId="77777777" w:rsidR="0064520F" w:rsidRDefault="0064520F" w:rsidP="0064520F">
      <w:pPr>
        <w:jc w:val="both"/>
      </w:pPr>
    </w:p>
    <w:p w14:paraId="24F46CF9" w14:textId="0CD4F1CB" w:rsidR="0064520F" w:rsidRDefault="0064520F" w:rsidP="0064520F">
      <w:pPr>
        <w:ind w:left="851" w:firstLine="425"/>
        <w:jc w:val="both"/>
      </w:pPr>
    </w:p>
    <w:sectPr w:rsidR="0064520F" w:rsidSect="0064520F">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28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DB979" w14:textId="77777777" w:rsidR="00704DEA" w:rsidRDefault="00704DEA" w:rsidP="0064520F">
      <w:pPr>
        <w:spacing w:after="0" w:line="240" w:lineRule="auto"/>
      </w:pPr>
      <w:r>
        <w:separator/>
      </w:r>
    </w:p>
  </w:endnote>
  <w:endnote w:type="continuationSeparator" w:id="0">
    <w:p w14:paraId="63B4C214" w14:textId="77777777" w:rsidR="00704DEA" w:rsidRDefault="00704DEA" w:rsidP="00645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C59BA" w14:textId="77777777" w:rsidR="0064520F" w:rsidRDefault="006452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8DFC5" w14:textId="77777777" w:rsidR="0064520F" w:rsidRDefault="006452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8922A" w14:textId="77777777" w:rsidR="0064520F" w:rsidRDefault="006452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CE980" w14:textId="77777777" w:rsidR="00704DEA" w:rsidRDefault="00704DEA" w:rsidP="0064520F">
      <w:pPr>
        <w:spacing w:after="0" w:line="240" w:lineRule="auto"/>
      </w:pPr>
      <w:r>
        <w:separator/>
      </w:r>
    </w:p>
  </w:footnote>
  <w:footnote w:type="continuationSeparator" w:id="0">
    <w:p w14:paraId="306BF38F" w14:textId="77777777" w:rsidR="00704DEA" w:rsidRDefault="00704DEA" w:rsidP="006452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1EAEE" w14:textId="77777777" w:rsidR="0064520F" w:rsidRDefault="006452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58E3E" w14:textId="77777777" w:rsidR="0064520F" w:rsidRDefault="006452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EE27D" w14:textId="77777777" w:rsidR="0064520F" w:rsidRDefault="006452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3658910">
    <w:abstractNumId w:val="8"/>
  </w:num>
  <w:num w:numId="2" w16cid:durableId="1582255593">
    <w:abstractNumId w:val="6"/>
  </w:num>
  <w:num w:numId="3" w16cid:durableId="1302614664">
    <w:abstractNumId w:val="5"/>
  </w:num>
  <w:num w:numId="4" w16cid:durableId="1152673300">
    <w:abstractNumId w:val="4"/>
  </w:num>
  <w:num w:numId="5" w16cid:durableId="626859007">
    <w:abstractNumId w:val="7"/>
  </w:num>
  <w:num w:numId="6" w16cid:durableId="668827502">
    <w:abstractNumId w:val="3"/>
  </w:num>
  <w:num w:numId="7" w16cid:durableId="1060641497">
    <w:abstractNumId w:val="2"/>
  </w:num>
  <w:num w:numId="8" w16cid:durableId="437146364">
    <w:abstractNumId w:val="1"/>
  </w:num>
  <w:num w:numId="9" w16cid:durableId="1519008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2024"/>
    <w:rsid w:val="0029639D"/>
    <w:rsid w:val="00326F90"/>
    <w:rsid w:val="0064520F"/>
    <w:rsid w:val="00704DEA"/>
    <w:rsid w:val="007440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F71E11"/>
  <w14:defaultImageDpi w14:val="300"/>
  <w15:docId w15:val="{7EA8172F-E149-4BDB-A009-488AADB21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739</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HARISH KUMAR V</cp:lastModifiedBy>
  <cp:revision>2</cp:revision>
  <dcterms:created xsi:type="dcterms:W3CDTF">2025-06-26T15:20:00Z</dcterms:created>
  <dcterms:modified xsi:type="dcterms:W3CDTF">2025-06-26T15:20:00Z</dcterms:modified>
  <cp:category/>
</cp:coreProperties>
</file>