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 by Claude</w:t>
      </w:r>
    </w:p>
    <w:p>
      <w:pPr>
        <w:jc w:val="center"/>
      </w:pPr>
      <w:r>
        <w:rPr>
          <w:b/>
          <w:sz w:val="28"/>
        </w:rPr>
        <w:t>Full SEO Audit — ascendus-website-dev.vercel.app</w:t>
      </w:r>
    </w:p>
    <w:p>
      <w:pPr>
        <w:jc w:val="center"/>
      </w:pPr>
      <w:r>
        <w:rPr>
          <w:color w:val="666666"/>
          <w:sz w:val="20"/>
        </w:rPr>
        <w:t>Generated 2026-09-03 · claude-seo toolkit + Lighthouse v13.4.0</w:t>
      </w:r>
    </w:p>
    <w:p>
      <w:r>
        <w:br w:type="page"/>
      </w:r>
    </w:p>
    <w:p>
      <w:pPr>
        <w:pStyle w:val="Heading1"/>
      </w:pPr>
      <w:r>
        <w:t>Full SEO Audit — ascendus-website-dev.vercel.app</w:t>
      </w:r>
    </w:p>
    <w:p>
      <w:r>
        <w:rPr>
          <w:b/>
        </w:rPr>
        <w:t>Audit date:</w:t>
      </w:r>
      <w:r>
        <w:t xml:space="preserve"> 2026-09-03</w:t>
      </w:r>
    </w:p>
    <w:p>
      <w:r>
        <w:rPr>
          <w:b/>
        </w:rPr>
        <w:t>Site audited:</w:t>
      </w:r>
      <w:r>
        <w:t xml:space="preserve"> https://ascendus-website-dev.vercel.app (a Vercel preview/staging deployment — canonical tags and the sitemap declare </w:t>
      </w:r>
      <w:r>
        <w:rPr>
          <w:rFonts w:ascii="Consolas" w:hAnsi="Consolas"/>
          <w:sz w:val="20"/>
        </w:rPr>
        <w:t>https://www.ascendus.tech</w:t>
      </w:r>
      <w:r>
        <w:t xml:space="preserve"> as the intended production domain)</w:t>
      </w:r>
    </w:p>
    <w:p>
      <w:r>
        <w:rPr>
          <w:b/>
        </w:rPr>
        <w:t>Business type:</w:t>
      </w:r>
      <w:r>
        <w:t xml:space="preserve"> B2B enterprise technology consulting &amp; managed services (agency/professional-services) — SAP transformation, cloud infrastructure, AI, cybersecurity, digital engineering, data intelligence, managed services, business advisory, customer experience, experience design, intelligent automation, innovation/emerging tech</w:t>
      </w:r>
    </w:p>
    <w:p>
      <w:r>
        <w:rPr>
          <w:b/>
        </w:rPr>
        <w:t>Pages discovered:</w:t>
      </w:r>
      <w:r>
        <w:t xml:space="preserve"> 45 (via </w:t>
      </w:r>
      <w:r>
        <w:rPr>
          <w:rFonts w:ascii="Consolas" w:hAnsi="Consolas"/>
          <w:sz w:val="20"/>
        </w:rPr>
        <w:t>/sitemap.xml</w:t>
      </w:r>
      <w:r>
        <w:t>), sampled across all page types by 8 parallel specialist audits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20"/>
        </w:rPr>
        <w:t>claude-seo</w:t>
      </w:r>
      <w:r>
        <w:t xml:space="preserve"> toolkit (render_page, sitemap_discovery, schema extraction) + official </w:t>
      </w:r>
      <w:r>
        <w:rPr>
          <w:rFonts w:ascii="Consolas" w:hAnsi="Consolas"/>
          <w:sz w:val="20"/>
        </w:rPr>
        <w:t>lighthouse</w:t>
      </w:r>
      <w:r>
        <w:t xml:space="preserve"> npm CLI v13.4.0 (mobile + desktop, homepage + 3 inner pages) + Playwright screenshots. No Google API credentials were configured, so CrUX field data and PageSpeed Insights were unavailable — all performance data is lab-only.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SEO Health Score: 48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Weighted</w:t>
            </w:r>
          </w:p>
        </w:tc>
      </w:tr>
      <w:tr>
        <w:tc>
          <w:tcPr>
            <w:tcW w:type="dxa" w:w="2160"/>
          </w:tcPr>
          <w:p>
            <w:r/>
            <w:r>
              <w:t>Technical SEO</w:t>
            </w:r>
          </w:p>
        </w:tc>
        <w:tc>
          <w:tcPr>
            <w:tcW w:type="dxa" w:w="2160"/>
          </w:tcPr>
          <w:p>
            <w:r/>
            <w:r>
              <w:t>22%</w:t>
            </w:r>
          </w:p>
        </w:tc>
        <w:tc>
          <w:tcPr>
            <w:tcW w:type="dxa" w:w="2160"/>
          </w:tcPr>
          <w:p>
            <w:r/>
            <w:r>
              <w:t>44</w:t>
            </w:r>
          </w:p>
        </w:tc>
        <w:tc>
          <w:tcPr>
            <w:tcW w:type="dxa" w:w="2160"/>
          </w:tcPr>
          <w:p>
            <w:r/>
            <w:r>
              <w:t>9.7</w:t>
            </w:r>
          </w:p>
        </w:tc>
      </w:tr>
      <w:tr>
        <w:tc>
          <w:tcPr>
            <w:tcW w:type="dxa" w:w="2160"/>
          </w:tcPr>
          <w:p>
            <w:r/>
            <w:r>
              <w:t>Content Quality</w:t>
            </w:r>
          </w:p>
        </w:tc>
        <w:tc>
          <w:tcPr>
            <w:tcW w:type="dxa" w:w="2160"/>
          </w:tcPr>
          <w:p>
            <w:r/>
            <w:r>
              <w:t>23%</w:t>
            </w:r>
          </w:p>
        </w:tc>
        <w:tc>
          <w:tcPr>
            <w:tcW w:type="dxa" w:w="2160"/>
          </w:tcPr>
          <w:p>
            <w:r/>
            <w:r>
              <w:t>34</w:t>
            </w:r>
          </w:p>
        </w:tc>
        <w:tc>
          <w:tcPr>
            <w:tcW w:type="dxa" w:w="2160"/>
          </w:tcPr>
          <w:p>
            <w:r/>
            <w:r>
              <w:t>7.8</w:t>
            </w:r>
          </w:p>
        </w:tc>
      </w:tr>
      <w:tr>
        <w:tc>
          <w:tcPr>
            <w:tcW w:type="dxa" w:w="2160"/>
          </w:tcPr>
          <w:p>
            <w:r/>
            <w:r>
              <w:t>On-Page SEO</w:t>
            </w:r>
          </w:p>
        </w:tc>
        <w:tc>
          <w:tcPr>
            <w:tcW w:type="dxa" w:w="2160"/>
          </w:tcPr>
          <w:p>
            <w:r/>
            <w:r>
              <w:t>20%</w:t>
            </w:r>
          </w:p>
        </w:tc>
        <w:tc>
          <w:tcPr>
            <w:tcW w:type="dxa" w:w="2160"/>
          </w:tcPr>
          <w:p>
            <w:r/>
            <w:r>
              <w:t>55</w:t>
            </w:r>
          </w:p>
        </w:tc>
        <w:tc>
          <w:tcPr>
            <w:tcW w:type="dxa" w:w="2160"/>
          </w:tcPr>
          <w:p>
            <w:r/>
            <w:r>
              <w:t>11.0</w:t>
            </w:r>
          </w:p>
        </w:tc>
      </w:tr>
      <w:tr>
        <w:tc>
          <w:tcPr>
            <w:tcW w:type="dxa" w:w="2160"/>
          </w:tcPr>
          <w:p>
            <w:r/>
            <w:r>
              <w:t>Schema / Structured Data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60</w:t>
            </w:r>
          </w:p>
        </w:tc>
        <w:tc>
          <w:tcPr>
            <w:tcW w:type="dxa" w:w="2160"/>
          </w:tcPr>
          <w:p>
            <w:r/>
            <w:r>
              <w:t>6.0</w:t>
            </w:r>
          </w:p>
        </w:tc>
      </w:tr>
      <w:tr>
        <w:tc>
          <w:tcPr>
            <w:tcW w:type="dxa" w:w="2160"/>
          </w:tcPr>
          <w:p>
            <w:r/>
            <w:r>
              <w:t>Performance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46</w:t>
            </w:r>
          </w:p>
        </w:tc>
        <w:tc>
          <w:tcPr>
            <w:tcW w:type="dxa" w:w="2160"/>
          </w:tcPr>
          <w:p>
            <w:r/>
            <w:r>
              <w:t>4.6</w:t>
            </w:r>
          </w:p>
        </w:tc>
      </w:tr>
      <w:tr>
        <w:tc>
          <w:tcPr>
            <w:tcW w:type="dxa" w:w="2160"/>
          </w:tcPr>
          <w:p>
            <w:r/>
            <w:r>
              <w:t>AI Search Readiness (GEO)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59</w:t>
            </w:r>
          </w:p>
        </w:tc>
        <w:tc>
          <w:tcPr>
            <w:tcW w:type="dxa" w:w="2160"/>
          </w:tcPr>
          <w:p>
            <w:r/>
            <w:r>
              <w:t>5.9</w:t>
            </w:r>
          </w:p>
        </w:tc>
      </w:tr>
      <w:tr>
        <w:tc>
          <w:tcPr>
            <w:tcW w:type="dxa" w:w="2160"/>
          </w:tcPr>
          <w:p>
            <w:r/>
            <w:r>
              <w:t>Images</w:t>
            </w:r>
          </w:p>
        </w:tc>
        <w:tc>
          <w:tcPr>
            <w:tcW w:type="dxa" w:w="2160"/>
          </w:tcPr>
          <w:p>
            <w:r/>
            <w:r>
              <w:t>5%</w:t>
            </w:r>
          </w:p>
        </w:tc>
        <w:tc>
          <w:tcPr>
            <w:tcW w:type="dxa" w:w="2160"/>
          </w:tcPr>
          <w:p>
            <w:r/>
            <w:r>
              <w:t>50</w:t>
            </w:r>
          </w:p>
        </w:tc>
        <w:tc>
          <w:tcPr>
            <w:tcW w:type="dxa" w:w="2160"/>
          </w:tcPr>
          <w:p>
            <w:r/>
            <w:r>
              <w:t>2.5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≈ 47.5 → 48</w:t>
            </w:r>
          </w:p>
        </w:tc>
      </w:tr>
    </w:tbl>
    <w:p/>
    <w:p>
      <w:r>
        <w:t xml:space="preserve">Supplementary (unweighted) diagnostics: </w:t>
      </w:r>
      <w:r>
        <w:rPr>
          <w:b/>
        </w:rPr>
        <w:t>Search Experience / SXO: 52/100</w:t>
      </w:r>
      <w:r>
        <w:t xml:space="preserve">, </w:t>
      </w:r>
      <w:r>
        <w:rPr>
          <w:b/>
        </w:rPr>
        <w:t>Visual / Mobile Rendering: 72/100</w:t>
      </w:r>
      <w:r>
        <w:t>.</w:t>
      </w:r>
    </w:p>
    <w:p>
      <w:r>
        <w:t>The score is held down by a cluster of critical, high-visibility issues rather than broad mediocrity: this is fundamentally a well-engineered Next.js site (fast desktop performance, clean URLs, server-side rendering, an unusually sophisticated schema foundation for its size) that is being pulled down by staging-environment hygiene gaps, unfinished/placeholder content that shipped live, and two specific unoptimized media assets dominating mobile performance.</w:t>
      </w:r>
    </w:p>
    <w:p>
      <w:pPr>
        <w:pStyle w:val="Heading3"/>
      </w:pPr>
      <w:r>
        <w:t>Top 5 Critical Issues</w:t>
      </w:r>
    </w:p>
    <w:p>
      <w:pPr>
        <w:pStyle w:val="ListNumber"/>
      </w:pPr>
      <w:r>
        <w:rPr>
          <w:b/>
        </w:rPr>
        <w:t>Canonical/indexing conflict with a broken production domain.</w:t>
      </w:r>
      <w:r>
        <w:t xml:space="preserve"> Every page on this staging host is fully indexable (</w:t>
      </w:r>
      <w:r>
        <w:rPr>
          <w:rFonts w:ascii="Consolas" w:hAnsi="Consolas"/>
          <w:sz w:val="20"/>
        </w:rPr>
        <w:t>index, follow</w:t>
      </w:r>
      <w:r>
        <w:t xml:space="preserve">, open </w:t>
      </w:r>
      <w:r>
        <w:rPr>
          <w:rFonts w:ascii="Consolas" w:hAnsi="Consolas"/>
          <w:sz w:val="20"/>
        </w:rPr>
        <w:t>robots.txt</w:t>
      </w:r>
      <w:r>
        <w:t xml:space="preserve">, a live self-hosted </w:t>
      </w:r>
      <w:r>
        <w:rPr>
          <w:rFonts w:ascii="Consolas" w:hAnsi="Consolas"/>
          <w:sz w:val="20"/>
        </w:rPr>
        <w:t>sitemap.xml</w:t>
      </w:r>
      <w:r>
        <w:t xml:space="preserve">) while simultaneously canonicalizing to </w:t>
      </w:r>
      <w:r>
        <w:rPr>
          <w:rFonts w:ascii="Consolas" w:hAnsi="Consolas"/>
          <w:sz w:val="20"/>
        </w:rPr>
        <w:t>www.ascendus.tech</w:t>
      </w:r>
      <w:r>
        <w:t xml:space="preserve"> — a domain that currently resolves to a </w:t>
      </w:r>
      <w:r>
        <w:rPr>
          <w:b/>
        </w:rPr>
        <w:t>live, unrelated GoDaddy Website Builder placeholder site</w:t>
      </w:r>
      <w:r>
        <w:t xml:space="preserve"> with a broken/mismatched TLS certificate. This is not a "will resolve once you launch" situation; the domain is actively occupied by different content today.</w:t>
      </w:r>
    </w:p>
    <w:p>
      <w:pPr>
        <w:pStyle w:val="ListNumber"/>
      </w:pPr>
      <w:r>
        <w:rPr>
          <w:b/>
        </w:rPr>
        <w:t>Fabricated testimonials on `/careers/`</w:t>
      </w:r>
      <w:r>
        <w:t>, attributed to fictional people at unrelated companies (e.g., "HR at Tech International," "Senior Finance at News Update") — reads as unedited demo/template copy, live in production.</w:t>
      </w:r>
    </w:p>
    <w:p>
      <w:pPr>
        <w:pStyle w:val="ListNumber"/>
      </w:pPr>
      <w:r>
        <w:rPr>
          <w:b/>
        </w:rPr>
        <w:t>`/blog/` is empty</w:t>
      </w:r>
      <w:r>
        <w:t>, linked from primary navigation, containing zero published posts — a classic "helpful content" red flag.</w:t>
      </w:r>
    </w:p>
    <w:p>
      <w:pPr>
        <w:pStyle w:val="ListNumber"/>
      </w:pPr>
      <w:r>
        <w:rPr>
          <w:b/>
        </w:rPr>
        <w:t>Severe mobile performance from two unoptimized media assets</w:t>
      </w:r>
      <w:r>
        <w:t>: the homepage's LCP element is a 7.97MB autoplay hero video (92% of page weight), and the SAP case-study page's LCP element is a 1.49MB PNG served at native resolution, bypassing Next.js image optimization — driving an 11.9-second mobile LCP on that page. Mobile Lighthouse Performance is 57/100 on the homepage (vs. 98/100 desktop); mobile TBT is Poor (864–3,655ms) sitewide.</w:t>
      </w:r>
    </w:p>
    <w:p>
      <w:pPr>
        <w:pStyle w:val="ListNumber"/>
      </w:pPr>
      <w:r>
        <w:rPr>
          <w:b/>
        </w:rPr>
        <w:t>Sitewide placeholder phone number</w:t>
      </w:r>
      <w:r>
        <w:t xml:space="preserve"> (</w:t>
      </w:r>
      <w:r>
        <w:rPr>
          <w:rFonts w:ascii="Consolas" w:hAnsi="Consolas"/>
          <w:sz w:val="20"/>
        </w:rPr>
        <w:t>+971-XXXX-XXXX</w:t>
      </w:r>
      <w:r>
        <w:t xml:space="preserve">) shipped inside production </w:t>
      </w:r>
      <w:r>
        <w:rPr>
          <w:rFonts w:ascii="Consolas" w:hAnsi="Consolas"/>
          <w:sz w:val="20"/>
        </w:rPr>
        <w:t>Organization</w:t>
      </w:r>
      <w:r>
        <w:t xml:space="preserve"> JSON-LD structured data — a literal placeholder string in machine-readable, publicly indexable schema.</w:t>
      </w:r>
    </w:p>
    <w:p>
      <w:pPr>
        <w:pStyle w:val="Heading3"/>
      </w:pPr>
      <w:r>
        <w:t>Top 5 Quick Wins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20"/>
        </w:rPr>
        <w:t>X-Robots-Tag: noindex</w:t>
      </w:r>
      <w:r>
        <w:t xml:space="preserve"> (or enable Vercel Deployment Protection) on the </w:t>
      </w:r>
      <w:r>
        <w:rPr>
          <w:rFonts w:ascii="Consolas" w:hAnsi="Consolas"/>
          <w:sz w:val="20"/>
        </w:rPr>
        <w:t>*.vercel.app</w:t>
      </w:r>
      <w:r>
        <w:t xml:space="preserve"> staging host — a single config change that closes the indexing exposure immediately.</w:t>
      </w:r>
    </w:p>
    <w:p>
      <w:pPr>
        <w:pStyle w:val="ListNumber"/>
      </w:pPr>
      <w:r>
        <w:t xml:space="preserve">Replace the placeholder telephone number in the sitewide </w:t>
      </w:r>
      <w:r>
        <w:rPr>
          <w:rFonts w:ascii="Consolas" w:hAnsi="Consolas"/>
          <w:sz w:val="20"/>
        </w:rPr>
        <w:t>Organization</w:t>
      </w:r>
      <w:r>
        <w:t xml:space="preserve"> schema — a one-field data fix.</w:t>
      </w:r>
    </w:p>
    <w:p>
      <w:pPr>
        <w:pStyle w:val="ListNumber"/>
      </w:pPr>
      <w:r>
        <w:t xml:space="preserve">Remove the fabricated </w:t>
      </w:r>
      <w:r>
        <w:rPr>
          <w:rFonts w:ascii="Consolas" w:hAnsi="Consolas"/>
          <w:sz w:val="20"/>
        </w:rPr>
        <w:t>/careers/</w:t>
      </w:r>
      <w:r>
        <w:t xml:space="preserve"> testimonials and the off-brand personal-finance sentence on </w:t>
      </w:r>
      <w:r>
        <w:rPr>
          <w:rFonts w:ascii="Consolas" w:hAnsi="Consolas"/>
          <w:sz w:val="20"/>
        </w:rPr>
        <w:t>/who-we-are/</w:t>
      </w:r>
      <w:r>
        <w:t xml:space="preserve"> — pure copy edits, minutes of work, high reputational payoff.</w:t>
      </w:r>
    </w:p>
    <w:p>
      <w:pPr>
        <w:pStyle w:val="ListNumber"/>
      </w:pPr>
      <w:r>
        <w:t xml:space="preserve">Route the case-study hero image through </w:t>
      </w:r>
      <w:r>
        <w:rPr>
          <w:rFonts w:ascii="Consolas" w:hAnsi="Consolas"/>
          <w:sz w:val="20"/>
        </w:rPr>
        <w:t>next/image</w:t>
      </w:r>
      <w:r>
        <w:t xml:space="preserve"> with </w:t>
      </w:r>
      <w:r>
        <w:rPr>
          <w:rFonts w:ascii="Consolas" w:hAnsi="Consolas"/>
          <w:sz w:val="20"/>
        </w:rPr>
        <w:t>priority</w:t>
      </w:r>
      <w:r>
        <w:t xml:space="preserve"> — the single largest performance win identified (expected LCP drop from 11.9s toward under 2s).</w:t>
      </w:r>
    </w:p>
    <w:p>
      <w:pPr>
        <w:pStyle w:val="ListNumber"/>
      </w:pPr>
      <w:r>
        <w:t xml:space="preserve">Add real </w:t>
      </w:r>
      <w:r>
        <w:rPr>
          <w:rFonts w:ascii="Consolas" w:hAnsi="Consolas"/>
          <w:sz w:val="20"/>
        </w:rPr>
        <w:t>&lt;h1&gt;</w:t>
      </w:r>
      <w:r>
        <w:t xml:space="preserve"> tags to the four templates currently missing them (contact, SAP transformation service page, case-study template, industry-report template).</w:t>
      </w:r>
    </w:p>
    <w:p>
      <w:pPr>
        <w:pStyle w:val="Heading2"/>
      </w:pPr>
      <w:r>
        <w:t>Technical SEO</w:t>
      </w:r>
    </w:p>
    <w:p>
      <w:r>
        <w:rPr>
          <w:b/>
        </w:rPr>
        <w:t>Score: 44/100</w:t>
      </w:r>
      <w:r>
        <w:t xml:space="preserve"> (blended from a dedicated technical audit at 60/100 and a dedicated sitemap audit at 28/100 — sitemap/crawlability issues are the dominant drag)</w:t>
      </w:r>
    </w:p>
    <w:p>
      <w:r>
        <w:t>The Next.js foundation itself is strong: server-side rendering with zero console errors, clean hyphenated URLs, single-hop 308 redirects for both trailing-slash normalization and HTTP→HTTPS, genuine 404 handling, and consistent CLS-safe image sizing. This is undermined by one severe, site-wide indexability conflict and a complete absence of standard security headers.</w:t>
      </w:r>
    </w:p>
    <w:p>
      <w:r>
        <w:rPr>
          <w:b/>
        </w:rPr>
        <w:t>Key findings:</w:t>
      </w:r>
      <w:r>
        <w:t xml:space="preserve"> staging host fully indexable while canonicalizing to a currently-broken production domain (Critical); sitemap/canonical targets resolve to a live unrelated third-party site with broken TLS (Critical); </w:t>
      </w:r>
      <w:r>
        <w:rPr>
          <w:rFonts w:ascii="Consolas" w:hAnsi="Consolas"/>
          <w:sz w:val="20"/>
        </w:rPr>
        <w:t>robots.txt</w:t>
      </w:r>
      <w:r>
        <w:t xml:space="preserve"> declares an unreachable cross-host sitemap (High); zero security headers site-wide — CSP, X-Content-Type-Options, X-Frame-Options, Referrer-Policy, Permissions-Policy all absent (High); missing </w:t>
      </w:r>
      <w:r>
        <w:rPr>
          <w:rFonts w:ascii="Consolas" w:hAnsi="Consolas"/>
          <w:sz w:val="20"/>
        </w:rPr>
        <w:t>&lt;h1&gt;</w:t>
      </w:r>
      <w:r>
        <w:t xml:space="preserve"> on 4 of 10 sampled page types (Medium); blanket image lazy-loading with no </w:t>
      </w:r>
      <w:r>
        <w:rPr>
          <w:rFonts w:ascii="Consolas" w:hAnsi="Consolas"/>
          <w:sz w:val="20"/>
        </w:rPr>
        <w:t>fetchpriority</w:t>
      </w:r>
      <w:r>
        <w:t xml:space="preserve"> hints (Medium); one title tag exceeds safe SERP width, </w:t>
      </w:r>
      <w:r>
        <w:rPr>
          <w:rFonts w:ascii="Consolas" w:hAnsi="Consolas"/>
          <w:sz w:val="20"/>
        </w:rPr>
        <w:t>lastmod</w:t>
      </w:r>
      <w:r>
        <w:t xml:space="preserve"> values are batched build timestamps, </w:t>
      </w:r>
      <w:r>
        <w:rPr>
          <w:rFonts w:ascii="Consolas" w:hAnsi="Consolas"/>
          <w:sz w:val="20"/>
        </w:rPr>
        <w:t>X-Powered-By</w:t>
      </w:r>
      <w:r>
        <w:t xml:space="preserve"> header exposed, no IndexNow integration (Low/Info).</w:t>
      </w:r>
    </w:p>
    <w:p>
      <w:r>
        <w:t xml:space="preserve">Full detail: </w:t>
      </w:r>
      <w:r>
        <w:rPr>
          <w:rFonts w:ascii="Consolas" w:hAnsi="Consolas"/>
          <w:sz w:val="20"/>
        </w:rPr>
        <w:t>findings/technical.md</w:t>
      </w:r>
      <w:r>
        <w:t xml:space="preserve"> and </w:t>
      </w:r>
      <w:r>
        <w:rPr>
          <w:rFonts w:ascii="Consolas" w:hAnsi="Consolas"/>
          <w:sz w:val="20"/>
        </w:rPr>
        <w:t>findings/sitemap.md</w:t>
      </w:r>
      <w:r>
        <w:t>.</w:t>
      </w:r>
    </w:p>
    <w:p>
      <w:pPr>
        <w:pStyle w:val="Heading2"/>
      </w:pPr>
      <w:r>
        <w:t>Content Quality</w:t>
      </w:r>
    </w:p>
    <w:p>
      <w:r>
        <w:rPr>
          <w:b/>
        </w:rPr>
        <w:t>Score: 34/100</w:t>
      </w:r>
    </w:p>
    <w:p>
      <w:r>
        <w:t>A handful of genuinely strong, specific pieces (the SAP and healthcare-security case studies, the industry-report data points) are undermined by an empty blog, a functionally empty case-studies/whitepapers hub, fabricated-looking testimonials, mismatched off-brand boilerplate on the About page, absent author credentials, and multiple service pages sitting well under a reasonable topical-coverage floor.</w:t>
      </w:r>
    </w:p>
    <w:p>
      <w:r>
        <w:rPr>
          <w:b/>
        </w:rPr>
        <w:t>Key findings:</w:t>
      </w:r>
      <w:r>
        <w:t xml:space="preserve"> </w:t>
      </w:r>
      <w:r>
        <w:rPr>
          <w:rFonts w:ascii="Consolas" w:hAnsi="Consolas"/>
          <w:sz w:val="20"/>
        </w:rPr>
        <w:t>/blog/</w:t>
      </w:r>
      <w:r>
        <w:t xml:space="preserve"> has zero posts (Critical); fabricated testimonials on </w:t>
      </w:r>
      <w:r>
        <w:rPr>
          <w:rFonts w:ascii="Consolas" w:hAnsi="Consolas"/>
          <w:sz w:val="20"/>
        </w:rPr>
        <w:t>/careers/</w:t>
      </w:r>
      <w:r>
        <w:t xml:space="preserve"> (Critical); off-brand finance boilerplate on </w:t>
      </w:r>
      <w:r>
        <w:rPr>
          <w:rFonts w:ascii="Consolas" w:hAnsi="Consolas"/>
          <w:sz w:val="20"/>
        </w:rPr>
        <w:t>/who-we-are/</w:t>
      </w:r>
      <w:r>
        <w:t xml:space="preserve"> (High); no named leadership/team bios anywhere sampled (High); </w:t>
      </w:r>
      <w:r>
        <w:rPr>
          <w:rFonts w:ascii="Consolas" w:hAnsi="Consolas"/>
          <w:sz w:val="20"/>
        </w:rPr>
        <w:t>/case-studies/</w:t>
      </w:r>
      <w:r>
        <w:t xml:space="preserve"> and </w:t>
      </w:r>
      <w:r>
        <w:rPr>
          <w:rFonts w:ascii="Consolas" w:hAnsi="Consolas"/>
          <w:sz w:val="20"/>
        </w:rPr>
        <w:t>/whitepapers/</w:t>
      </w:r>
      <w:r>
        <w:t xml:space="preserve"> hub pages functionally empty (High); inconsistent/mismatched case-study author bylines (Medium); case studies never name the actual client (Medium); 4 of 5 sampled service pages under an ~800-word topical floor (Medium); shallow/suspiciously-clustered freshness dates (Low).</w:t>
      </w:r>
    </w:p>
    <w:p>
      <w:r>
        <w:t xml:space="preserve">Full detail: </w:t>
      </w:r>
      <w:r>
        <w:rPr>
          <w:rFonts w:ascii="Consolas" w:hAnsi="Consolas"/>
          <w:sz w:val="20"/>
        </w:rPr>
        <w:t>findings/content.md</w:t>
      </w:r>
      <w:r>
        <w:t>.</w:t>
      </w:r>
    </w:p>
    <w:p>
      <w:pPr>
        <w:pStyle w:val="Heading2"/>
      </w:pPr>
      <w:r>
        <w:t>On-Page SEO</w:t>
      </w:r>
    </w:p>
    <w:p>
      <w:r>
        <w:rPr>
          <w:b/>
        </w:rPr>
        <w:t>Score: 55/100</w:t>
      </w:r>
      <w:r>
        <w:t xml:space="preserve"> (derived from a dedicated SXO gap analysis at 52/100 plus on-page-specific technical findings — no single specialist covers exactly this weighted category, so this is a considered blend)</w:t>
      </w:r>
    </w:p>
    <w:p>
      <w:r>
        <w:t>The AI service page and homepage show strong topical breadth and real heading hierarchies; the CTA pattern is consistent across pages. But the site's flagship, highest-commercial-intent page — the SAP Transformation service page — has zero real heading tags in its server-rendered HTML despite ~2,010 words of copy, and service pages generally under-link to the proof content (case studies) that would satisfy a skeptical B2B buyer.</w:t>
      </w:r>
    </w:p>
    <w:p>
      <w:r>
        <w:rPr>
          <w:b/>
        </w:rPr>
        <w:t>Key findings:</w:t>
      </w:r>
      <w:r>
        <w:t xml:space="preserve"> SAP Transformation page has zero real headings (Critical); service pages don't link to proof content, and the case-studies index isn't crawlable server-side (High); the flagship case study reads as thought-leadership rather than a proof-point page for its bottom-funnel query (High); homepage proof density is thin relative to its 11-service-line breadth (Medium).</w:t>
      </w:r>
    </w:p>
    <w:p>
      <w:r>
        <w:t xml:space="preserve">Full detail: </w:t>
      </w:r>
      <w:r>
        <w:rPr>
          <w:rFonts w:ascii="Consolas" w:hAnsi="Consolas"/>
          <w:sz w:val="20"/>
        </w:rPr>
        <w:t>findings/sxo.md</w:t>
      </w:r>
      <w:r>
        <w:t xml:space="preserve"> and </w:t>
      </w:r>
      <w:r>
        <w:rPr>
          <w:rFonts w:ascii="Consolas" w:hAnsi="Consolas"/>
          <w:sz w:val="20"/>
        </w:rPr>
        <w:t>findings/technical.md</w:t>
      </w:r>
      <w:r>
        <w:t>.</w:t>
      </w:r>
    </w:p>
    <w:p>
      <w:pPr>
        <w:pStyle w:val="Heading2"/>
      </w:pPr>
      <w:r>
        <w:t>Schema &amp; Structured Data</w:t>
      </w:r>
    </w:p>
    <w:p>
      <w:r>
        <w:rPr>
          <w:b/>
        </w:rPr>
        <w:t>Score: 60/100</w:t>
      </w:r>
    </w:p>
    <w:p>
      <w:r>
        <w:t xml:space="preserve">A genuinely sophisticated foundation for a site this size — sitewide </w:t>
      </w:r>
      <w:r>
        <w:rPr>
          <w:rFonts w:ascii="Consolas" w:hAnsi="Consolas"/>
          <w:sz w:val="20"/>
        </w:rPr>
        <w:t>Organization</w:t>
      </w:r>
      <w:r>
        <w:t>/</w:t>
      </w:r>
      <w:r>
        <w:rPr>
          <w:rFonts w:ascii="Consolas" w:hAnsi="Consolas"/>
          <w:sz w:val="20"/>
        </w:rPr>
        <w:t>WebSite</w:t>
      </w:r>
      <w:r>
        <w:t xml:space="preserve">, correctly implemented </w:t>
      </w:r>
      <w:r>
        <w:rPr>
          <w:rFonts w:ascii="Consolas" w:hAnsi="Consolas"/>
          <w:sz w:val="20"/>
        </w:rPr>
        <w:t>BreadcrumbList</w:t>
      </w:r>
      <w:r>
        <w:t xml:space="preserve"> on every hub page, and bespoke </w:t>
      </w:r>
      <w:r>
        <w:rPr>
          <w:rFonts w:ascii="Consolas" w:hAnsi="Consolas"/>
          <w:sz w:val="20"/>
        </w:rPr>
        <w:t>Service</w:t>
      </w:r>
      <w:r>
        <w:t xml:space="preserve"> schema on the what-we-do pages — is undermined by a live placeholder phone number, zero schema on three ready-to-markup content types (job postings, case studies, reports/whitepapers), and inconsistent breadcrumb coverage between hubs and their own detail pages.</w:t>
      </w:r>
    </w:p>
    <w:p>
      <w:r>
        <w:rPr>
          <w:b/>
        </w:rPr>
        <w:t>Key findings:</w:t>
      </w:r>
      <w:r>
        <w:t xml:space="preserve"> placeholder phone number in production </w:t>
      </w:r>
      <w:r>
        <w:rPr>
          <w:rFonts w:ascii="Consolas" w:hAnsi="Consolas"/>
          <w:sz w:val="20"/>
        </w:rPr>
        <w:t>Organization</w:t>
      </w:r>
      <w:r>
        <w:t xml:space="preserve"> schema (Critical); zero </w:t>
      </w:r>
      <w:r>
        <w:rPr>
          <w:rFonts w:ascii="Consolas" w:hAnsi="Consolas"/>
          <w:sz w:val="20"/>
        </w:rPr>
        <w:t>JobPosting</w:t>
      </w:r>
      <w:r>
        <w:t xml:space="preserve"> schema on 3 live job pages despite all source fields already rendering on-page (Critical); no </w:t>
      </w:r>
      <w:r>
        <w:rPr>
          <w:rFonts w:ascii="Consolas" w:hAnsi="Consolas"/>
          <w:sz w:val="20"/>
        </w:rPr>
        <w:t>Article</w:t>
      </w:r>
      <w:r>
        <w:t>/</w:t>
      </w:r>
      <w:r>
        <w:rPr>
          <w:rFonts w:ascii="Consolas" w:hAnsi="Consolas"/>
          <w:sz w:val="20"/>
        </w:rPr>
        <w:t>Report</w:t>
      </w:r>
      <w:r>
        <w:t xml:space="preserve"> schema on case studies, reports, or whitepapers (High); </w:t>
      </w:r>
      <w:r>
        <w:rPr>
          <w:rFonts w:ascii="Consolas" w:hAnsi="Consolas"/>
          <w:sz w:val="20"/>
        </w:rPr>
        <w:t>BreadcrumbList</w:t>
      </w:r>
      <w:r>
        <w:t xml:space="preserve"> missing on detail pages though present on their parent hubs (Medium); duplicated, non-page-specific </w:t>
      </w:r>
      <w:r>
        <w:rPr>
          <w:rFonts w:ascii="Consolas" w:hAnsi="Consolas"/>
          <w:sz w:val="20"/>
        </w:rPr>
        <w:t>hasOfferCatalog</w:t>
      </w:r>
      <w:r>
        <w:t xml:space="preserve"> content across service pages (Medium).</w:t>
      </w:r>
    </w:p>
    <w:p>
      <w:r>
        <w:t xml:space="preserve">Ready-to-use JSON-LD examples for the top 3 recommendations are included in </w:t>
      </w:r>
      <w:r>
        <w:rPr>
          <w:rFonts w:ascii="Consolas" w:hAnsi="Consolas"/>
          <w:sz w:val="20"/>
        </w:rPr>
        <w:t>findings/schema.md</w:t>
      </w:r>
      <w:r>
        <w:t>.</w:t>
      </w:r>
    </w:p>
    <w:p>
      <w:pPr>
        <w:pStyle w:val="Heading2"/>
      </w:pPr>
      <w:r>
        <w:t>Performance (Core Web Vitals)</w:t>
      </w:r>
    </w:p>
    <w:p>
      <w:r>
        <w:rPr>
          <w:b/>
        </w:rPr>
        <w:t>Score: 46/100</w:t>
      </w:r>
      <w:r>
        <w:t xml:space="preserve"> — see the dedicated Lighthouse section below.</w:t>
      </w:r>
    </w:p>
    <w:p>
      <w:pPr>
        <w:pStyle w:val="Heading2"/>
      </w:pPr>
      <w:r>
        <w:t>Images</w:t>
      </w:r>
    </w:p>
    <w:p>
      <w:r>
        <w:rPr>
          <w:b/>
        </w:rPr>
        <w:t>Score: 50/100</w:t>
      </w:r>
      <w:r>
        <w:t xml:space="preserve"> (no dedicated image-optimization specialist ran in this pass; derived from image-specific findings surfaced by the Performance and Technical audits — alt-text coverage was not directly checked and is flagged as a follow-up gap)</w:t>
      </w:r>
    </w:p>
    <w:p>
      <w:r>
        <w:t xml:space="preserve">The case-study hero image (1.49MB) bypasses Next.js image optimization entirely, served from a raw static path at native resolution. All homepage images otherwise use explicit width/height (good CLS hygiene) but apply blanket </w:t>
      </w:r>
      <w:r>
        <w:rPr>
          <w:rFonts w:ascii="Consolas" w:hAnsi="Consolas"/>
          <w:sz w:val="20"/>
        </w:rPr>
        <w:t>loading="lazy"</w:t>
      </w:r>
      <w:r>
        <w:t xml:space="preserve"> with no </w:t>
      </w:r>
      <w:r>
        <w:rPr>
          <w:rFonts w:ascii="Consolas" w:hAnsi="Consolas"/>
          <w:sz w:val="20"/>
        </w:rPr>
        <w:t>fetchpriority</w:t>
      </w:r>
      <w:r>
        <w:t xml:space="preserve"> reservation for above-the-fold elements.</w:t>
      </w:r>
    </w:p>
    <w:p>
      <w:pPr>
        <w:pStyle w:val="Heading2"/>
      </w:pPr>
      <w:r>
        <w:t>AI Search Readiness (GEO)</w:t>
      </w:r>
    </w:p>
    <w:p>
      <w:r>
        <w:rPr>
          <w:b/>
        </w:rPr>
        <w:t>Score: 59/100</w:t>
      </w:r>
      <w:r>
        <w:t xml:space="preserve"> — sub-scores: Citability 65, Structural Readability 68, Multi-Modal Content 35, Authority &amp; Brand Signals 40, Technical Accessibility 78.</w:t>
      </w:r>
    </w:p>
    <w:p>
      <w:r>
        <w:t xml:space="preserve">The site is technically well-positioned for AI crawlers (server-rendered, no AI-crawler blocks in </w:t>
      </w:r>
      <w:r>
        <w:rPr>
          <w:rFonts w:ascii="Consolas" w:hAnsi="Consolas"/>
          <w:sz w:val="20"/>
        </w:rPr>
        <w:t>robots.txt</w:t>
      </w:r>
      <w:r>
        <w:t xml:space="preserve">, specific and quotable case-study content) but weak on off-site authority signals: </w:t>
      </w:r>
      <w:r>
        <w:rPr>
          <w:rFonts w:ascii="Consolas" w:hAnsi="Consolas"/>
          <w:sz w:val="20"/>
        </w:rPr>
        <w:t>sameAs</w:t>
      </w:r>
      <w:r>
        <w:t xml:space="preserve"> lists only LinkedIn/Twitter with no YouTube, Reddit, or Wikipedia presence — the highest-correlation AI-citation signals are entirely absent. The same placeholder-phone-number and off-brand-boilerplate issues from the Schema and Content sections recur here as AI-trust problems. Headings are label-style rather than question-style (a missed citability lever), and </w:t>
      </w:r>
      <w:r>
        <w:rPr>
          <w:rFonts w:ascii="Consolas" w:hAnsi="Consolas"/>
          <w:sz w:val="20"/>
        </w:rPr>
        <w:t>/llms.txt</w:t>
      </w:r>
      <w:r>
        <w:t xml:space="preserve"> is missing (informational, not a penalty).</w:t>
      </w:r>
    </w:p>
    <w:p>
      <w:r>
        <w:t xml:space="preserve">Full detail: </w:t>
      </w:r>
      <w:r>
        <w:rPr>
          <w:rFonts w:ascii="Consolas" w:hAnsi="Consolas"/>
          <w:sz w:val="20"/>
        </w:rPr>
        <w:t>findings/geo.md</w:t>
      </w:r>
      <w:r>
        <w:t>.</w:t>
      </w:r>
    </w:p>
    <w:p>
      <w:pPr>
        <w:pStyle w:val="Heading2"/>
      </w:pPr>
      <w:r>
        <w:t>Visual / Mobile Rendering (supplementary)</w:t>
      </w:r>
    </w:p>
    <w:p>
      <w:r>
        <w:rPr>
          <w:b/>
        </w:rPr>
        <w:t>Score: 72/100</w:t>
      </w:r>
      <w:r>
        <w:t xml:space="preserve"> — 8 screenshots captured (desktop 1920×1080 + mobile 375×812, across homepage, Who We Are, the AI service page, and the SAP case study; saved to </w:t>
      </w:r>
      <w:r>
        <w:rPr>
          <w:rFonts w:ascii="Consolas" w:hAnsi="Consolas"/>
          <w:sz w:val="20"/>
        </w:rPr>
        <w:t>screenshots/</w:t>
      </w:r>
      <w:r>
        <w:t>).</w:t>
      </w:r>
    </w:p>
    <w:p>
      <w:r>
        <w:t>The homepage performs well — clear value proposition, dual CTAs fully within the fold on both viewports, no overlap, good mobile tap targets, no horizontal scroll. Interior pages (Who We Are, service pages) lack a page-specific CTA above the fold; the case-study page shows zero CTA and thin content on the mobile first-viewport; an unexplained "SAP" co-brand logo appears on desktop but is dropped (not relocated) on mobile; the mobile cookie-consent banner consumes roughly 20% of the initial viewport height.</w:t>
      </w:r>
    </w:p>
    <w:p>
      <w:r>
        <w:t xml:space="preserve">Full detail: </w:t>
      </w:r>
      <w:r>
        <w:rPr>
          <w:rFonts w:ascii="Consolas" w:hAnsi="Consolas"/>
          <w:sz w:val="20"/>
        </w:rPr>
        <w:t>findings/visual.md</w:t>
      </w:r>
      <w:r>
        <w:t>.</w:t>
      </w:r>
    </w:p>
    <w:p>
      <w:pPr>
        <w:pStyle w:val="Heading2"/>
      </w:pPr>
      <w:r>
        <w:t>Lighthouse &amp; Core Web Vitals</w:t>
      </w:r>
    </w:p>
    <w:p>
      <w:r>
        <w:rPr>
          <w:b/>
        </w:rPr>
        <w:t>Method:</w:t>
      </w:r>
      <w:r>
        <w:t xml:space="preserve"> Official </w:t>
      </w:r>
      <w:r>
        <w:rPr>
          <w:rFonts w:ascii="Consolas" w:hAnsi="Consolas"/>
          <w:sz w:val="20"/>
        </w:rPr>
        <w:t>lighthouse</w:t>
      </w:r>
      <w:r>
        <w:t xml:space="preserve"> npm CLI v13.4.0 (globally installed), headless Chrome, run directly against the live URL — mobile and desktop on the homepage, plus additional mobile-only runs on 3 inner pages. No Google API credentials were configured in this environment, so this is </w:t>
      </w:r>
      <w:r>
        <w:rPr>
          <w:b/>
        </w:rPr>
        <w:t>lab data only</w:t>
      </w:r>
      <w:r>
        <w:t>; CrUX field data should be validated separately once traffic/credentials are available.</w:t>
      </w:r>
    </w:p>
    <w:p>
      <w:pPr>
        <w:pStyle w:val="Heading3"/>
      </w:pPr>
      <w:r>
        <w:t>Lighthouse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Mobile (Homepage)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Desktop (Homepage)</w:t>
            </w:r>
          </w:p>
        </w:tc>
      </w:tr>
      <w:tr>
        <w:tc>
          <w:tcPr>
            <w:tcW w:type="dxa" w:w="2880"/>
          </w:tcPr>
          <w:p>
            <w:r/>
            <w:r>
              <w:t>Performance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57 / 100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98 / 100</w:t>
            </w:r>
          </w:p>
        </w:tc>
      </w:tr>
      <w:tr>
        <w:tc>
          <w:tcPr>
            <w:tcW w:type="dxa" w:w="2880"/>
          </w:tcPr>
          <w:p>
            <w:r/>
            <w:r>
              <w:t>Accessibility</w:t>
            </w:r>
          </w:p>
        </w:tc>
        <w:tc>
          <w:tcPr>
            <w:tcW w:type="dxa" w:w="2880"/>
          </w:tcPr>
          <w:p>
            <w:r/>
            <w:r>
              <w:t>100 / 100</w:t>
            </w:r>
          </w:p>
        </w:tc>
        <w:tc>
          <w:tcPr>
            <w:tcW w:type="dxa" w:w="2880"/>
          </w:tcPr>
          <w:p>
            <w:r/>
            <w:r>
              <w:t>96 / 100</w:t>
            </w:r>
          </w:p>
        </w:tc>
      </w:tr>
      <w:tr>
        <w:tc>
          <w:tcPr>
            <w:tcW w:type="dxa" w:w="2880"/>
          </w:tcPr>
          <w:p>
            <w:r/>
            <w:r>
              <w:t>Best Practices</w:t>
            </w:r>
          </w:p>
        </w:tc>
        <w:tc>
          <w:tcPr>
            <w:tcW w:type="dxa" w:w="2880"/>
          </w:tcPr>
          <w:p>
            <w:r/>
            <w:r>
              <w:t>100 / 100</w:t>
            </w:r>
          </w:p>
        </w:tc>
        <w:tc>
          <w:tcPr>
            <w:tcW w:type="dxa" w:w="2880"/>
          </w:tcPr>
          <w:p>
            <w:r/>
            <w:r>
              <w:t>100 / 100</w:t>
            </w:r>
          </w:p>
        </w:tc>
      </w:tr>
      <w:tr>
        <w:tc>
          <w:tcPr>
            <w:tcW w:type="dxa" w:w="2880"/>
          </w:tcPr>
          <w:p>
            <w:r/>
            <w:r>
              <w:t>SEO</w:t>
            </w:r>
          </w:p>
        </w:tc>
        <w:tc>
          <w:tcPr>
            <w:tcW w:type="dxa" w:w="2880"/>
          </w:tcPr>
          <w:p>
            <w:r/>
            <w:r>
              <w:t>N/A (tooling error*)</w:t>
            </w:r>
          </w:p>
        </w:tc>
        <w:tc>
          <w:tcPr>
            <w:tcW w:type="dxa" w:w="2880"/>
          </w:tcPr>
          <w:p>
            <w:r/>
            <w:r>
              <w:t>N/A (tooling error*)</w:t>
            </w:r>
          </w:p>
        </w:tc>
      </w:tr>
    </w:tbl>
    <w:p/>
    <w:p>
      <w:r>
        <w:rPr>
          <w:i/>
          <w:sz w:val="18"/>
        </w:rPr>
        <w:t>* The canonical audit throws TypeError: URL.parse is not a function under Lighthouse 13.4.0 + Node 21.5.0 (Lighthouse 13.4.1 requires Node ≥22.19). This is a tooling incompatibility, not a real site defect — the canonical tag itself was independently verified by the technical audit (it correctly points to https://www.ascendus.tech/, which is the separate domain issue already documented above, not duplicated here). Recommend upgrading Node to ≥22.19 for future runs.</w:t>
      </w:r>
    </w:p>
    <w:p>
      <w:pPr>
        <w:pStyle w:val="Heading3"/>
      </w:pPr>
      <w:r>
        <w:t>Core Web Vitals (Lab) — Homepage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Mobile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Desktop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Mobile Status</w:t>
            </w:r>
          </w:p>
        </w:tc>
      </w:tr>
      <w:tr>
        <w:tc>
          <w:tcPr>
            <w:tcW w:type="dxa" w:w="2160"/>
          </w:tcPr>
          <w:p>
            <w:r/>
            <w:r>
              <w:t>LCP</w:t>
            </w:r>
          </w:p>
        </w:tc>
        <w:tc>
          <w:tcPr>
            <w:tcW w:type="dxa" w:w="2160"/>
          </w:tcPr>
          <w:p>
            <w:r/>
            <w:r>
              <w:t>3,505 ms</w:t>
            </w:r>
          </w:p>
        </w:tc>
        <w:tc>
          <w:tcPr>
            <w:tcW w:type="dxa" w:w="2160"/>
          </w:tcPr>
          <w:p>
            <w:r/>
            <w:r>
              <w:t>977 ms</w:t>
            </w:r>
          </w:p>
        </w:tc>
        <w:tc>
          <w:tcPr>
            <w:tcW w:type="dxa" w:w="2160"/>
          </w:tcPr>
          <w:p>
            <w:r/>
            <w:r>
              <w:t>Needs Improvement</w:t>
            </w:r>
          </w:p>
        </w:tc>
      </w:tr>
      <w:tr>
        <w:tc>
          <w:tcPr>
            <w:tcW w:type="dxa" w:w="2160"/>
          </w:tcPr>
          <w:p>
            <w:r/>
            <w:r>
              <w:t>CLS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~0.00007</w:t>
            </w:r>
          </w:p>
        </w:tc>
        <w:tc>
          <w:tcPr>
            <w:tcW w:type="dxa" w:w="2160"/>
          </w:tcPr>
          <w:p>
            <w:r/>
            <w:r>
              <w:t>Good</w:t>
            </w:r>
          </w:p>
        </w:tc>
      </w:tr>
      <w:tr>
        <w:tc>
          <w:tcPr>
            <w:tcW w:type="dxa" w:w="2160"/>
          </w:tcPr>
          <w:p>
            <w:r/>
            <w:r>
              <w:t>TBT (INP proxy)</w:t>
            </w:r>
          </w:p>
        </w:tc>
        <w:tc>
          <w:tcPr>
            <w:tcW w:type="dxa" w:w="2160"/>
          </w:tcPr>
          <w:p>
            <w:r/>
            <w:r>
              <w:t>3,655 ms</w:t>
            </w:r>
          </w:p>
        </w:tc>
        <w:tc>
          <w:tcPr>
            <w:tcW w:type="dxa" w:w="2160"/>
          </w:tcPr>
          <w:p>
            <w:r/>
            <w:r>
              <w:t>70 ms</w:t>
            </w:r>
          </w:p>
        </w:tc>
        <w:tc>
          <w:tcPr>
            <w:tcW w:type="dxa" w:w="2160"/>
          </w:tcPr>
          <w:p>
            <w:r/>
            <w:r>
              <w:t>Poor</w:t>
            </w:r>
          </w:p>
        </w:tc>
      </w:tr>
      <w:tr>
        <w:tc>
          <w:tcPr>
            <w:tcW w:type="dxa" w:w="2160"/>
          </w:tcPr>
          <w:p>
            <w:r/>
            <w:r>
              <w:t>Speed Index</w:t>
            </w:r>
          </w:p>
        </w:tc>
        <w:tc>
          <w:tcPr>
            <w:tcW w:type="dxa" w:w="2160"/>
          </w:tcPr>
          <w:p>
            <w:r/>
            <w:r>
              <w:t>5,211 ms</w:t>
            </w:r>
          </w:p>
        </w:tc>
        <w:tc>
          <w:tcPr>
            <w:tcW w:type="dxa" w:w="2160"/>
          </w:tcPr>
          <w:p>
            <w:r/>
            <w:r>
              <w:t>966 ms</w:t>
            </w:r>
          </w:p>
        </w:tc>
        <w:tc>
          <w:tcPr>
            <w:tcW w:type="dxa" w:w="2160"/>
          </w:tcPr>
          <w:p>
            <w:r/>
            <w:r>
              <w:t>Poor</w:t>
            </w:r>
          </w:p>
        </w:tc>
      </w:tr>
      <w:tr>
        <w:tc>
          <w:tcPr>
            <w:tcW w:type="dxa" w:w="2160"/>
          </w:tcPr>
          <w:p>
            <w:r/>
            <w:r>
              <w:t>TTI</w:t>
            </w:r>
          </w:p>
        </w:tc>
        <w:tc>
          <w:tcPr>
            <w:tcW w:type="dxa" w:w="2160"/>
          </w:tcPr>
          <w:p>
            <w:r/>
            <w:r>
              <w:t>7,228 ms</w:t>
            </w:r>
          </w:p>
        </w:tc>
        <w:tc>
          <w:tcPr>
            <w:tcW w:type="dxa" w:w="2160"/>
          </w:tcPr>
          <w:p>
            <w:r/>
            <w:r>
              <w:t>1,016 ms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FCP</w:t>
            </w:r>
          </w:p>
        </w:tc>
        <w:tc>
          <w:tcPr>
            <w:tcW w:type="dxa" w:w="2160"/>
          </w:tcPr>
          <w:p>
            <w:r/>
            <w:r>
              <w:t>1,473 ms</w:t>
            </w:r>
          </w:p>
        </w:tc>
        <w:tc>
          <w:tcPr>
            <w:tcW w:type="dxa" w:w="2160"/>
          </w:tcPr>
          <w:p>
            <w:r/>
            <w:r>
              <w:t>412 ms</w:t>
            </w:r>
          </w:p>
        </w:tc>
        <w:tc>
          <w:tcPr>
            <w:tcW w:type="dxa" w:w="2160"/>
          </w:tcPr>
          <w:p>
            <w:r/>
            <w:r>
              <w:t>Good</w:t>
            </w:r>
          </w:p>
        </w:tc>
      </w:tr>
    </w:tbl>
    <w:p/>
    <w:p>
      <w:pPr>
        <w:pStyle w:val="Heading3"/>
      </w:pPr>
      <w:r>
        <w:t>Core Web Vitals (Lab) — Additional Pages (Mobile)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Perf 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LCP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TBT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CLS</w:t>
            </w:r>
          </w:p>
        </w:tc>
      </w:tr>
      <w:tr>
        <w:tc>
          <w:tcPr>
            <w:tcW w:type="dxa" w:w="1728"/>
          </w:tcPr>
          <w:p>
            <w:r/>
            <w:r>
              <w:t xml:space="preserve">Homepage </w:t>
            </w:r>
            <w:r>
              <w:rPr>
                <w:rFonts w:ascii="Consolas" w:hAnsi="Consolas"/>
                <w:sz w:val="20"/>
              </w:rPr>
              <w:t>/</w:t>
            </w:r>
          </w:p>
        </w:tc>
        <w:tc>
          <w:tcPr>
            <w:tcW w:type="dxa" w:w="1728"/>
          </w:tcPr>
          <w:p>
            <w:r/>
            <w:r>
              <w:t>57</w:t>
            </w:r>
          </w:p>
        </w:tc>
        <w:tc>
          <w:tcPr>
            <w:tcW w:type="dxa" w:w="1728"/>
          </w:tcPr>
          <w:p>
            <w:r/>
            <w:r>
              <w:t>3,505 ms</w:t>
            </w:r>
          </w:p>
        </w:tc>
        <w:tc>
          <w:tcPr>
            <w:tcW w:type="dxa" w:w="1728"/>
          </w:tcPr>
          <w:p>
            <w:r/>
            <w:r>
              <w:t>3,655 ms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/what-we-do/artificial-intelligence/</w:t>
            </w:r>
          </w:p>
        </w:tc>
        <w:tc>
          <w:tcPr>
            <w:tcW w:type="dxa" w:w="1728"/>
          </w:tcPr>
          <w:p>
            <w:r/>
            <w:r>
              <w:t>66</w:t>
            </w:r>
          </w:p>
        </w:tc>
        <w:tc>
          <w:tcPr>
            <w:tcW w:type="dxa" w:w="1728"/>
          </w:tcPr>
          <w:p>
            <w:r/>
            <w:r>
              <w:t>3,348 ms</w:t>
            </w:r>
          </w:p>
        </w:tc>
        <w:tc>
          <w:tcPr>
            <w:tcW w:type="dxa" w:w="1728"/>
          </w:tcPr>
          <w:p>
            <w:r/>
            <w:r>
              <w:t>1,449 ms</w:t>
            </w:r>
          </w:p>
        </w:tc>
        <w:tc>
          <w:tcPr>
            <w:tcW w:type="dxa" w:w="1728"/>
          </w:tcPr>
          <w:p>
            <w:r/>
            <w:r>
              <w:t>0.013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/case-studies/sap-s4hana-migration-gcc/</w:t>
            </w:r>
          </w:p>
        </w:tc>
        <w:tc>
          <w:tcPr>
            <w:tcW w:type="dxa" w:w="1728"/>
          </w:tcPr>
          <w:p>
            <w:r/>
            <w:r>
              <w:t>54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11,898 ms</w:t>
            </w:r>
          </w:p>
        </w:tc>
        <w:tc>
          <w:tcPr>
            <w:tcW w:type="dxa" w:w="1728"/>
          </w:tcPr>
          <w:p>
            <w:r/>
            <w:r>
              <w:t>864 ms</w:t>
            </w:r>
          </w:p>
        </w:tc>
        <w:tc>
          <w:tcPr>
            <w:tcW w:type="dxa" w:w="1728"/>
          </w:tcPr>
          <w:p>
            <w:r/>
            <w:r>
              <w:t>0.066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/blog/</w:t>
            </w:r>
          </w:p>
        </w:tc>
        <w:tc>
          <w:tcPr>
            <w:tcW w:type="dxa" w:w="1728"/>
          </w:tcPr>
          <w:p>
            <w:r/>
            <w:r>
              <w:t>61</w:t>
            </w:r>
          </w:p>
        </w:tc>
        <w:tc>
          <w:tcPr>
            <w:tcW w:type="dxa" w:w="1728"/>
          </w:tcPr>
          <w:p>
            <w:r/>
            <w:r>
              <w:t>4,766 ms</w:t>
            </w:r>
          </w:p>
        </w:tc>
        <w:tc>
          <w:tcPr>
            <w:tcW w:type="dxa" w:w="1728"/>
          </w:tcPr>
          <w:p>
            <w:r/>
            <w:r>
              <w:t>954 ms</w:t>
            </w:r>
          </w:p>
        </w:tc>
        <w:tc>
          <w:tcPr>
            <w:tcW w:type="dxa" w:w="1728"/>
          </w:tcPr>
          <w:p>
            <w:r/>
            <w:r>
              <w:t>0.023</w:t>
            </w:r>
          </w:p>
        </w:tc>
      </w:tr>
    </w:tbl>
    <w:p/>
    <w:p>
      <w:r>
        <w:rPr>
          <w:b/>
        </w:rPr>
        <w:t>The mobile performance problem is site-wide, not homepage-specific</w:t>
      </w:r>
      <w:r>
        <w:t xml:space="preserve"> — every page tested fails LCP and TBT/INP-proxy thresholds on mobile, while CLS is good everywhere and desktop is consistently excellent. Root causes identified: the homepage's LCP element is a 7.97MB autoplay video with no priority hints; the case-study's LCP element is a 1.49MB PNG bypassing Next.js image optimization; mobile TBT is driven entirely by first-party JS execution (20 long tasks on the homepage, zero third-party script involvement).</w:t>
      </w:r>
    </w:p>
    <w:p>
      <w:r>
        <w:t xml:space="preserve">Raw reports: </w:t>
      </w:r>
      <w:r>
        <w:rPr>
          <w:rFonts w:ascii="Consolas" w:hAnsi="Consolas"/>
          <w:sz w:val="20"/>
        </w:rPr>
        <w:t>lighthouse/homepage-mobile.report.json</w:t>
      </w:r>
      <w:r>
        <w:t xml:space="preserve"> (+</w:t>
      </w:r>
      <w:r>
        <w:rPr>
          <w:rFonts w:ascii="Consolas" w:hAnsi="Consolas"/>
          <w:sz w:val="20"/>
        </w:rPr>
        <w:t>.html</w:t>
      </w:r>
      <w:r>
        <w:t xml:space="preserve">), </w:t>
      </w:r>
      <w:r>
        <w:rPr>
          <w:rFonts w:ascii="Consolas" w:hAnsi="Consolas"/>
          <w:sz w:val="20"/>
        </w:rPr>
        <w:t>lighthouse/homepage-desktop.report.json</w:t>
      </w:r>
      <w:r>
        <w:t xml:space="preserve"> (+</w:t>
      </w:r>
      <w:r>
        <w:rPr>
          <w:rFonts w:ascii="Consolas" w:hAnsi="Consolas"/>
          <w:sz w:val="20"/>
        </w:rPr>
        <w:t>.html</w:t>
      </w:r>
      <w:r>
        <w:t xml:space="preserve">), </w:t>
      </w:r>
      <w:r>
        <w:rPr>
          <w:rFonts w:ascii="Consolas" w:hAnsi="Consolas"/>
          <w:sz w:val="20"/>
        </w:rPr>
        <w:t>lighthouse/ai-page-mobile.report.json</w:t>
      </w:r>
      <w:r>
        <w:t xml:space="preserve">, </w:t>
      </w:r>
      <w:r>
        <w:rPr>
          <w:rFonts w:ascii="Consolas" w:hAnsi="Consolas"/>
          <w:sz w:val="20"/>
        </w:rPr>
        <w:t>lighthouse/case-study-mobile.report.json</w:t>
      </w:r>
      <w:r>
        <w:t xml:space="preserve">, </w:t>
      </w:r>
      <w:r>
        <w:rPr>
          <w:rFonts w:ascii="Consolas" w:hAnsi="Consolas"/>
          <w:sz w:val="20"/>
        </w:rPr>
        <w:t>lighthouse/blog-mobile.report.json</w:t>
      </w:r>
      <w:r>
        <w:t xml:space="preserve">. Detailed diagnostics (mainthread-work-breakdown, bootup-time by JS chunk, long-task list, render-blocking resources, font payload) in </w:t>
      </w:r>
      <w:r>
        <w:rPr>
          <w:rFonts w:ascii="Consolas" w:hAnsi="Consolas"/>
          <w:sz w:val="20"/>
        </w:rPr>
        <w:t>findings/performance.md</w:t>
      </w:r>
      <w:r>
        <w:t>.</w:t>
      </w:r>
    </w:p>
    <w:p>
      <w:pPr>
        <w:pStyle w:val="Heading2"/>
      </w:pPr>
      <w:r>
        <w:t>Scope Notes &amp; Limitations</w:t>
      </w:r>
    </w:p>
    <w:p>
      <w:pPr>
        <w:pStyle w:val="ListBullet"/>
      </w:pPr>
      <w:r>
        <w:t xml:space="preserve">This audit covers the </w:t>
      </w:r>
      <w:r>
        <w:rPr>
          <w:b/>
        </w:rPr>
        <w:t>staging/preview host only</w:t>
      </w:r>
      <w:r>
        <w:t xml:space="preserve"> (</w:t>
      </w:r>
      <w:r>
        <w:rPr>
          <w:rFonts w:ascii="Consolas" w:hAnsi="Consolas"/>
          <w:sz w:val="20"/>
        </w:rPr>
        <w:t>ascendus-website-dev.vercel.app</w:t>
      </w:r>
      <w:r>
        <w:t>). The production domain (</w:t>
      </w:r>
      <w:r>
        <w:rPr>
          <w:rFonts w:ascii="Consolas" w:hAnsi="Consolas"/>
          <w:sz w:val="20"/>
        </w:rPr>
        <w:t>www.ascendus.tech</w:t>
      </w:r>
      <w:r>
        <w:t>) was not separately audited — it currently serves unrelated placeholder content and could not be assessed as the eventual live site.</w:t>
      </w:r>
    </w:p>
    <w:p>
      <w:pPr>
        <w:pStyle w:val="ListBullet"/>
      </w:pPr>
      <w:r>
        <w:t xml:space="preserve">The Content Quality audit sampled 15+ of 45 pages (homepage, Who We Are, Contact, Careers, 5 what-we-do pages, all 3 case studies + index, 3 industry reports + index, whitepaper + index, blog); several "what-we-do" sub-pages, legal pages, and remaining industry reports were not reviewed and are flagged for follow-up in </w:t>
      </w:r>
      <w:r>
        <w:rPr>
          <w:rFonts w:ascii="Consolas" w:hAnsi="Consolas"/>
          <w:sz w:val="20"/>
        </w:rPr>
        <w:t>findings/content.md</w:t>
      </w:r>
      <w:r>
        <w:t>.</w:t>
      </w:r>
    </w:p>
    <w:p>
      <w:pPr>
        <w:pStyle w:val="ListBullet"/>
      </w:pPr>
      <w:r>
        <w:t>The Sitemap audit's "orphan sitemap entries" finding (17 URLs not confirmed linked from the homepage) is scope-limited to homepage-only link extraction, not a full-site crawl — flagged as tentative pending a full crawl.</w:t>
      </w:r>
    </w:p>
    <w:p>
      <w:pPr>
        <w:pStyle w:val="ListBullet"/>
      </w:pPr>
      <w:r>
        <w:t>The SXO audit's SERP-backwards analysis is grounded in reference page-type taxonomy rather than a live SERP pull for all 4 target keywords (turn-budget limited) — directionally reliable, recommend re-validating with live SERP data before finalizing priorities.</w:t>
      </w:r>
    </w:p>
    <w:p>
      <w:pPr>
        <w:pStyle w:val="ListBullet"/>
      </w:pPr>
      <w:r>
        <w:t>A custom Playwright analysis script for the Visual audit hit a headless-shell browser install issue; findings are based on direct screenshot inspection rather than programmatic instrumentation (console errors, precise tap-target measurements).</w:t>
      </w:r>
    </w:p>
    <w:p>
      <w:pPr>
        <w:pStyle w:val="ListBullet"/>
      </w:pPr>
      <w:r>
        <w:t>Images category has no dedicated specialist pass in this audit; alt-text coverage specifically was not checked.</w:t>
      </w:r>
    </w:p>
    <w:p>
      <w:r>
        <w:br w:type="page"/>
      </w:r>
    </w:p>
    <w:p>
      <w:pPr>
        <w:pStyle w:val="Heading1"/>
      </w:pPr>
      <w:r>
        <w:t>Action Plan — ascendus-website-dev.vercel.app</w:t>
      </w:r>
    </w:p>
    <w:p>
      <w:r>
        <w:t xml:space="preserve">Generated from the 2026-09-03 full SEO audit (SEO Health Score: 48/100). Prioritized Critical → High → Medium → Low, per audit skill priority definitions: </w:t>
      </w:r>
      <w:r>
        <w:rPr>
          <w:b/>
        </w:rPr>
        <w:t>Critical</w:t>
      </w:r>
      <w:r>
        <w:t xml:space="preserve"> = blocks indexing or causes penalties (fix immediately) · </w:t>
      </w:r>
      <w:r>
        <w:rPr>
          <w:b/>
        </w:rPr>
        <w:t>High</w:t>
      </w:r>
      <w:r>
        <w:t xml:space="preserve"> = significantly impacts rankings (fix within 1 week) · </w:t>
      </w:r>
      <w:r>
        <w:rPr>
          <w:b/>
        </w:rPr>
        <w:t>Medium</w:t>
      </w:r>
      <w:r>
        <w:t xml:space="preserve"> = optimization opportunity (fix within 1 month) · </w:t>
      </w:r>
      <w:r>
        <w:rPr>
          <w:b/>
        </w:rPr>
        <w:t>Low</w:t>
      </w:r>
      <w:r>
        <w:t xml:space="preserve"> = nice to have (backlog).</w:t>
      </w:r>
    </w:p>
    <w:p>
      <w:pPr>
        <w:pStyle w:val="Heading2"/>
      </w:pPr>
      <w:r>
        <w:t>Critical (fix immediately)</w:t>
      </w:r>
    </w:p>
    <w:p>
      <w:pPr>
        <w:pStyle w:val="ListNumber"/>
      </w:pPr>
      <w:r>
        <w:rPr>
          <w:b/>
        </w:rPr>
        <w:t>Block search indexing of this staging deployment.</w:t>
      </w:r>
      <w:r>
        <w:t xml:space="preserve"> Add </w:t>
      </w:r>
      <w:r>
        <w:rPr>
          <w:rFonts w:ascii="Consolas" w:hAnsi="Consolas"/>
          <w:sz w:val="20"/>
        </w:rPr>
        <w:t>X-Robots-Tag: noindex, nofollow</w:t>
      </w:r>
      <w:r>
        <w:t xml:space="preserve"> for all non-production Vercel environments (check </w:t>
      </w:r>
      <w:r>
        <w:rPr>
          <w:rFonts w:ascii="Consolas" w:hAnsi="Consolas"/>
          <w:sz w:val="20"/>
        </w:rPr>
        <w:t>VERCEL_ENV</w:t>
      </w:r>
      <w:r>
        <w:t xml:space="preserve"> in </w:t>
      </w:r>
      <w:r>
        <w:rPr>
          <w:rFonts w:ascii="Consolas" w:hAnsi="Consolas"/>
          <w:sz w:val="20"/>
        </w:rPr>
        <w:t>next.config.mjs</w:t>
      </w:r>
      <w:r>
        <w:t xml:space="preserve"> </w:t>
      </w:r>
      <w:r>
        <w:rPr>
          <w:rFonts w:ascii="Consolas" w:hAnsi="Consolas"/>
          <w:sz w:val="20"/>
        </w:rPr>
        <w:t>headers()</w:t>
      </w:r>
      <w:r>
        <w:t xml:space="preserve">), and/or enable Vercel's native Deployment Protection. Every page currently ships </w:t>
      </w:r>
      <w:r>
        <w:rPr>
          <w:rFonts w:ascii="Consolas" w:hAnsi="Consolas"/>
          <w:sz w:val="20"/>
        </w:rPr>
        <w:t>index, follow</w:t>
      </w:r>
      <w:r>
        <w:t xml:space="preserve"> with an open </w:t>
      </w:r>
      <w:r>
        <w:rPr>
          <w:rFonts w:ascii="Consolas" w:hAnsi="Consolas"/>
          <w:sz w:val="20"/>
        </w:rPr>
        <w:t>robots.txt</w:t>
      </w:r>
      <w:r>
        <w:t xml:space="preserve"> and a live self-referencing </w:t>
      </w:r>
      <w:r>
        <w:rPr>
          <w:rFonts w:ascii="Consolas" w:hAnsi="Consolas"/>
          <w:sz w:val="20"/>
        </w:rPr>
        <w:t>sitemap.xml</w:t>
      </w:r>
      <w:r>
        <w:t>. *(Source: technical.md, sitemap.md)*</w:t>
      </w:r>
    </w:p>
    <w:p>
      <w:pPr>
        <w:pStyle w:val="ListNumber"/>
      </w:pPr>
      <w:r>
        <w:rPr>
          <w:b/>
        </w:rPr>
        <w:t>Resolve the production domain conflict.</w:t>
      </w:r>
      <w:r>
        <w:t xml:space="preserve"> </w:t>
      </w:r>
      <w:r>
        <w:rPr>
          <w:rFonts w:ascii="Consolas" w:hAnsi="Consolas"/>
          <w:sz w:val="20"/>
        </w:rPr>
        <w:t>www.ascendus.tech</w:t>
      </w:r>
      <w:r>
        <w:t xml:space="preserve"> — the canonical target on every page and every sitemap </w:t>
      </w:r>
      <w:r>
        <w:rPr>
          <w:rFonts w:ascii="Consolas" w:hAnsi="Consolas"/>
          <w:sz w:val="20"/>
        </w:rPr>
        <w:t>&lt;loc&gt;</w:t>
      </w:r>
      <w:r>
        <w:t xml:space="preserve"> entry — currently resolves to a live, unrelated GoDaddy Website Builder placeholder site with a broken/mismatched TLS certificate. Confirm the DNS/domain cutover plan and timeline before any further public exposure of this staging URL. *(Source: sitemap.md)*</w:t>
      </w:r>
    </w:p>
    <w:p>
      <w:pPr>
        <w:pStyle w:val="ListNumber"/>
      </w:pPr>
      <w:r>
        <w:rPr>
          <w:b/>
        </w:rPr>
        <w:t>Remove the fabricated `/careers/` testimonials.</w:t>
      </w:r>
      <w:r>
        <w:t xml:space="preserve"> Three testimonials are attributed to fictional people at unrelated companies (e.g., "HR at Tech International"). Replace with real employee testimonials or remove entirely — this is a trust and potential reputational/legal risk currently live in production. *(Source: content.md)*</w:t>
      </w:r>
    </w:p>
    <w:p>
      <w:pPr>
        <w:pStyle w:val="ListNumber"/>
      </w:pPr>
      <w:r>
        <w:rPr>
          <w:b/>
        </w:rPr>
        <w:t>Remove off-brand personal-finance boilerplate on `/who-we-are/`.</w:t>
      </w:r>
      <w:r>
        <w:t xml:space="preserve"> A leftover template sentence about "empowering individuals and businesses to take control of their finances" has no relation to Ascendus's actual B2B enterprise-tech business. *(Source: content.md, geo.md)*</w:t>
      </w:r>
    </w:p>
    <w:p>
      <w:pPr>
        <w:pStyle w:val="ListNumber"/>
      </w:pPr>
      <w:r>
        <w:rPr>
          <w:b/>
        </w:rPr>
        <w:t>Fix `/blog/`</w:t>
      </w:r>
      <w:r>
        <w:t xml:space="preserve"> — it is linked from primary navigation but contains zero published posts. Populate with real content before it's indexed, or remove/noindex the route. *(Source: content.md)*</w:t>
      </w:r>
    </w:p>
    <w:p>
      <w:pPr>
        <w:pStyle w:val="ListNumber"/>
      </w:pPr>
      <w:r>
        <w:rPr>
          <w:b/>
        </w:rPr>
        <w:t>Replace the sitewide placeholder phone number</w:t>
      </w:r>
      <w:r>
        <w:t xml:space="preserve"> (</w:t>
      </w:r>
      <w:r>
        <w:rPr>
          <w:rFonts w:ascii="Consolas" w:hAnsi="Consolas"/>
          <w:sz w:val="20"/>
        </w:rPr>
        <w:t>"+971-XXXX-XXXX"</w:t>
      </w:r>
      <w:r>
        <w:t xml:space="preserve">) in the </w:t>
      </w:r>
      <w:r>
        <w:rPr>
          <w:rFonts w:ascii="Consolas" w:hAnsi="Consolas"/>
          <w:sz w:val="20"/>
        </w:rPr>
        <w:t>Organization</w:t>
      </w:r>
      <w:r>
        <w:t xml:space="preserve"> JSON-LD — it is identical, live, and publicly indexable across all 20 pages checked. *(Source: schema.md, geo.md)*</w:t>
      </w:r>
    </w:p>
    <w:p>
      <w:pPr>
        <w:pStyle w:val="ListNumber"/>
      </w:pPr>
      <w:r>
        <w:rPr>
          <w:b/>
        </w:rPr>
        <w:t>Fix the case-study page's 11.9-second mobile LCP.</w:t>
      </w:r>
      <w:r>
        <w:t xml:space="preserve"> Route </w:t>
      </w:r>
      <w:r>
        <w:rPr>
          <w:rFonts w:ascii="Consolas" w:hAnsi="Consolas"/>
          <w:sz w:val="20"/>
        </w:rPr>
        <w:t>/ServicePage/HANA.png</w:t>
      </w:r>
      <w:r>
        <w:t xml:space="preserve"> (1.49MB, served at native resolution in a 364×243 box) through </w:t>
      </w:r>
      <w:r>
        <w:rPr>
          <w:rFonts w:ascii="Consolas" w:hAnsi="Consolas"/>
          <w:sz w:val="20"/>
        </w:rPr>
        <w:t>next/image</w:t>
      </w:r>
      <w:r>
        <w:t xml:space="preserve"> with </w:t>
      </w:r>
      <w:r>
        <w:rPr>
          <w:rFonts w:ascii="Consolas" w:hAnsi="Consolas"/>
          <w:sz w:val="20"/>
        </w:rPr>
        <w:t>priority</w:t>
      </w:r>
      <w:r>
        <w:t>. Expected impact: LCP drop to under 2s — the single largest performance fix identified. *(Source: performance.md)*</w:t>
      </w:r>
    </w:p>
    <w:p>
      <w:pPr>
        <w:pStyle w:val="ListNumber"/>
      </w:pPr>
      <w:r>
        <w:rPr>
          <w:b/>
        </w:rPr>
        <w:t>Fix the homepage's LCP element</w:t>
      </w:r>
      <w:r>
        <w:t xml:space="preserve"> — a 7.97MB autoplay hero video with </w:t>
      </w:r>
      <w:r>
        <w:rPr>
          <w:rFonts w:ascii="Consolas" w:hAnsi="Consolas"/>
          <w:sz w:val="20"/>
        </w:rPr>
        <w:t>preload="none"</w:t>
      </w:r>
      <w:r>
        <w:t xml:space="preserve"> and no priority hints, accounting for 92% of an 8.6MB page weight. Use a lightweight poster image as the actual LCP candidate and preload it; separately compress/transcode the video itself to well under 1.5MB. *(Source: performance.md)*</w:t>
      </w:r>
    </w:p>
    <w:p>
      <w:pPr>
        <w:pStyle w:val="ListNumber"/>
      </w:pPr>
      <w:r>
        <w:rPr>
          <w:b/>
        </w:rPr>
        <w:t>Add real semantic headings to the SAP Transformation page</w:t>
      </w:r>
      <w:r>
        <w:t xml:space="preserve"> (</w:t>
      </w:r>
      <w:r>
        <w:rPr>
          <w:rFonts w:ascii="Consolas" w:hAnsi="Consolas"/>
          <w:sz w:val="20"/>
        </w:rPr>
        <w:t>/what-we-do/enterprise-transformation/sap-transformation/</w:t>
      </w:r>
      <w:r>
        <w:t xml:space="preserve">) — Ascendus's flagship, highest-intent service page currently has 0 </w:t>
      </w:r>
      <w:r>
        <w:rPr>
          <w:rFonts w:ascii="Consolas" w:hAnsi="Consolas"/>
          <w:sz w:val="20"/>
        </w:rPr>
        <w:t>&lt;h1&gt;</w:t>
      </w:r>
      <w:r>
        <w:t>/</w:t>
      </w:r>
      <w:r>
        <w:rPr>
          <w:rFonts w:ascii="Consolas" w:hAnsi="Consolas"/>
          <w:sz w:val="20"/>
        </w:rPr>
        <w:t>&lt;h2&gt;</w:t>
      </w:r>
      <w:r>
        <w:t xml:space="preserve"> tags in server-rendered HTML despite ~2,010 words of copy. *(Source: sxo.md, technical.md, geo.md)*</w:t>
      </w:r>
    </w:p>
    <w:p>
      <w:pPr>
        <w:pStyle w:val="ListNumber"/>
      </w:pPr>
      <w:r>
        <w:rPr>
          <w:b/>
        </w:rPr>
        <w:t>Add `JobPosting` schema to the 3 live job pages</w:t>
      </w:r>
      <w:r>
        <w:t xml:space="preserve"> — all required source data (title, employment type, location, post date) already renders on-page but none is machine-readable, forfeiting Google for Jobs eligibility. Example JSON-LD in </w:t>
      </w:r>
      <w:r>
        <w:rPr>
          <w:rFonts w:ascii="Consolas" w:hAnsi="Consolas"/>
          <w:sz w:val="20"/>
        </w:rPr>
        <w:t>findings/schema.md</w:t>
      </w:r>
      <w:r>
        <w:t>. *(Source: schema.md)*</w:t>
      </w:r>
    </w:p>
    <w:p>
      <w:pPr>
        <w:pStyle w:val="Heading2"/>
      </w:pPr>
      <w:r>
        <w:t>High (fix within 1 week)</w:t>
      </w:r>
    </w:p>
    <w:p>
      <w:pPr>
        <w:pStyle w:val="ListNumber"/>
      </w:pPr>
      <w:r>
        <w:t xml:space="preserve">Point </w:t>
      </w:r>
      <w:r>
        <w:rPr>
          <w:rFonts w:ascii="Consolas" w:hAnsi="Consolas"/>
          <w:sz w:val="20"/>
        </w:rPr>
        <w:t>robots.txt</w:t>
      </w:r>
      <w:r>
        <w:t xml:space="preserve">'s </w:t>
      </w:r>
      <w:r>
        <w:rPr>
          <w:rFonts w:ascii="Consolas" w:hAnsi="Consolas"/>
          <w:sz w:val="20"/>
        </w:rPr>
        <w:t>Sitemap:</w:t>
      </w:r>
      <w:r>
        <w:t xml:space="preserve"> directive at a reachable, self-consistent sitemap for the life of this deployment (currently declares a cross-host URL that fails to resolve). *(technical.md, sitemap.md)*</w:t>
      </w:r>
    </w:p>
    <w:p>
      <w:pPr>
        <w:pStyle w:val="ListNumber"/>
      </w:pPr>
      <w:r>
        <w:t xml:space="preserve">Add standard security headers site-wide via </w:t>
      </w:r>
      <w:r>
        <w:rPr>
          <w:rFonts w:ascii="Consolas" w:hAnsi="Consolas"/>
          <w:sz w:val="20"/>
        </w:rPr>
        <w:t>next.config.mjs</w:t>
      </w:r>
      <w:r>
        <w:t xml:space="preserve"> </w:t>
      </w:r>
      <w:r>
        <w:rPr>
          <w:rFonts w:ascii="Consolas" w:hAnsi="Consolas"/>
          <w:sz w:val="20"/>
        </w:rPr>
        <w:t>headers()</w:t>
      </w:r>
      <w:r>
        <w:t xml:space="preserve">: </w:t>
      </w:r>
      <w:r>
        <w:rPr>
          <w:rFonts w:ascii="Consolas" w:hAnsi="Consolas"/>
          <w:sz w:val="20"/>
        </w:rPr>
        <w:t>Content-Security-Policy</w:t>
      </w:r>
      <w:r>
        <w:t xml:space="preserve">, </w:t>
      </w:r>
      <w:r>
        <w:rPr>
          <w:rFonts w:ascii="Consolas" w:hAnsi="Consolas"/>
          <w:sz w:val="20"/>
        </w:rPr>
        <w:t>X-Content-Type-Options</w:t>
      </w:r>
      <w:r>
        <w:t xml:space="preserve">, </w:t>
      </w:r>
      <w:r>
        <w:rPr>
          <w:rFonts w:ascii="Consolas" w:hAnsi="Consolas"/>
          <w:sz w:val="20"/>
        </w:rPr>
        <w:t>X-Frame-Options</w:t>
      </w:r>
      <w:r>
        <w:t xml:space="preserve">, </w:t>
      </w:r>
      <w:r>
        <w:rPr>
          <w:rFonts w:ascii="Consolas" w:hAnsi="Consolas"/>
          <w:sz w:val="20"/>
        </w:rPr>
        <w:t>Referrer-Policy</w:t>
      </w:r>
      <w:r>
        <w:t xml:space="preserve">, </w:t>
      </w:r>
      <w:r>
        <w:rPr>
          <w:rFonts w:ascii="Consolas" w:hAnsi="Consolas"/>
          <w:sz w:val="20"/>
        </w:rPr>
        <w:t>Permissions-Policy</w:t>
      </w:r>
      <w:r>
        <w:t xml:space="preserve">; set </w:t>
      </w:r>
      <w:r>
        <w:rPr>
          <w:rFonts w:ascii="Consolas" w:hAnsi="Consolas"/>
          <w:sz w:val="20"/>
        </w:rPr>
        <w:t>poweredByHeader: false</w:t>
      </w:r>
      <w:r>
        <w:t>. *(technical.md)*</w:t>
      </w:r>
    </w:p>
    <w:p>
      <w:pPr>
        <w:pStyle w:val="ListNumber"/>
      </w:pPr>
      <w:r>
        <w:t xml:space="preserve">Add named leadership/team bios (with real names, titles, credentials) to </w:t>
      </w:r>
      <w:r>
        <w:rPr>
          <w:rFonts w:ascii="Consolas" w:hAnsi="Consolas"/>
          <w:sz w:val="20"/>
        </w:rPr>
        <w:t>/who-we-are/</w:t>
      </w:r>
      <w:r>
        <w:t xml:space="preserve"> — currently zero named experts anywhere on the page. *(content.md)*</w:t>
      </w:r>
    </w:p>
    <w:p>
      <w:pPr>
        <w:pStyle w:val="ListNumber"/>
      </w:pPr>
      <w:r>
        <w:t xml:space="preserve">Rebuild </w:t>
      </w:r>
      <w:r>
        <w:rPr>
          <w:rFonts w:ascii="Consolas" w:hAnsi="Consolas"/>
          <w:sz w:val="20"/>
        </w:rPr>
        <w:t>/case-studies/</w:t>
      </w:r>
      <w:r>
        <w:t xml:space="preserve"> and </w:t>
      </w:r>
      <w:r>
        <w:rPr>
          <w:rFonts w:ascii="Consolas" w:hAnsi="Consolas"/>
          <w:sz w:val="20"/>
        </w:rPr>
        <w:t>/whitepapers/</w:t>
      </w:r>
      <w:r>
        <w:t xml:space="preserve"> hub pages to list their own child content (mirror the well-built </w:t>
      </w:r>
      <w:r>
        <w:rPr>
          <w:rFonts w:ascii="Consolas" w:hAnsi="Consolas"/>
          <w:sz w:val="20"/>
        </w:rPr>
        <w:t>/industry-reports/</w:t>
      </w:r>
      <w:r>
        <w:t xml:space="preserve"> pattern); server-render the case-studies card list — it currently renders 0 links in initial HTML (client-fetched only, invisible to crawlers). *(content.md, sxo.md)*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20"/>
        </w:rPr>
        <w:t>Article</w:t>
      </w:r>
      <w:r>
        <w:t>/</w:t>
      </w:r>
      <w:r>
        <w:rPr>
          <w:rFonts w:ascii="Consolas" w:hAnsi="Consolas"/>
          <w:sz w:val="20"/>
        </w:rPr>
        <w:t>Report</w:t>
      </w:r>
      <w:r>
        <w:t xml:space="preserve"> schema to case studies, industry reports, and whitepapers — all already display author and published date visibly but ship no structured equivalent. *(schema.md)*</w:t>
      </w:r>
    </w:p>
    <w:p>
      <w:pPr>
        <w:pStyle w:val="ListNumber"/>
      </w:pPr>
      <w:r>
        <w:t xml:space="preserve">Fix mobile Total Blocking Time (864–3,655ms, Poor, sitewide). Code-split the heaviest first-party JS chunks (largest identified: </w:t>
      </w:r>
      <w:r>
        <w:rPr>
          <w:rFonts w:ascii="Consolas" w:hAnsi="Consolas"/>
          <w:sz w:val="20"/>
        </w:rPr>
        <w:t>be57dbca87d47ad8.js</w:t>
      </w:r>
      <w:r>
        <w:t xml:space="preserve"> at 1,794ms CPU) via </w:t>
      </w:r>
      <w:r>
        <w:rPr>
          <w:rFonts w:ascii="Consolas" w:hAnsi="Consolas"/>
          <w:sz w:val="20"/>
        </w:rPr>
        <w:t>next/dynamic</w:t>
      </w:r>
      <w:r>
        <w:t>, defer non-critical hydration, and fix forced-reflow sources (batch DOM reads before writes). *(performance.md)*</w:t>
      </w:r>
    </w:p>
    <w:p>
      <w:pPr>
        <w:pStyle w:val="ListNumber"/>
      </w:pPr>
      <w:r>
        <w:t xml:space="preserve">Add server-rendered "Related Case Studies" links from each </w:t>
      </w:r>
      <w:r>
        <w:rPr>
          <w:rFonts w:ascii="Consolas" w:hAnsi="Consolas"/>
          <w:sz w:val="20"/>
        </w:rPr>
        <w:t>/what-we-do/</w:t>
      </w:r>
      <w:r>
        <w:t xml:space="preserve"> service page to relevant proof content — the SAP page currently has zero case-study links. *(sxo.md)*</w:t>
      </w:r>
    </w:p>
    <w:p>
      <w:pPr>
        <w:pStyle w:val="ListNumber"/>
      </w:pPr>
      <w:r>
        <w:t>Strengthen the flagship case study for its bottom-funnel intent: add a concrete client profile (industry/size/region), a quantified before/after results table, and a client quote near the top — currently generic "customer" language with only 4 metrics across 4,261 words. *(sxo.md)*</w:t>
      </w:r>
    </w:p>
    <w:p>
      <w:pPr>
        <w:pStyle w:val="ListNumber"/>
      </w:pPr>
      <w:r>
        <w:t xml:space="preserve">Add YouTube, Reddit, and/or Wikipedia entity presence — </w:t>
      </w:r>
      <w:r>
        <w:rPr>
          <w:rFonts w:ascii="Consolas" w:hAnsi="Consolas"/>
          <w:sz w:val="20"/>
        </w:rPr>
        <w:t>sameAs</w:t>
      </w:r>
      <w:r>
        <w:t xml:space="preserve"> currently lists only LinkedIn/Twitter, missing the highest-correlation AI-citation authority signals. *(geo.md)*</w:t>
      </w:r>
    </w:p>
    <w:p>
      <w:pPr>
        <w:pStyle w:val="Heading2"/>
      </w:pPr>
      <w:r>
        <w:t>Medium (fix within 1 month)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20"/>
        </w:rPr>
        <w:t>&lt;h1&gt;</w:t>
      </w:r>
      <w:r>
        <w:t xml:space="preserve"> to the remaining templates missing one: </w:t>
      </w:r>
      <w:r>
        <w:rPr>
          <w:rFonts w:ascii="Consolas" w:hAnsi="Consolas"/>
          <w:sz w:val="20"/>
        </w:rPr>
        <w:t>/contact/</w:t>
      </w:r>
      <w:r>
        <w:t>, the case-study detail template, the industry-report detail template. *(technical.md)*</w:t>
      </w:r>
    </w:p>
    <w:p>
      <w:pPr>
        <w:pStyle w:val="ListNumber"/>
      </w:pPr>
      <w:r>
        <w:t xml:space="preserve">Reserve </w:t>
      </w:r>
      <w:r>
        <w:rPr>
          <w:rFonts w:ascii="Consolas" w:hAnsi="Consolas"/>
          <w:sz w:val="20"/>
        </w:rPr>
        <w:t>fetchpriority</w:t>
      </w:r>
      <w:r>
        <w:t>/</w:t>
      </w:r>
      <w:r>
        <w:rPr>
          <w:rFonts w:ascii="Consolas" w:hAnsi="Consolas"/>
          <w:sz w:val="20"/>
        </w:rPr>
        <w:t>priority</w:t>
      </w:r>
      <w:r>
        <w:t xml:space="preserve"> for actual above-the-fold LCP elements instead of blanket </w:t>
      </w:r>
      <w:r>
        <w:rPr>
          <w:rFonts w:ascii="Consolas" w:hAnsi="Consolas"/>
          <w:sz w:val="20"/>
        </w:rPr>
        <w:t>loading="lazy"</w:t>
      </w:r>
      <w:r>
        <w:t xml:space="preserve"> on all 64 homepage images. *(technical.md, performance.md)*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20"/>
        </w:rPr>
        <w:t>BreadcrumbList</w:t>
      </w:r>
      <w:r>
        <w:t xml:space="preserve"> to case-study, report/whitepaper, and job detail-page templates (already implemented correctly on their parent hubs). *(schema.md)*</w:t>
      </w:r>
    </w:p>
    <w:p>
      <w:pPr>
        <w:pStyle w:val="ListNumber"/>
      </w:pPr>
      <w:r>
        <w:t xml:space="preserve">De-duplicate the </w:t>
      </w:r>
      <w:r>
        <w:rPr>
          <w:rFonts w:ascii="Consolas" w:hAnsi="Consolas"/>
          <w:sz w:val="20"/>
        </w:rPr>
        <w:t>hasOfferCatalog</w:t>
      </w:r>
      <w:r>
        <w:t xml:space="preserve"> schema block currently repeated verbatim across different service pages — populate per-service or remove where inaccurate. *(schema.md)*</w:t>
      </w:r>
    </w:p>
    <w:p>
      <w:pPr>
        <w:pStyle w:val="ListNumber"/>
      </w:pPr>
      <w:r>
        <w:t>Expand the four service pages under the topical-coverage floor (AI 290 words, cloud 274, cybersecurity 341, managed-services 221) with methodology detail and outcome data already proven to exist in the case-study/report content. *(content.md)*</w:t>
      </w:r>
    </w:p>
    <w:p>
      <w:pPr>
        <w:pStyle w:val="ListNumber"/>
      </w:pPr>
      <w:r>
        <w:t>Fix mismatched case-study author bylines (e.g., a Frontend/Graphic Designer role credited on a security-architecture case study); add bylines to the 2 case studies currently missing one. *(content.md, geo.md, visual.md)*</w:t>
      </w:r>
    </w:p>
    <w:p>
      <w:pPr>
        <w:pStyle w:val="ListNumber"/>
      </w:pPr>
      <w:r>
        <w:t>Add a "Proof" band or case-study/logo carousel to the homepage — 3,252 words covering 11 service lines currently link to only 1 case study. *(sxo.md)*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20"/>
        </w:rPr>
        <w:t>Article</w:t>
      </w:r>
      <w:r>
        <w:t>/</w:t>
      </w:r>
      <w:r>
        <w:rPr>
          <w:rFonts w:ascii="Consolas" w:hAnsi="Consolas"/>
          <w:sz w:val="20"/>
        </w:rPr>
        <w:t>FAQPage</w:t>
      </w:r>
      <w:r>
        <w:t xml:space="preserve"> schema and real </w:t>
      </w:r>
      <w:r>
        <w:rPr>
          <w:rFonts w:ascii="Consolas" w:hAnsi="Consolas"/>
          <w:sz w:val="20"/>
        </w:rPr>
        <w:t>datePublished</w:t>
      </w:r>
      <w:r>
        <w:t xml:space="preserve"> to the flagship case study, which already has an on-page FAQ section with no matching markup. *(schema.md, geo.md)*</w:t>
      </w:r>
    </w:p>
    <w:p>
      <w:pPr>
        <w:pStyle w:val="ListNumber"/>
      </w:pPr>
      <w:r>
        <w:t xml:space="preserve">Reframe key service-page H2/H3 headings as natural-language questions (AI-search favors question-form headings over label-style ones); add a lightweight </w:t>
      </w:r>
      <w:r>
        <w:rPr>
          <w:rFonts w:ascii="Consolas" w:hAnsi="Consolas"/>
          <w:sz w:val="20"/>
        </w:rPr>
        <w:t>/llms.txt</w:t>
      </w:r>
      <w:r>
        <w:t>. *(geo.md)*</w:t>
      </w:r>
    </w:p>
    <w:p>
      <w:pPr>
        <w:pStyle w:val="ListNumber"/>
      </w:pPr>
      <w:r>
        <w:t>Add a page-specific CTA within the hero block on interior pages (Who We Are, service pages) — currently only the small persistent header CTA is visible above the fold. *(visual.md)*</w:t>
      </w:r>
    </w:p>
    <w:p>
      <w:pPr>
        <w:pStyle w:val="ListNumber"/>
      </w:pPr>
      <w:r>
        <w:t>Shorten the mobile-viewport cookie-consent banner, which currently consumes ~20% of the initial viewport height. *(visual.md)*</w:t>
      </w:r>
    </w:p>
    <w:p>
      <w:pPr>
        <w:pStyle w:val="ListNumber"/>
      </w:pPr>
      <w:r>
        <w:t>Inline critical above-the-fold CSS and defer the remainder — a 46KB stylesheet chunk is flagged render-blocking on every page (~300ms delay). *(performance.md)*</w:t>
      </w:r>
    </w:p>
    <w:p>
      <w:pPr>
        <w:pStyle w:val="ListNumber"/>
      </w:pPr>
      <w:r>
        <w:t xml:space="preserve">Convert </w:t>
      </w:r>
      <w:r>
        <w:rPr>
          <w:rFonts w:ascii="Consolas" w:hAnsi="Consolas"/>
          <w:sz w:val="20"/>
        </w:rPr>
        <w:t>.otf</w:t>
      </w:r>
      <w:r>
        <w:t xml:space="preserve"> web fonts to </w:t>
      </w:r>
      <w:r>
        <w:rPr>
          <w:rFonts w:ascii="Consolas" w:hAnsi="Consolas"/>
          <w:sz w:val="20"/>
        </w:rPr>
        <w:t>.woff2</w:t>
      </w:r>
      <w:r>
        <w:t xml:space="preserve"> (5 GeneralSans files, 154KB) for a 30–50% payload reduction. *(performance.md)*</w:t>
      </w:r>
    </w:p>
    <w:p>
      <w:pPr>
        <w:pStyle w:val="ListNumber"/>
      </w:pPr>
      <w:r>
        <w:t>Run a full-site internal-link crawl to confirm whether the 17 sitemap URLs not found linked from the homepage are true orphans. *(sitemap.md)*</w:t>
      </w:r>
    </w:p>
    <w:p>
      <w:pPr>
        <w:pStyle w:val="ListNumber"/>
      </w:pPr>
      <w:r>
        <w:t>Name actual clients in case studies where permitted, or explicitly state confidentiality and pursue on-record references. *(content.md)*</w:t>
      </w:r>
    </w:p>
    <w:p>
      <w:pPr>
        <w:pStyle w:val="ListNumber"/>
      </w:pPr>
      <w:r>
        <w:t>Confirm/standardize the "SAP" co-brand logo shown on desktop headers but dropped (not relocated) on mobile. *(visual.md)*</w:t>
      </w:r>
    </w:p>
    <w:p>
      <w:pPr>
        <w:pStyle w:val="Heading2"/>
      </w:pPr>
      <w:r>
        <w:t>Low (backlog)</w:t>
      </w:r>
    </w:p>
    <w:p>
      <w:pPr>
        <w:pStyle w:val="ListNumber"/>
      </w:pPr>
      <w:r>
        <w:t>Shorten the one title tag exceeding safe SERP display width (industry-report template, 70 characters). *(technical.md)*</w:t>
      </w:r>
    </w:p>
    <w:p>
      <w:pPr>
        <w:pStyle w:val="ListNumber"/>
      </w:pPr>
      <w:r>
        <w:t xml:space="preserve">Drive sitemap </w:t>
      </w:r>
      <w:r>
        <w:rPr>
          <w:rFonts w:ascii="Consolas" w:hAnsi="Consolas"/>
          <w:sz w:val="20"/>
        </w:rPr>
        <w:t>lastmod</w:t>
      </w:r>
      <w:r>
        <w:t xml:space="preserve"> from real content </w:t>
      </w:r>
      <w:r>
        <w:rPr>
          <w:rFonts w:ascii="Consolas" w:hAnsi="Consolas"/>
          <w:sz w:val="20"/>
        </w:rPr>
        <w:t>updated_at</w:t>
      </w:r>
      <w:r>
        <w:t xml:space="preserve"> values instead of batched build-time timestamps. *(sitemap.md)*</w:t>
      </w:r>
    </w:p>
    <w:p>
      <w:pPr>
        <w:pStyle w:val="ListNumber"/>
      </w:pPr>
      <w:r>
        <w:t xml:space="preserve">Remove deprecated </w:t>
      </w:r>
      <w:r>
        <w:rPr>
          <w:rFonts w:ascii="Consolas" w:hAnsi="Consolas"/>
          <w:sz w:val="20"/>
        </w:rPr>
        <w:t>&lt;priority&gt;</w:t>
      </w:r>
      <w:r>
        <w:t>/</w:t>
      </w:r>
      <w:r>
        <w:rPr>
          <w:rFonts w:ascii="Consolas" w:hAnsi="Consolas"/>
          <w:sz w:val="20"/>
        </w:rPr>
        <w:t>&lt;changefreq&gt;</w:t>
      </w:r>
      <w:r>
        <w:t xml:space="preserve"> tags from the sitemap (ignored by Google; safe to drop for file-size cleanliness). *(sitemap.md)*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sz w:val="20"/>
        </w:rPr>
        <w:t>poweredByHeader: false</w:t>
      </w:r>
      <w:r>
        <w:t xml:space="preserve"> to remove the </w:t>
      </w:r>
      <w:r>
        <w:rPr>
          <w:rFonts w:ascii="Consolas" w:hAnsi="Consolas"/>
          <w:sz w:val="20"/>
        </w:rPr>
        <w:t>X-Powered-By: Next.js</w:t>
      </w:r>
      <w:r>
        <w:t xml:space="preserve"> header disclosed on dynamic routes. *(technical.md)*</w:t>
      </w:r>
    </w:p>
    <w:p>
      <w:pPr>
        <w:pStyle w:val="ListNumber"/>
      </w:pPr>
      <w:r>
        <w:t>Implement IndexNow once the production domain is live (not urgent while this staging host should be noindexed). *(technical.md)*</w:t>
      </w:r>
    </w:p>
    <w:p>
      <w:pPr>
        <w:pStyle w:val="ListNumber"/>
      </w:pPr>
      <w:r>
        <w:t xml:space="preserve">Align </w:t>
      </w:r>
      <w:r>
        <w:rPr>
          <w:rFonts w:ascii="Consolas" w:hAnsi="Consolas"/>
          <w:sz w:val="20"/>
        </w:rPr>
        <w:t>Service.areaServed</w:t>
      </w:r>
      <w:r>
        <w:t xml:space="preserve"> (3 countries) with </w:t>
      </w:r>
      <w:r>
        <w:rPr>
          <w:rFonts w:ascii="Consolas" w:hAnsi="Consolas"/>
          <w:sz w:val="20"/>
        </w:rPr>
        <w:t>Organization.contactPoint.areaServed</w:t>
      </w:r>
      <w:r>
        <w:t xml:space="preserve"> (6 countries) for consistency. *(schema.md)*</w:t>
      </w:r>
    </w:p>
    <w:p>
      <w:pPr>
        <w:pStyle w:val="ListNumber"/>
      </w:pPr>
      <w:r>
        <w:t>Add a named analyst/reviewer credit alongside the organizational byline on industry reports and the whitepaper. *(content.md)*</w:t>
      </w:r>
    </w:p>
    <w:p>
      <w:pPr>
        <w:pStyle w:val="ListNumber"/>
      </w:pPr>
      <w:r>
        <w:t xml:space="preserve">Upgrade the Node runtime to ≥22.19 before future Lighthouse runs, to avoid the </w:t>
      </w:r>
      <w:r>
        <w:rPr>
          <w:rFonts w:ascii="Consolas" w:hAnsi="Consolas"/>
          <w:sz w:val="20"/>
        </w:rPr>
        <w:t>canonical</w:t>
      </w:r>
      <w:r>
        <w:t xml:space="preserve"> audit's tooling error and get a clean SEO category score. *(performance.md)*</w:t>
      </w:r>
    </w:p>
    <w:p>
      <w:r>
        <w:rPr>
          <w:b/>
        </w:rPr>
        <w:t>Note:</w:t>
      </w:r>
      <w:r>
        <w:t xml:space="preserve"> Several items above (e.g., #2 production-domain resolution, #33 full-site crawl) are prerequisites for confidently re-scoring the Technical SEO and On-Page SEO categories — re-run this audit once Phase 1 items are complete and the production domain question is 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