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420"/>
              <w:left w:type="dxa" w:w="400"/>
              <w:bottom w:type="dxa" w:w="420"/>
              <w:right w:type="dxa" w:w="400"/>
            </w:tcMar>
          </w:tcPr>
          <w:p>
            <w:pPr>
              <w:spacing w:after="80" w:before="0"/>
              <w:jc w:val="center"/>
            </w:pPr>
            <w:r>
              <w:rPr>
                <w:rFonts w:ascii="Arial" w:cs="Arial" w:eastAsia="Arial" w:hAnsi="Arial"/>
                <w:b/>
                <w:bCs/>
                <w:color w:val="FFFFFF"/>
                <w:sz w:val="48"/>
                <w:szCs w:val="48"/>
              </w:rPr>
              <w:t xml:space="preserve">📚  VIVA QUESTION &amp; ANSWER BANK</w:t>
            </w:r>
          </w:p>
          <w:p>
            <w:pPr>
              <w:spacing w:after="60" w:before="0"/>
              <w:jc w:val="center"/>
            </w:pPr>
            <w:r>
              <w:rPr>
                <w:rFonts w:ascii="Arial" w:cs="Arial" w:eastAsia="Arial" w:hAnsi="Arial"/>
                <w:color w:val="BBDEFB"/>
                <w:sz w:val="28"/>
                <w:szCs w:val="28"/>
              </w:rPr>
              <w:t xml:space="preserve">ASD Detection using Vision Transformer (ViT)</w:t>
            </w:r>
          </w:p>
          <w:p>
            <w:pPr>
              <w:spacing w:after="0" w:before="0"/>
              <w:jc w:val="center"/>
            </w:pPr>
            <w:r>
              <w:rPr>
                <w:rFonts w:ascii="Arial" w:cs="Arial" w:eastAsia="Arial" w:hAnsi="Arial"/>
                <w:i/>
                <w:iCs/>
                <w:color w:val="90CAF9"/>
                <w:sz w:val="20"/>
                <w:szCs w:val="20"/>
              </w:rPr>
              <w:t xml:space="preserve">Final Year Project  •  Harder &amp; Very Harder Levels  •  Full Answers Included</w:t>
            </w:r>
          </w:p>
        </w:tc>
      </w:tr>
    </w:tbl>
    <w:p>
      <w:pPr>
        <w:spacing w:after="20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E3F2FD" w:val="clear"/>
            <w:tcMar>
              <w:top w:type="dxa" w:w="160"/>
              <w:left w:type="dxa" w:w="200"/>
              <w:bottom w:type="dxa" w:w="160"/>
              <w:right w:type="dxa" w:w="200"/>
            </w:tcMar>
          </w:tcPr>
          <w:p>
            <w:pPr>
              <w:spacing w:after="80" w:before="0"/>
            </w:pPr>
            <w:r>
              <w:rPr>
                <w:rFonts w:ascii="Arial" w:cs="Arial" w:eastAsia="Arial" w:hAnsi="Arial"/>
                <w:b/>
                <w:bCs/>
                <w:color w:val="1565C0"/>
                <w:sz w:val="22"/>
                <w:szCs w:val="22"/>
              </w:rPr>
              <w:t xml:space="preserve">📋  How to use this document</w:t>
            </w:r>
          </w:p>
          <w:p>
            <w:pPr>
              <w:spacing w:after="70" w:before="0"/>
            </w:pPr>
            <w:r>
              <w:rPr>
                <w:rFonts w:ascii="Arial" w:cs="Arial" w:eastAsia="Arial" w:hAnsi="Arial"/>
                <w:color w:val="212121"/>
                <w:sz w:val="18"/>
                <w:szCs w:val="18"/>
              </w:rPr>
              <w:t xml:space="preserve">Each card shows the question on a coloured top row and the model answer on the green bottom row. Cover the green answer and attempt the question first, then compare. Basic (Medium) questions have been removed — this bank focuses on analytical and research-level depth.</w:t>
            </w:r>
          </w:p>
          <w:p>
            <w:pPr>
              <w:spacing w:after="40" w:before="0"/>
            </w:pPr>
            <w:r>
              <w:rPr>
                <w:rFonts w:ascii="Arial" w:cs="Arial" w:eastAsia="Arial" w:hAnsi="Arial"/>
                <w:b/>
                <w:bCs/>
                <w:color w:val="7B1FA2"/>
                <w:sz w:val="18"/>
                <w:szCs w:val="18"/>
              </w:rPr>
              <w:t xml:space="preserve">🟪  Level 2 — Harder (30 Q&amp;As):  </w:t>
            </w:r>
            <w:r>
              <w:rPr>
                <w:rFonts w:ascii="Arial" w:cs="Arial" w:eastAsia="Arial" w:hAnsi="Arial"/>
                <w:color w:val="212121"/>
                <w:sz w:val="18"/>
                <w:szCs w:val="18"/>
              </w:rPr>
              <w:t xml:space="preserve">Deep design decisions, tradeoffs, and mechanism understanding.</w:t>
            </w:r>
          </w:p>
          <w:p>
            <w:pPr>
              <w:spacing w:after="0" w:before="0"/>
            </w:pPr>
            <w:r>
              <w:rPr>
                <w:rFonts w:ascii="Arial" w:cs="Arial" w:eastAsia="Arial" w:hAnsi="Arial"/>
                <w:b/>
                <w:bCs/>
                <w:color w:val="C62828"/>
                <w:sz w:val="18"/>
                <w:szCs w:val="18"/>
              </w:rPr>
              <w:t xml:space="preserve">🟥  Level 3 — Very Harder (25 Q&amp;As):  </w:t>
            </w:r>
            <w:r>
              <w:rPr>
                <w:rFonts w:ascii="Arial" w:cs="Arial" w:eastAsia="Arial" w:hAnsi="Arial"/>
                <w:color w:val="212121"/>
                <w:sz w:val="18"/>
                <w:szCs w:val="18"/>
              </w:rPr>
              <w:t xml:space="preserve">Research-level theory, ethics, deployment, and scientific critique.</w:t>
            </w:r>
          </w:p>
        </w:tc>
      </w:tr>
    </w:tbl>
    <w:p>
      <w:pPr>
        <w:spacing w:after="240" w:before="24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4A148C"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  LEVEL 2 — HARDER   (30 Questions with Answers)</w:t>
            </w:r>
          </w:p>
        </w:tc>
      </w:tr>
    </w:tbl>
    <w:p>
      <w:pPr>
        <w:spacing w:after="80" w:before="80"/>
      </w:pPr>
      <w:r>
        <w:t xml:space="preserve"/>
      </w:r>
    </w:p>
    <w:p>
      <w:pPr>
        <w:spacing w:after="160" w:before="0"/>
      </w:pPr>
      <w:r>
        <w:rPr>
          <w:rFonts w:ascii="Arial" w:cs="Arial" w:eastAsia="Arial" w:hAnsi="Arial"/>
          <w:i/>
          <w:iCs/>
          <w:color w:val="546E7A"/>
          <w:sz w:val="19"/>
          <w:szCs w:val="19"/>
        </w:rPr>
        <w:t xml:space="preserve">Requires understanding of why design choices were made, how training mechanics work under the hood, and awareness of common pitfalls in deep learning pipelines.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  </w:t>
            </w:r>
            <w:r>
              <w:rPr>
                <w:rFonts w:ascii="Arial" w:cs="Arial" w:eastAsia="Arial" w:hAnsi="Arial"/>
                <w:color w:val="FFFFFF"/>
                <w:sz w:val="18"/>
                <w:szCs w:val="18"/>
                <w:shd w:fill="CE93D8" w:val="clear"/>
              </w:rPr>
              <w:t xml:space="preserve">[Transfer Learning]</w:t>
            </w:r>
            <w:r>
              <w:rPr>
                <w:rFonts w:ascii="Arial" w:cs="Arial" w:eastAsia="Arial" w:hAnsi="Arial"/>
                <w:b/>
                <w:bCs/>
                <w:color w:val="212121"/>
                <w:sz w:val="20"/>
                <w:szCs w:val="20"/>
              </w:rPr>
              <w:t xml:space="preserve">   Explain Transfer Learning: why does borrowing ImageNet weights help an ASD face classifier?</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Transfer learning lets the model start with weights already trained on 1.2 million ImageNet images, so it already knows how to detect edges, textures, eyes, and facial contours. Instead of learning these features from scratch on a small ASD dataset, only the final classification layer is re-trained. This drastically reduces the data and compute needed, and usually gives much higher accuracy than training from scratch.</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  </w:t>
            </w:r>
            <w:r>
              <w:rPr>
                <w:rFonts w:ascii="Arial" w:cs="Arial" w:eastAsia="Arial" w:hAnsi="Arial"/>
                <w:color w:val="FFFFFF"/>
                <w:sz w:val="18"/>
                <w:szCs w:val="18"/>
                <w:shd w:fill="CE93D8" w:val="clear"/>
              </w:rPr>
              <w:t xml:space="preserve">[ViT Architecture]</w:t>
            </w:r>
            <w:r>
              <w:rPr>
                <w:rFonts w:ascii="Arial" w:cs="Arial" w:eastAsia="Arial" w:hAnsi="Arial"/>
                <w:b/>
                <w:bCs/>
                <w:color w:val="212121"/>
                <w:sz w:val="20"/>
                <w:szCs w:val="20"/>
              </w:rPr>
              <w:t xml:space="preserve">   How does a Vision Transformer split an image into patches and process them like words?</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ViT cuts the 224×224 image into 196 non-overlapping 16×16 pixel patches. Each patch is flattened into a vector and linearly projected into an embedding. A special [CLS] token is prepended. Positional encodings are added so the model knows where each patch came from. These 197 tokens are then fed into a stack of Transformer encoder blocks — exactly like how BERT processes words in a sentence — allowing the model to learn global relationships across the whole image.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Q3  </w:t>
            </w:r>
            <w:r>
              <w:rPr>
                <w:rFonts w:ascii="Arial" w:cs="Arial" w:eastAsia="Arial" w:hAnsi="Arial"/>
                <w:color w:val="FFFFFF"/>
                <w:sz w:val="18"/>
                <w:szCs w:val="18"/>
                <w:shd w:fill="CE93D8" w:val="clear"/>
              </w:rPr>
              <w:t xml:space="preserve">[Fine-Tuning]</w:t>
            </w:r>
            <w:r>
              <w:rPr>
                <w:rFonts w:ascii="Arial" w:cs="Arial" w:eastAsia="Arial" w:hAnsi="Arial"/>
                <w:b/>
                <w:bCs/>
                <w:color w:val="212121"/>
                <w:sz w:val="20"/>
                <w:szCs w:val="20"/>
              </w:rPr>
              <w:t xml:space="preserve">   Why was the classification head (model.head) replaced with nn.Linear(in_features, 2)?</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The pretrained ViT was originally trained to classify 1000 ImageNet categories. Its final head outputs 1000 values. Since this project only has 2 classes (ASD and NonASD), the head must be replaced with a new Linear layer that outputs exactly 2 values. This is the standard fine-tuning approach — reuse all the feature-learning layers but replace the task-specific output layer.</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Q4  </w:t>
            </w:r>
            <w:r>
              <w:rPr>
                <w:rFonts w:ascii="Arial" w:cs="Arial" w:eastAsia="Arial" w:hAnsi="Arial"/>
                <w:color w:val="FFFFFF"/>
                <w:sz w:val="18"/>
                <w:szCs w:val="18"/>
                <w:shd w:fill="CE93D8" w:val="clear"/>
              </w:rPr>
              <w:t xml:space="preserve">[Fine-Tuning]</w:t>
            </w:r>
            <w:r>
              <w:rPr>
                <w:rFonts w:ascii="Arial" w:cs="Arial" w:eastAsia="Arial" w:hAnsi="Arial"/>
                <w:b/>
                <w:bCs/>
                <w:color w:val="212121"/>
                <w:sz w:val="20"/>
                <w:szCs w:val="20"/>
              </w:rPr>
              <w:t xml:space="preserve">   What is the difference between fine-tuning all layers vs only the final head? Which approach is used here?</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Fine-tuning only the head (feature extraction) is faster and prevents overfitting on small datasets, but the features are fixed. Fine-tuning all layers allows the entire network to adapt to the new domain but risks overfitting and needs more data. This notebook fine-tunes ALL layers (no layers are frozen), which is appropriate when you have enough data and want maximum accuracy. The low learning rate (1e-4) prevents catastrophic forgetting of pretrained knowledge.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Q5  </w:t>
            </w:r>
            <w:r>
              <w:rPr>
                <w:rFonts w:ascii="Arial" w:cs="Arial" w:eastAsia="Arial" w:hAnsi="Arial"/>
                <w:color w:val="FFFFFF"/>
                <w:sz w:val="18"/>
                <w:szCs w:val="18"/>
                <w:shd w:fill="CE93D8" w:val="clear"/>
              </w:rPr>
              <w:t xml:space="preserve">[Forward Pass]</w:t>
            </w:r>
            <w:r>
              <w:rPr>
                <w:rFonts w:ascii="Arial" w:cs="Arial" w:eastAsia="Arial" w:hAnsi="Arial"/>
                <w:b/>
                <w:bCs/>
                <w:color w:val="212121"/>
                <w:sz w:val="20"/>
                <w:szCs w:val="20"/>
              </w:rPr>
              <w:t xml:space="preserve">   Explain the full forward pass: from a raw image to a final ASD/NonASD prediction.</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1) Image is resized to 224×224 and normalized. 2) Split into 196 patches of 16×16. 3) Each patch is embedded into a 768-dim vector. 4) [CLS] token and positional encodings are added. 5) Sequence passes through 12 Transformer encoder layers (multi-head self-attention + MLP). 6) The [CLS] token output is extracted. 7) Passed through the nn.Linear head to get 2 logit scores. 8) Softmax converts logits to probabilities. 9) argmax selects ASD or NonASD.</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Q6  </w:t>
            </w:r>
            <w:r>
              <w:rPr>
                <w:rFonts w:ascii="Arial" w:cs="Arial" w:eastAsia="Arial" w:hAnsi="Arial"/>
                <w:color w:val="FFFFFF"/>
                <w:sz w:val="18"/>
                <w:szCs w:val="18"/>
                <w:shd w:fill="CE93D8" w:val="clear"/>
              </w:rPr>
              <w:t xml:space="preserve">[Loss Function]</w:t>
            </w:r>
            <w:r>
              <w:rPr>
                <w:rFonts w:ascii="Arial" w:cs="Arial" w:eastAsia="Arial" w:hAnsi="Arial"/>
                <w:b/>
                <w:bCs/>
                <w:color w:val="212121"/>
                <w:sz w:val="20"/>
                <w:szCs w:val="20"/>
              </w:rPr>
              <w:t xml:space="preserve">   Why does CrossEntropyLoss work with raw logits rather than requiring softmax first?</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PyTorch's CrossEntropyLoss internally applies log-softmax before computing the negative log-likelihood. This is numerically more stable than computing softmax separately (avoids floating point overflow/underflow with very large logit values). Applying softmax before CrossEntropyLoss would be applying it twice, which is incorrect and would distort gradients during backpropagation.</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Q7  </w:t>
            </w:r>
            <w:r>
              <w:rPr>
                <w:rFonts w:ascii="Arial" w:cs="Arial" w:eastAsia="Arial" w:hAnsi="Arial"/>
                <w:color w:val="FFFFFF"/>
                <w:sz w:val="18"/>
                <w:szCs w:val="18"/>
                <w:shd w:fill="CE93D8" w:val="clear"/>
              </w:rPr>
              <w:t xml:space="preserve">[Backpropagation]</w:t>
            </w:r>
            <w:r>
              <w:rPr>
                <w:rFonts w:ascii="Arial" w:cs="Arial" w:eastAsia="Arial" w:hAnsi="Arial"/>
                <w:b/>
                <w:bCs/>
                <w:color w:val="212121"/>
                <w:sz w:val="20"/>
                <w:szCs w:val="20"/>
              </w:rPr>
              <w:t xml:space="preserve">   What is the mathematical intuition of backpropagation and gradient descent?</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Backpropagation uses the chain rule of calculus to compute how much each weight in the network contributed to the final loss. Starting from the output layer, it propagates gradients backward layer by layer. Gradient descent then subtracts a fraction (learning rate) of each weight's gradient from the weight itself — moving the weights in the direction that reduces the loss. Adam improves this by adapting the learning rate per parameter using momentum estimates.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Q8  </w:t>
            </w:r>
            <w:r>
              <w:rPr>
                <w:rFonts w:ascii="Arial" w:cs="Arial" w:eastAsia="Arial" w:hAnsi="Arial"/>
                <w:color w:val="FFFFFF"/>
                <w:sz w:val="18"/>
                <w:szCs w:val="18"/>
                <w:shd w:fill="CE93D8" w:val="clear"/>
              </w:rPr>
              <w:t xml:space="preserve">[Reproducibility]</w:t>
            </w:r>
            <w:r>
              <w:rPr>
                <w:rFonts w:ascii="Arial" w:cs="Arial" w:eastAsia="Arial" w:hAnsi="Arial"/>
                <w:b/>
                <w:bCs/>
                <w:color w:val="212121"/>
                <w:sz w:val="20"/>
                <w:szCs w:val="20"/>
              </w:rPr>
              <w:t xml:space="preserve">   Explain how the manual seed (torch.Generator().manual_seed(42)) ensures reproducibility.</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Random operations like dataset splitting are based on pseudo-random number generators. By setting seed=42, the sequence of random numbers is fixed. This means every time you run the code, the exact same 80% of images go to train and 20% to validation. Without a seed, different runs would produce different splits, making it impossible to fairly compare experiments or reproduce results in a paper.</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Q9  </w:t>
            </w:r>
            <w:r>
              <w:rPr>
                <w:rFonts w:ascii="Arial" w:cs="Arial" w:eastAsia="Arial" w:hAnsi="Arial"/>
                <w:color w:val="FFFFFF"/>
                <w:sz w:val="18"/>
                <w:szCs w:val="18"/>
                <w:shd w:fill="CE93D8" w:val="clear"/>
              </w:rPr>
              <w:t xml:space="preserve">[Augmentation]</w:t>
            </w:r>
            <w:r>
              <w:rPr>
                <w:rFonts w:ascii="Arial" w:cs="Arial" w:eastAsia="Arial" w:hAnsi="Arial"/>
                <w:b/>
                <w:bCs/>
                <w:color w:val="212121"/>
                <w:sz w:val="20"/>
                <w:szCs w:val="20"/>
              </w:rPr>
              <w:t xml:space="preserve">   What problem does data augmentation solve and could too much augmentation hurt performance?</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Augmentation artificially increases dataset diversity, helping the model generalize by not memorizing specific orientations or positions of faces. It acts as regularization against overfitting. However, too much augmentation (e.g., 90-degree rotations, extreme color jitter on medical face images) can introduce unrealistic distortions that never appear in real data, hurting performance by training on samples the model will never see in deployment.</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Q10  </w:t>
            </w:r>
            <w:r>
              <w:rPr>
                <w:rFonts w:ascii="Arial" w:cs="Arial" w:eastAsia="Arial" w:hAnsi="Arial"/>
                <w:color w:val="FFFFFF"/>
                <w:sz w:val="18"/>
                <w:szCs w:val="18"/>
                <w:shd w:fill="CE93D8" w:val="clear"/>
              </w:rPr>
              <w:t xml:space="preserve">[Data Leakage]</w:t>
            </w:r>
            <w:r>
              <w:rPr>
                <w:rFonts w:ascii="Arial" w:cs="Arial" w:eastAsia="Arial" w:hAnsi="Arial"/>
                <w:b/>
                <w:bCs/>
                <w:color w:val="212121"/>
                <w:sz w:val="20"/>
                <w:szCs w:val="20"/>
              </w:rPr>
              <w:t xml:space="preserve">   Why is val_ds.dataset.transform = val_transform applied AFTER the split and not before?</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ImageFolder applies one transform to the whole dataset. If you set val_transform before splitting, all images — including training images — temporarily get the validation transform (no augmentation). By applying it after random_split, training images retain augmentation while validation images get the simpler eval-only transform. This is critical because if augmentation is applied to validation data, loss/accuracy metrics become unreliable and not comparable to real-world inference.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Q11  </w:t>
            </w:r>
            <w:r>
              <w:rPr>
                <w:rFonts w:ascii="Arial" w:cs="Arial" w:eastAsia="Arial" w:hAnsi="Arial"/>
                <w:color w:val="FFFFFF"/>
                <w:sz w:val="18"/>
                <w:szCs w:val="18"/>
                <w:shd w:fill="CE93D8" w:val="clear"/>
              </w:rPr>
              <w:t xml:space="preserve">[Metrics]</w:t>
            </w:r>
            <w:r>
              <w:rPr>
                <w:rFonts w:ascii="Arial" w:cs="Arial" w:eastAsia="Arial" w:hAnsi="Arial"/>
                <w:b/>
                <w:bCs/>
                <w:color w:val="212121"/>
                <w:sz w:val="20"/>
                <w:szCs w:val="20"/>
              </w:rPr>
              <w:t xml:space="preserve">   What is the confusion matrix and what do TP, TN, FP, FN mean in an ASD detection context?</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The confusion matrix shows 4 outcomes: TP = correctly predicted ASD (model says ASD, person has ASD), TN = correctly predicted NonASD, FP = false alarm (model says ASD but person does NOT have ASD — causes unnecessary anxiety), FN = missed case (model says NonASD but person HAS ASD — the most dangerous clinical error). In medical AI, minimizing FN (missed ASD) is usually the priority because undetected ASD leads to missed early intervention.</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Q12  </w:t>
            </w:r>
            <w:r>
              <w:rPr>
                <w:rFonts w:ascii="Arial" w:cs="Arial" w:eastAsia="Arial" w:hAnsi="Arial"/>
                <w:color w:val="FFFFFF"/>
                <w:sz w:val="18"/>
                <w:szCs w:val="18"/>
                <w:shd w:fill="CE93D8" w:val="clear"/>
              </w:rPr>
              <w:t xml:space="preserve">[Metrics]</w:t>
            </w:r>
            <w:r>
              <w:rPr>
                <w:rFonts w:ascii="Arial" w:cs="Arial" w:eastAsia="Arial" w:hAnsi="Arial"/>
                <w:b/>
                <w:bCs/>
                <w:color w:val="212121"/>
                <w:sz w:val="20"/>
                <w:szCs w:val="20"/>
              </w:rPr>
              <w:t xml:space="preserve">   What is the ROC AUC score? What does AUC = 0.5 vs AUC = 1.0 mean for this project?</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ROC AUC (Receiver Operating Characteristic - Area Under Curve) measures the model's ability to distinguish between ASD and NonASD across all possible classification thresholds. AUC = 1.0 means perfect separation (model always ranks ASD images higher than NonASD). AUC = 0.5 means the model is no better than random guessing — equivalent to flipping a coin. AUC &gt; 0.85 is typically considered clinically meaningful for a screening tool.</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Q13  </w:t>
            </w:r>
            <w:r>
              <w:rPr>
                <w:rFonts w:ascii="Arial" w:cs="Arial" w:eastAsia="Arial" w:hAnsi="Arial"/>
                <w:color w:val="FFFFFF"/>
                <w:sz w:val="18"/>
                <w:szCs w:val="18"/>
                <w:shd w:fill="CE93D8" w:val="clear"/>
              </w:rPr>
              <w:t xml:space="preserve">[Metrics]</w:t>
            </w:r>
            <w:r>
              <w:rPr>
                <w:rFonts w:ascii="Arial" w:cs="Arial" w:eastAsia="Arial" w:hAnsi="Arial"/>
                <w:b/>
                <w:bCs/>
                <w:color w:val="212121"/>
                <w:sz w:val="20"/>
                <w:szCs w:val="20"/>
              </w:rPr>
              <w:t xml:space="preserve">   What is a classification report and what do precision, recall, and F1-score each measure?</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Precision = out of all images the model PREDICTED as ASD, what fraction truly had ASD (minimizes false alarms). Recall = out of all images that ACTUALLY had ASD, what fraction the model correctly caught (minimizes missed cases). F1-score = harmonic mean of precision and recall, balancing both concerns. In medical AI, recall is usually more critical — it is better to over-diagnose (high false positives) than to miss real ASD cases.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Q14  </w:t>
            </w:r>
            <w:r>
              <w:rPr>
                <w:rFonts w:ascii="Arial" w:cs="Arial" w:eastAsia="Arial" w:hAnsi="Arial"/>
                <w:color w:val="FFFFFF"/>
                <w:sz w:val="18"/>
                <w:szCs w:val="18"/>
                <w:shd w:fill="CE93D8" w:val="clear"/>
              </w:rPr>
              <w:t xml:space="preserve">[Clinical Context]</w:t>
            </w:r>
            <w:r>
              <w:rPr>
                <w:rFonts w:ascii="Arial" w:cs="Arial" w:eastAsia="Arial" w:hAnsi="Arial"/>
                <w:b/>
                <w:bCs/>
                <w:color w:val="212121"/>
                <w:sz w:val="20"/>
                <w:szCs w:val="20"/>
              </w:rPr>
              <w:t xml:space="preserve">   In medical AI, would you prioritize precision or recall for ASD detection? Justify your answer.</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Recall should be prioritized. A false negative (missing an ASD case) means a child misses early intervention, which has lifelong consequences on development. A false positive (flagging a non-ASD child) leads to more clinical assessment — which, while stressful, is correctable. Therefore, the model should be tuned with a lower classification threshold to catch more true positives, even if it means accepting more false alarms that a clinician would then rule out.</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Q15  </w:t>
            </w:r>
            <w:r>
              <w:rPr>
                <w:rFonts w:ascii="Arial" w:cs="Arial" w:eastAsia="Arial" w:hAnsi="Arial"/>
                <w:color w:val="FFFFFF"/>
                <w:sz w:val="18"/>
                <w:szCs w:val="18"/>
                <w:shd w:fill="CE93D8" w:val="clear"/>
              </w:rPr>
              <w:t xml:space="preserve">[Activation]</w:t>
            </w:r>
            <w:r>
              <w:rPr>
                <w:rFonts w:ascii="Arial" w:cs="Arial" w:eastAsia="Arial" w:hAnsi="Arial"/>
                <w:b/>
                <w:bCs/>
                <w:color w:val="212121"/>
                <w:sz w:val="20"/>
                <w:szCs w:val="20"/>
              </w:rPr>
              <w:t xml:space="preserve">   How does torch.softmax() convert raw model outputs into probabilities? What constraint does it enforce?</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Softmax applies the formula: exp(x_i) / sum(exp(x_j)) for each class i. It converts arbitrary logit values (e.g., [2.1, -0.5]) into positive values that sum exactly to 1.0 (e.g., [0.93, 0.07]). This enforces the probability axiom. For binary classification with 2 outputs, if ASD probability is 0.93, NonASD is automatically 0.07. This is why all_probs[:,1] gives the ASD confidence score for the ROC curve.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Q16  </w:t>
            </w:r>
            <w:r>
              <w:rPr>
                <w:rFonts w:ascii="Arial" w:cs="Arial" w:eastAsia="Arial" w:hAnsi="Arial"/>
                <w:color w:val="FFFFFF"/>
                <w:sz w:val="18"/>
                <w:szCs w:val="18"/>
                <w:shd w:fill="CE93D8" w:val="clear"/>
              </w:rPr>
              <w:t xml:space="preserve">[Prediction]</w:t>
            </w:r>
            <w:r>
              <w:rPr>
                <w:rFonts w:ascii="Arial" w:cs="Arial" w:eastAsia="Arial" w:hAnsi="Arial"/>
                <w:b/>
                <w:bCs/>
                <w:color w:val="212121"/>
                <w:sz w:val="20"/>
                <w:szCs w:val="20"/>
              </w:rPr>
              <w:t xml:space="preserve">   What is torch.argmax() doing after softmax and how does it select the final class?</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torch.argmax(probs, dim=1) returns the index of the highest probability value along the class dimension. For example, if probs = [0.15, 0.85], argmax returns 1 (NonASD). If probs = [0.72, 0.28], argmax returns 0 (ASD). It is a hard decision — it picks one class. This is equivalent to using a 0.5 threshold: whichever class exceeds 50% probability wins. A softer threshold can be applied manually for recall-optimized clinical use.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Q17  </w:t>
            </w:r>
            <w:r>
              <w:rPr>
                <w:rFonts w:ascii="Arial" w:cs="Arial" w:eastAsia="Arial" w:hAnsi="Arial"/>
                <w:color w:val="FFFFFF"/>
                <w:sz w:val="18"/>
                <w:szCs w:val="18"/>
                <w:shd w:fill="CE93D8" w:val="clear"/>
              </w:rPr>
              <w:t xml:space="preserve">[Model Loading]</w:t>
            </w:r>
            <w:r>
              <w:rPr>
                <w:rFonts w:ascii="Arial" w:cs="Arial" w:eastAsia="Arial" w:hAnsi="Arial"/>
                <w:b/>
                <w:bCs/>
                <w:color w:val="212121"/>
                <w:sz w:val="20"/>
                <w:szCs w:val="20"/>
              </w:rPr>
              <w:t xml:space="preserve">   The model handles 'module.' prefix stripping — why does this prefix appear in some saved models?</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When training on multiple GPUs using torch.nn.DataParallel, PyTorch wraps the model in a DataParallel object. All layer names in the state dict get prefixed with 'module.' (e.g., 'module.head.weight' instead of 'head.weight'). If this model is later loaded on a single GPU or CPU, the keys don't match and loading fails. The code strips this prefix by replacing 'module.' with '' in all state dict keys before loading.</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Q18  </w:t>
            </w:r>
            <w:r>
              <w:rPr>
                <w:rFonts w:ascii="Arial" w:cs="Arial" w:eastAsia="Arial" w:hAnsi="Arial"/>
                <w:color w:val="FFFFFF"/>
                <w:sz w:val="18"/>
                <w:szCs w:val="18"/>
                <w:shd w:fill="CE93D8" w:val="clear"/>
              </w:rPr>
              <w:t xml:space="preserve">[Performance]</w:t>
            </w:r>
            <w:r>
              <w:rPr>
                <w:rFonts w:ascii="Arial" w:cs="Arial" w:eastAsia="Arial" w:hAnsi="Arial"/>
                <w:b/>
                <w:bCs/>
                <w:color w:val="212121"/>
                <w:sz w:val="20"/>
                <w:szCs w:val="20"/>
              </w:rPr>
              <w:t xml:space="preserve">   Why is pin_memory=True used in the test DataLoader? What hardware does it benefit?</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pin_memory=True allocates DataLoader output tensors in page-locked (pinned) CPU memory instead of regular pageable memory. This allows the GPU to copy data from pinned memory to GPU memory much faster using DMA (Direct Memory Access), without CPU involvement. It only benefits systems with a CUDA GPU. On CPU-only machines it has no effect. Combined with num_workers=2, it ensures the data pipeline does not bottleneck the GPU.</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Q19  </w:t>
            </w:r>
            <w:r>
              <w:rPr>
                <w:rFonts w:ascii="Arial" w:cs="Arial" w:eastAsia="Arial" w:hAnsi="Arial"/>
                <w:color w:val="FFFFFF"/>
                <w:sz w:val="18"/>
                <w:szCs w:val="18"/>
                <w:shd w:fill="CE93D8" w:val="clear"/>
              </w:rPr>
              <w:t xml:space="preserve">[Overfitting]</w:t>
            </w:r>
            <w:r>
              <w:rPr>
                <w:rFonts w:ascii="Arial" w:cs="Arial" w:eastAsia="Arial" w:hAnsi="Arial"/>
                <w:b/>
                <w:bCs/>
                <w:color w:val="212121"/>
                <w:sz w:val="20"/>
                <w:szCs w:val="20"/>
              </w:rPr>
              <w:t xml:space="preserve">   What is overfitting and how can you detect it by looking at training vs validation loss curves?</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Overfitting is when the model memorizes the training data instead of learning generalizable patterns. Signs: training loss keeps decreasing while validation loss starts increasing (divergence). Training accuracy is much higher than validation accuracy (e.g., 97% train vs 72% val). The model has essentially memorized training images and fails on new ones. Fixes include: more data, stronger augmentation, dropout, weight decay, early stopping, or using a smaller/simpler model.</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Q20  </w:t>
            </w:r>
            <w:r>
              <w:rPr>
                <w:rFonts w:ascii="Arial" w:cs="Arial" w:eastAsia="Arial" w:hAnsi="Arial"/>
                <w:color w:val="FFFFFF"/>
                <w:sz w:val="18"/>
                <w:szCs w:val="18"/>
                <w:shd w:fill="CE93D8" w:val="clear"/>
              </w:rPr>
              <w:t xml:space="preserve">[Performance]</w:t>
            </w:r>
            <w:r>
              <w:rPr>
                <w:rFonts w:ascii="Arial" w:cs="Arial" w:eastAsia="Arial" w:hAnsi="Arial"/>
                <w:b/>
                <w:bCs/>
                <w:color w:val="212121"/>
                <w:sz w:val="20"/>
                <w:szCs w:val="20"/>
              </w:rPr>
              <w:t xml:space="preserve">   What is the role of num_workers=2 in the DataLoader and what would happen with num_workers=0?</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num_workers=2 spawns 2 separate CPU processes that prefetch and preprocess the next batch of images while the GPU is processing the current batch — this is called asynchronous data loading. With num_workers=0, data loading happens on the main process synchronously, meaning the GPU sits idle waiting for each batch to be loaded and transformed. On image datasets, this can reduce GPU utilization from 95% down to 30-40%, massively slowing training.</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Q21  </w:t>
            </w:r>
            <w:r>
              <w:rPr>
                <w:rFonts w:ascii="Arial" w:cs="Arial" w:eastAsia="Arial" w:hAnsi="Arial"/>
                <w:color w:val="FFFFFF"/>
                <w:sz w:val="18"/>
                <w:szCs w:val="18"/>
                <w:shd w:fill="CE93D8" w:val="clear"/>
              </w:rPr>
              <w:t xml:space="preserve">[Debugging]</w:t>
            </w:r>
            <w:r>
              <w:rPr>
                <w:rFonts w:ascii="Arial" w:cs="Arial" w:eastAsia="Arial" w:hAnsi="Arial"/>
                <w:b/>
                <w:bCs/>
                <w:color w:val="212121"/>
                <w:sz w:val="20"/>
                <w:szCs w:val="20"/>
              </w:rPr>
              <w:t xml:space="preserve">   Explain why saving predictions to a CSV file is useful beyond just reporting final accuracy.</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A CSV with per-image predictions enables: 1) Error analysis — you can visually inspect which specific images were misclassified. 2) Confidence calibration — you can check if the model is overconfident on wrong predictions. 3) Subgroup analysis — are errors clustered by age, gender, or lighting? 4) Clinical review — a doctor can examine borderline cases (confidence near 50%). 5) Reproducibility — you can share exact predictions for others to audit or compare.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Q22  </w:t>
            </w:r>
            <w:r>
              <w:rPr>
                <w:rFonts w:ascii="Arial" w:cs="Arial" w:eastAsia="Arial" w:hAnsi="Arial"/>
                <w:color w:val="FFFFFF"/>
                <w:sz w:val="18"/>
                <w:szCs w:val="18"/>
                <w:shd w:fill="CE93D8" w:val="clear"/>
              </w:rPr>
              <w:t xml:space="preserve">[Model Saving]</w:t>
            </w:r>
            <w:r>
              <w:rPr>
                <w:rFonts w:ascii="Arial" w:cs="Arial" w:eastAsia="Arial" w:hAnsi="Arial"/>
                <w:b/>
                <w:bCs/>
                <w:color w:val="212121"/>
                <w:sz w:val="20"/>
                <w:szCs w:val="20"/>
              </w:rPr>
              <w:t xml:space="preserve">   What is the difference between model.state_dict() and saving the entire model object with torch.save(model)?</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state_dict() saves only the learned weights (a dictionary of parameter tensors) — it is architecture-independent and portable. You must reconstruct the model architecture code separately before loading. torch.save(model) serializes the entire Python object using pickle, including architecture, but is fragile — it breaks if you rename classes or move files. Best practice is always state_dict(): it is smaller, safer, and works across PyTorch versions.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Q23  </w:t>
            </w:r>
            <w:r>
              <w:rPr>
                <w:rFonts w:ascii="Arial" w:cs="Arial" w:eastAsia="Arial" w:hAnsi="Arial"/>
                <w:color w:val="FFFFFF"/>
                <w:sz w:val="18"/>
                <w:szCs w:val="18"/>
                <w:shd w:fill="CE93D8" w:val="clear"/>
              </w:rPr>
              <w:t xml:space="preserve">[Data Leakage]</w:t>
            </w:r>
            <w:r>
              <w:rPr>
                <w:rFonts w:ascii="Arial" w:cs="Arial" w:eastAsia="Arial" w:hAnsi="Arial"/>
                <w:b/>
                <w:bCs/>
                <w:color w:val="212121"/>
                <w:sz w:val="20"/>
                <w:szCs w:val="20"/>
              </w:rPr>
              <w:t xml:space="preserve">   What would happen if you applied train_transform (with flips/rotation) to validation images?</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Applying augmentation to validation data would make the evaluation noisy and unreliable. For example, if a face is horizontally flipped, the model's prediction might differ from the original orientation, giving inconsistent results across runs. Validation should mirror real inference conditions exactly — no artificial transformations. Your reported validation accuracy would fluctuate between runs, making it impossible to reliably compare experiments or detect genuine improvements.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Q24  </w:t>
            </w:r>
            <w:r>
              <w:rPr>
                <w:rFonts w:ascii="Arial" w:cs="Arial" w:eastAsia="Arial" w:hAnsi="Arial"/>
                <w:color w:val="FFFFFF"/>
                <w:sz w:val="18"/>
                <w:szCs w:val="18"/>
                <w:shd w:fill="CE93D8" w:val="clear"/>
              </w:rPr>
              <w:t xml:space="preserve">[Data Split]</w:t>
            </w:r>
            <w:r>
              <w:rPr>
                <w:rFonts w:ascii="Arial" w:cs="Arial" w:eastAsia="Arial" w:hAnsi="Arial"/>
                <w:b/>
                <w:bCs/>
                <w:color w:val="212121"/>
                <w:sz w:val="20"/>
                <w:szCs w:val="20"/>
              </w:rPr>
              <w:t xml:space="preserve">   How does random_split work internally — does it guarantee class balance between splits?</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random_split shuffles the dataset indices randomly and assigns 80% to train and 20% to validation based on those shuffled indices. It does NOT guarantee class balance — if ASD and NonASD images are not proportionally represented in the original dataset, one split might accidentally get more ASD images than the other. A better approach is stratified splitting (using sklearn's StratifiedShuffleSplit), which ensures both splits maintain the original class ratio.</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Q25  </w:t>
            </w:r>
            <w:r>
              <w:rPr>
                <w:rFonts w:ascii="Arial" w:cs="Arial" w:eastAsia="Arial" w:hAnsi="Arial"/>
                <w:color w:val="FFFFFF"/>
                <w:sz w:val="18"/>
                <w:szCs w:val="18"/>
                <w:shd w:fill="CE93D8" w:val="clear"/>
              </w:rPr>
              <w:t xml:space="preserve">[Robustness]</w:t>
            </w:r>
            <w:r>
              <w:rPr>
                <w:rFonts w:ascii="Arial" w:cs="Arial" w:eastAsia="Arial" w:hAnsi="Arial"/>
                <w:b/>
                <w:bCs/>
                <w:color w:val="212121"/>
                <w:sz w:val="20"/>
                <w:szCs w:val="20"/>
              </w:rPr>
              <w:t xml:space="preserve">   Why does the code check for FileNotFoundError before evaluation instead of letting Python crash naturally?</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Natural Python crashes give cryptic error messages deep inside library code (e.g., inside torch.load). Custom FileNotFoundError checks give clear, human-readable messages like 'Model file not found at X — check path'. This is especially important in Colab where paths are session-dependent and frequently wrong after Drive remounts. Defensive programming catches configuration errors early, before expensive GPU operations begin, saving time and preventing confusing failures.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Q26  </w:t>
            </w:r>
            <w:r>
              <w:rPr>
                <w:rFonts w:ascii="Arial" w:cs="Arial" w:eastAsia="Arial" w:hAnsi="Arial"/>
                <w:color w:val="FFFFFF"/>
                <w:sz w:val="18"/>
                <w:szCs w:val="18"/>
                <w:shd w:fill="CE93D8" w:val="clear"/>
              </w:rPr>
              <w:t xml:space="preserve">[ViT Architecture]</w:t>
            </w:r>
            <w:r>
              <w:rPr>
                <w:rFonts w:ascii="Arial" w:cs="Arial" w:eastAsia="Arial" w:hAnsi="Arial"/>
                <w:b/>
                <w:bCs/>
                <w:color w:val="212121"/>
                <w:sz w:val="20"/>
                <w:szCs w:val="20"/>
              </w:rPr>
              <w:t xml:space="preserve">   What is the patch size 'patch16' in vit_base_patch16_224 and how does it affect computation?</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patch16 means each patch is 16×16 pixels. For a 224×224 image: (224/16)² = 196 patches. The Transformer processes sequences, and self-attention is O(n²) where n=196 — so 196² ≈ 38,416 attention computations per layer. A smaller patch size (e.g., patch8) gives 784 patches and 784² ≈ 614,656 computations — 16× more expensive. Patch16 is the standard tradeoff between fine-grained spatial resolution and computational feasibility.</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Q27  </w:t>
            </w:r>
            <w:r>
              <w:rPr>
                <w:rFonts w:ascii="Arial" w:cs="Arial" w:eastAsia="Arial" w:hAnsi="Arial"/>
                <w:color w:val="FFFFFF"/>
                <w:sz w:val="18"/>
                <w:szCs w:val="18"/>
                <w:shd w:fill="CE93D8" w:val="clear"/>
              </w:rPr>
              <w:t xml:space="preserve">[Class Imbalance]</w:t>
            </w:r>
            <w:r>
              <w:rPr>
                <w:rFonts w:ascii="Arial" w:cs="Arial" w:eastAsia="Arial" w:hAnsi="Arial"/>
                <w:b/>
                <w:bCs/>
                <w:color w:val="212121"/>
                <w:sz w:val="20"/>
                <w:szCs w:val="20"/>
              </w:rPr>
              <w:t xml:space="preserve">   What would happen to accuracy if ASD and NonASD classes were severely imbalanced in the test set?</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If the test set has 95% NonASD and 5% ASD, a model that always predicts NonASD achieves 95% accuracy while being completely useless at detecting ASD. Accuracy becomes a misleading metric. In this scenario, AUC, recall for the minority class (ASD), and F1-score per class are far more informative. You would also need to check if the training data imbalance caused the model to learn a bias toward the majority class.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Q28  </w:t>
            </w:r>
            <w:r>
              <w:rPr>
                <w:rFonts w:ascii="Arial" w:cs="Arial" w:eastAsia="Arial" w:hAnsi="Arial"/>
                <w:color w:val="FFFFFF"/>
                <w:sz w:val="18"/>
                <w:szCs w:val="18"/>
                <w:shd w:fill="CE93D8" w:val="clear"/>
              </w:rPr>
              <w:t xml:space="preserve">[Metrics]</w:t>
            </w:r>
            <w:r>
              <w:rPr>
                <w:rFonts w:ascii="Arial" w:cs="Arial" w:eastAsia="Arial" w:hAnsi="Arial"/>
                <w:b/>
                <w:bCs/>
                <w:color w:val="212121"/>
                <w:sz w:val="20"/>
                <w:szCs w:val="20"/>
              </w:rPr>
              <w:t xml:space="preserve">   Explain the role of the roc_curve function — what are FPR and TPR?</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roc_curve computes FPR (False Positive Rate = FP/(FP+TN)) and TPR (True Positive Rate = Recall = TP/(TP+FN)) at every possible classification threshold from 0 to 1. Plotting TPR vs FPR shows the tradeoff: a lower threshold catches more ASD cases (high TPR) but also generates more false alarms (high FPR). The ideal curve hugs the top-left corner. AUC measures the area under this curve — higher is better, with 1.0 being perfect.</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Q29  </w:t>
            </w:r>
            <w:r>
              <w:rPr>
                <w:rFonts w:ascii="Arial" w:cs="Arial" w:eastAsia="Arial" w:hAnsi="Arial"/>
                <w:color w:val="FFFFFF"/>
                <w:sz w:val="18"/>
                <w:szCs w:val="18"/>
                <w:shd w:fill="CE93D8" w:val="clear"/>
              </w:rPr>
              <w:t xml:space="preserve">[Predictions]</w:t>
            </w:r>
            <w:r>
              <w:rPr>
                <w:rFonts w:ascii="Arial" w:cs="Arial" w:eastAsia="Arial" w:hAnsi="Arial"/>
                <w:b/>
                <w:bCs/>
                <w:color w:val="212121"/>
                <w:sz w:val="20"/>
                <w:szCs w:val="20"/>
              </w:rPr>
              <w:t xml:space="preserve">   What is pred_confidence in the CSV output? How is np.max(all_probs[i]) calculated?</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pred_confidence is the model's confidence in its chosen prediction. all_probs[i] is a 2-element array like [0.82, 0.18] (probabilities for ASD and NonASD). np.max takes the highest value — 0.82 — regardless of which class was predicted. This tells you how certain the model was. High confidence wrong predictions are the most dangerous (model is confidently incorrect). Low confidence correct predictions indicate borderline cases that warrant clinical review.</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FA2" w:sz="4"/>
              <w:left w:val="single" w:color="7B1FA2" w:sz="4"/>
              <w:bottom w:val="none" w:color="FFFFFF" w:sz="0"/>
              <w:right w:val="single" w:color="7B1FA2" w:sz="1"/>
            </w:tcBorders>
            <w:shd w:fill="EDE7F6" w:val="clear"/>
            <w:tcMar>
              <w:top w:type="dxa" w:w="140"/>
              <w:left w:type="dxa" w:w="200"/>
              <w:bottom w:type="dxa" w:w="120"/>
              <w:right w:type="dxa" w:w="160"/>
            </w:tcMar>
          </w:tcPr>
          <w:p>
            <w:pPr>
              <w:spacing w:after="0" w:before="0"/>
            </w:pPr>
            <w:r>
              <w:rPr>
                <w:rFonts w:ascii="Arial" w:cs="Arial" w:eastAsia="Arial" w:hAnsi="Arial"/>
                <w:b/>
                <w:bCs/>
                <w:color w:val="7B1FA2"/>
                <w:sz w:val="20"/>
                <w:szCs w:val="20"/>
              </w:rPr>
              <w:t xml:space="preserve">Q30  </w:t>
            </w:r>
            <w:r>
              <w:rPr>
                <w:rFonts w:ascii="Arial" w:cs="Arial" w:eastAsia="Arial" w:hAnsi="Arial"/>
                <w:color w:val="FFFFFF"/>
                <w:sz w:val="18"/>
                <w:szCs w:val="18"/>
                <w:shd w:fill="CE93D8" w:val="clear"/>
              </w:rPr>
              <w:t xml:space="preserve">[Evaluation]</w:t>
            </w:r>
            <w:r>
              <w:rPr>
                <w:rFonts w:ascii="Arial" w:cs="Arial" w:eastAsia="Arial" w:hAnsi="Arial"/>
                <w:b/>
                <w:bCs/>
                <w:color w:val="212121"/>
                <w:sz w:val="20"/>
                <w:szCs w:val="20"/>
              </w:rPr>
              <w:t xml:space="preserve">   Why does the notebook use timm.create_model(..., pretrained=False) during evaluation but pretrained=True during training?</w:t>
            </w:r>
          </w:p>
        </w:tc>
      </w:tr>
      <w:tr>
        <w:tc>
          <w:tcPr>
            <w:tcW w:type="dxa" w:w="10080"/>
            <w:tcBorders>
              <w:top w:val="none" w:color="FFFFFF" w:sz="0"/>
              <w:left w:val="single" w:color="7B1FA2" w:sz="4"/>
              <w:bottom w:val="single" w:color="7B1FA2" w:sz="4"/>
              <w:right w:val="single" w:color="7B1FA2"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During training, pretrained=True downloads ImageNet weights as the starting point. During evaluation, we are loading our own fine-tuned weights from the saved .pth file — we do not need or want ImageNet weights because they would immediately be overwritten by model.load_state_dict(). Using pretrained=True during evaluation wastes time downloading weights that are never used. pretrained=False creates the empty model architecture shell, into which our saved weights are then loaded.</w:t>
            </w:r>
          </w:p>
        </w:tc>
      </w:tr>
    </w:tbl>
    <w:p>
      <w:pPr>
        <w:spacing w:after="100" w:before="100"/>
      </w:pPr>
      <w:r>
        <w:t xml:space="preserve"/>
      </w:r>
    </w:p>
    <w:p>
      <w:pPr>
        <w:spacing w:after="200" w:before="20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B71C1C"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  LEVEL 3 — VERY HARDER   (25 Questions with Answers)</w:t>
            </w:r>
          </w:p>
        </w:tc>
      </w:tr>
    </w:tbl>
    <w:p>
      <w:pPr>
        <w:spacing w:after="80" w:before="80"/>
      </w:pPr>
      <w:r>
        <w:t xml:space="preserve"/>
      </w:r>
    </w:p>
    <w:p>
      <w:pPr>
        <w:spacing w:after="160" w:before="0"/>
      </w:pPr>
      <w:r>
        <w:rPr>
          <w:rFonts w:ascii="Arial" w:cs="Arial" w:eastAsia="Arial" w:hAnsi="Arial"/>
          <w:i/>
          <w:iCs/>
          <w:color w:val="546E7A"/>
          <w:sz w:val="19"/>
          <w:szCs w:val="19"/>
        </w:rPr>
        <w:t xml:space="preserve">PhD and industry-level questions covering advanced theory, ethical implications, production deployment strategy, mathematical foundations, and critical scientific validity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  </w:t>
            </w:r>
            <w:r>
              <w:rPr>
                <w:rFonts w:ascii="Arial" w:cs="Arial" w:eastAsia="Arial" w:hAnsi="Arial"/>
                <w:color w:val="FFFFFF"/>
                <w:sz w:val="18"/>
                <w:szCs w:val="18"/>
                <w:shd w:fill="EF9A9A" w:val="clear"/>
              </w:rPr>
              <w:t xml:space="preserve">[Architecture Debate]</w:t>
            </w:r>
            <w:r>
              <w:rPr>
                <w:rFonts w:ascii="Arial" w:cs="Arial" w:eastAsia="Arial" w:hAnsi="Arial"/>
                <w:b/>
                <w:bCs/>
                <w:color w:val="212121"/>
                <w:sz w:val="20"/>
                <w:szCs w:val="20"/>
              </w:rPr>
              <w:t xml:space="preserve">   Critically compare Vision Transformers (ViT) vs CNNs (e.g., ResNet) for face-based ASD classification — which is theoretically more appropriate and why?</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CNNs use local convolution kernels — they excel at detecting nearby texture and edge patterns but have limited receptive fields early in the network. ViT processes all 196 patches simultaneously with global self-attention, capturing long-range facial feature interactions (e.g., how eye spacing relates to nose width) from the first layer. For ASD, where subtle multi-region facial geometry may be the signal, ViT's global attention is theoretically more appropriate. However, ViT requires more data to reach its potential; with small datasets, a CNN like ResNet with more aggressive augmentation may outperform ViT in practice.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Q2  </w:t>
            </w:r>
            <w:r>
              <w:rPr>
                <w:rFonts w:ascii="Arial" w:cs="Arial" w:eastAsia="Arial" w:hAnsi="Arial"/>
                <w:color w:val="FFFFFF"/>
                <w:sz w:val="18"/>
                <w:szCs w:val="18"/>
                <w:shd w:fill="EF9A9A" w:val="clear"/>
              </w:rPr>
              <w:t xml:space="preserve">[Attention Mechanism]</w:t>
            </w:r>
            <w:r>
              <w:rPr>
                <w:rFonts w:ascii="Arial" w:cs="Arial" w:eastAsia="Arial" w:hAnsi="Arial"/>
                <w:b/>
                <w:bCs/>
                <w:color w:val="212121"/>
                <w:sz w:val="20"/>
                <w:szCs w:val="20"/>
              </w:rPr>
              <w:t xml:space="preserve">   What is the attention mechanism in Transformers? How does multi-head self-attention allow ViT to capture global facial features that CNNs struggle with?</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Self-attention computes, for each patch, a weighted sum of all other patches based on their relevance (Query × Key dot product scaled and softmaxed). Multi-head attention runs this in parallel across H=12 heads, each learning different relationship patterns (e.g., one head might learn eye-symmetry, another lip-mouth relationships). Because every patch attends to every other patch in O(n²), ViT can model global facial structure in the very first layer — unlike CNNs where global receptive fields only emerge in deep layers after many pooling operations.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Q3  </w:t>
            </w:r>
            <w:r>
              <w:rPr>
                <w:rFonts w:ascii="Arial" w:cs="Arial" w:eastAsia="Arial" w:hAnsi="Arial"/>
                <w:color w:val="FFFFFF"/>
                <w:sz w:val="18"/>
                <w:szCs w:val="18"/>
                <w:shd w:fill="EF9A9A" w:val="clear"/>
              </w:rPr>
              <w:t xml:space="preserve">[Domain Shift]</w:t>
            </w:r>
            <w:r>
              <w:rPr>
                <w:rFonts w:ascii="Arial" w:cs="Arial" w:eastAsia="Arial" w:hAnsi="Arial"/>
                <w:b/>
                <w:bCs/>
                <w:color w:val="212121"/>
                <w:sz w:val="20"/>
                <w:szCs w:val="20"/>
              </w:rPr>
              <w:t xml:space="preserve">   The project uses ImageNet normalization constants. Is this optimal for a medical face dataset? How would you compute dataset-specific mean/std and why might it matter?</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ImageNet statistics are computed on 1.2M diverse natural images (animals, objects, scenes). A clinical face dataset has a very different pixel distribution — controlled lighting, frontal face orientation, possibly grayscale or specific camera settings. Using wrong normalization shifts all input values away from what the pretrained model expects, potentially slowing convergence. Correct approach: compute mean and std per channel across all training images using a single pass: mean = imgs.mean([0,2,3]), std = imgs.std([0,2,3]). In practice, the difference may be small if the face dataset is reasonably large, but for small datasets it can measurably affect accuracy.</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Q4  </w:t>
            </w:r>
            <w:r>
              <w:rPr>
                <w:rFonts w:ascii="Arial" w:cs="Arial" w:eastAsia="Arial" w:hAnsi="Arial"/>
                <w:color w:val="FFFFFF"/>
                <w:sz w:val="18"/>
                <w:szCs w:val="18"/>
                <w:shd w:fill="EF9A9A" w:val="clear"/>
              </w:rPr>
              <w:t xml:space="preserve">[Deep Learning Theory]</w:t>
            </w:r>
            <w:r>
              <w:rPr>
                <w:rFonts w:ascii="Arial" w:cs="Arial" w:eastAsia="Arial" w:hAnsi="Arial"/>
                <w:b/>
                <w:bCs/>
                <w:color w:val="212121"/>
                <w:sz w:val="20"/>
                <w:szCs w:val="20"/>
              </w:rPr>
              <w:t xml:space="preserve">   Explain the vanishing gradient problem in deep networks. How does ViT's architecture (residual connections and layer normalization) mitigate this?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In deep networks, gradients are multiplied together through many layers via the chain rule. If weights cause gradients smaller than 1.0, repeated multiplication drives them exponentially toward zero — early layers receive nearly no learning signal. ViT addresses this with: 1) Residual connections (x + Attention(x), x + MLP(x)) — gradients can flow directly backward through the skip path without attenuation. 2) Layer normalization before each block (Pre-LN) — keeps activations in a stable range, preventing exploding/vanishing. Together, these allow stable training of 12-layer ViT without gradient issues.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Q5  </w:t>
            </w:r>
            <w:r>
              <w:rPr>
                <w:rFonts w:ascii="Arial" w:cs="Arial" w:eastAsia="Arial" w:hAnsi="Arial"/>
                <w:color w:val="FFFFFF"/>
                <w:sz w:val="18"/>
                <w:szCs w:val="18"/>
                <w:shd w:fill="EF9A9A" w:val="clear"/>
              </w:rPr>
              <w:t xml:space="preserve">[Overfitting Diagnosis]</w:t>
            </w:r>
            <w:r>
              <w:rPr>
                <w:rFonts w:ascii="Arial" w:cs="Arial" w:eastAsia="Arial" w:hAnsi="Arial"/>
                <w:b/>
                <w:bCs/>
                <w:color w:val="212121"/>
                <w:sz w:val="20"/>
                <w:szCs w:val="20"/>
              </w:rPr>
              <w:t xml:space="preserve">   If your model shows 92% training accuracy but only 70% validation accuracy, diagnose the problem and propose three specific fixes.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This 22-point gap is classic severe overfitting — the model memorized training images. Fix 1: Add dropout inside the ViT head (nn.Dropout(0.3) before the linear layer) to randomly deactivate neurons during training. Fix 2: Add weight decay (L2 regularization) to the Adam optimizer: torch.optim.AdamW(model.parameters(), lr=1e-4, weight_decay=0.01) — penalizes large weights. Fix 3: Increase augmentation aggressiveness — add ColorJitter, GaussianBlur, or use MixUp/CutMix augmentation. Additionally, collecting more training data or using early stopping (stop when val loss starts rising) are effective complementary strategies.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Q6  </w:t>
            </w:r>
            <w:r>
              <w:rPr>
                <w:rFonts w:ascii="Arial" w:cs="Arial" w:eastAsia="Arial" w:hAnsi="Arial"/>
                <w:color w:val="FFFFFF"/>
                <w:sz w:val="18"/>
                <w:szCs w:val="18"/>
                <w:shd w:fill="EF9A9A" w:val="clear"/>
              </w:rPr>
              <w:t xml:space="preserve">[Ethics &amp; Fairness]</w:t>
            </w:r>
            <w:r>
              <w:rPr>
                <w:rFonts w:ascii="Arial" w:cs="Arial" w:eastAsia="Arial" w:hAnsi="Arial"/>
                <w:b/>
                <w:bCs/>
                <w:color w:val="212121"/>
                <w:sz w:val="20"/>
                <w:szCs w:val="20"/>
              </w:rPr>
              <w:t xml:space="preserve">   Discuss the ethical implications of deploying an AI system that classifies ASD from facial images — consider false negatives, stigma, consent, and dataset bias.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False negatives deny early intervention to children who need it most — a severe harm. False positives cause unnecessary psychological distress to families. Facial ASD classifiers risk racial bias if training data is not demographically diverse — a model trained on Western faces may fail on Asian or African faces. Diagnosing a protected disability from appearance raises serious consent issues — people have a right not to be profiled. There is also scientific debate about whether consistent facial biomarkers for ASD even exist. Any deployment must include: clinical human review of all predictions, diverse and representative training data, transparent uncertainty reporting, and explicit informed consent from subjects.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Q7  </w:t>
            </w:r>
            <w:r>
              <w:rPr>
                <w:rFonts w:ascii="Arial" w:cs="Arial" w:eastAsia="Arial" w:hAnsi="Arial"/>
                <w:color w:val="FFFFFF"/>
                <w:sz w:val="18"/>
                <w:szCs w:val="18"/>
                <w:shd w:fill="EF9A9A" w:val="clear"/>
              </w:rPr>
              <w:t xml:space="preserve">[Class Imbalance]</w:t>
            </w:r>
            <w:r>
              <w:rPr>
                <w:rFonts w:ascii="Arial" w:cs="Arial" w:eastAsia="Arial" w:hAnsi="Arial"/>
                <w:b/>
                <w:bCs/>
                <w:color w:val="212121"/>
                <w:sz w:val="20"/>
                <w:szCs w:val="20"/>
              </w:rPr>
              <w:t xml:space="preserve">   What is class imbalance? If your dataset has 90% NonASD and 10% ASD images, what misleading metric would a naive model achieve and how would you fix it?</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Class imbalance means one class (NonASD) vastly outnumbers the other (ASD). A naive model that predicts NonASD for every single input would achieve 90% accuracy — but 0% recall for ASD, making it clinically useless. Fixes: 1) Weighted loss — pass class_weight=[0.1, 0.9] (inverse frequency) to CrossEntropyLoss so ASD mistakes are penalized 9× more. 2) Oversampling — use WeightedRandomSampler in DataLoader to sample ASD images more frequently. 3) Undersample NonASD images to balance classes. 4) Use balanced metrics: per-class F1 and AUC rather than overall accuracy.</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Q8  </w:t>
            </w:r>
            <w:r>
              <w:rPr>
                <w:rFonts w:ascii="Arial" w:cs="Arial" w:eastAsia="Arial" w:hAnsi="Arial"/>
                <w:color w:val="FFFFFF"/>
                <w:sz w:val="18"/>
                <w:szCs w:val="18"/>
                <w:shd w:fill="EF9A9A" w:val="clear"/>
              </w:rPr>
              <w:t xml:space="preserve">[ViT Internals]</w:t>
            </w:r>
            <w:r>
              <w:rPr>
                <w:rFonts w:ascii="Arial" w:cs="Arial" w:eastAsia="Arial" w:hAnsi="Arial"/>
                <w:b/>
                <w:bCs/>
                <w:color w:val="212121"/>
                <w:sz w:val="20"/>
                <w:szCs w:val="20"/>
              </w:rPr>
              <w:t xml:space="preserve">   Explain positional encoding in ViT — why is it necessary, and what happens to model performance if positional embeddings are removed?</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ViT's self-attention is permutation-invariant — if you shuffle the 196 patches, attention produces the same outputs (just rearranged). The model has no inherent sense of spatial order. Positional embeddings (learned vectors added to each patch embedding) inject patch location information, allowing the model to know patch 0 is top-left and patch 195 is bottom-right. Without positional encoding, the model treats the image as an unordered bag of patches — performance drops significantly because relative face geometry (eyes above nose above mouth) is completely lost. The original ViT paper showed ~3-5% accuracy drop without positional embeddings.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Q9  </w:t>
            </w:r>
            <w:r>
              <w:rPr>
                <w:rFonts w:ascii="Arial" w:cs="Arial" w:eastAsia="Arial" w:hAnsi="Arial"/>
                <w:color w:val="FFFFFF"/>
                <w:sz w:val="18"/>
                <w:szCs w:val="18"/>
                <w:shd w:fill="EF9A9A" w:val="clear"/>
              </w:rPr>
              <w:t xml:space="preserve">[LR Scheduling]</w:t>
            </w:r>
            <w:r>
              <w:rPr>
                <w:rFonts w:ascii="Arial" w:cs="Arial" w:eastAsia="Arial" w:hAnsi="Arial"/>
                <w:b/>
                <w:bCs/>
                <w:color w:val="212121"/>
                <w:sz w:val="20"/>
                <w:szCs w:val="20"/>
              </w:rPr>
              <w:t xml:space="preserve">   The training uses a fixed learning rate of 1e-4. What is a learning rate scheduler? How would cosine annealing or warmup scheduling improve convergence?</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A fixed LR is suboptimal — large early in training (slow convergence) and too large late (oscillates around minimum without settling). Warmup + cosine annealing: start with a very small LR (e.g., 1e-6) for the first 1-2 epochs (warmup), allowing the new classification head to stabilize before the pretrained weights are updated. Then gradually decay LR following a cosine curve down to ~1e-6 by epoch 10. This typically yields 2-5% better final accuracy. In PyTorch: torch.optim.lr_scheduler.CosineAnnealingLR(optimizer, T_max=num_epochs). Warmup prevents the pretrained weights from being destroyed by large gradients in the first few batches.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Q10  </w:t>
            </w:r>
            <w:r>
              <w:rPr>
                <w:rFonts w:ascii="Arial" w:cs="Arial" w:eastAsia="Arial" w:hAnsi="Arial"/>
                <w:color w:val="FFFFFF"/>
                <w:sz w:val="18"/>
                <w:szCs w:val="18"/>
                <w:shd w:fill="EF9A9A" w:val="clear"/>
              </w:rPr>
              <w:t xml:space="preserve">[Explainability]</w:t>
            </w:r>
            <w:r>
              <w:rPr>
                <w:rFonts w:ascii="Arial" w:cs="Arial" w:eastAsia="Arial" w:hAnsi="Arial"/>
                <w:b/>
                <w:bCs/>
                <w:color w:val="212121"/>
                <w:sz w:val="20"/>
                <w:szCs w:val="20"/>
              </w:rPr>
              <w:t xml:space="preserve">   What is Gradient-weighted Class Activation Mapping (Grad-CAM) and how would you apply it to your ViT model to explain which facial regions activate ASD predictions?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Grad-CAM computes the gradient of the target class score with respect to the final feature maps (or attention weights in ViT). High-gradient regions indicate which parts of the image most influenced the prediction — these are overlaid as a heatmap on the original face. For ViT, attention rollout or raw attention visualization is often used: average attention weights across heads and layers to identify which patches the [CLS] token attended to most. This produces a map showing 'the model focused on the eye region and nose spacing when predicting ASD'. For a medical FYP, this is critical for clinical trust — clinicians will not accept a black-box prediction without an explanation.</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Q11  </w:t>
            </w:r>
            <w:r>
              <w:rPr>
                <w:rFonts w:ascii="Arial" w:cs="Arial" w:eastAsia="Arial" w:hAnsi="Arial"/>
                <w:color w:val="FFFFFF"/>
                <w:sz w:val="18"/>
                <w:szCs w:val="18"/>
                <w:shd w:fill="EF9A9A" w:val="clear"/>
              </w:rPr>
              <w:t xml:space="preserve">[Data Leakage]</w:t>
            </w:r>
            <w:r>
              <w:rPr>
                <w:rFonts w:ascii="Arial" w:cs="Arial" w:eastAsia="Arial" w:hAnsi="Arial"/>
                <w:b/>
                <w:bCs/>
                <w:color w:val="212121"/>
                <w:sz w:val="20"/>
                <w:szCs w:val="20"/>
              </w:rPr>
              <w:t xml:space="preserve">   Discuss dataset leakage in the context of this project — could any of the preprocessing steps cause the model to appear better than it truly is?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Potential leakage risks in this notebook: 1) val_ds.dataset.transform — the transform is applied to the underlying shared dataset object. If not carefully handled, training transforms could momentarily apply to validation images. 2) If the same individual's face appears in both train and test splits (subject overlap), the model memorizes the person not ASD features — validation accuracy is inflated. 3) Normalization statistics should be computed only from training images, not the whole dataset; using whole-dataset statistics leaks test distribution info into training. For a published study, strict subject-level splitting is mandatory.</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Q12  </w:t>
            </w:r>
            <w:r>
              <w:rPr>
                <w:rFonts w:ascii="Arial" w:cs="Arial" w:eastAsia="Arial" w:hAnsi="Arial"/>
                <w:color w:val="FFFFFF"/>
                <w:sz w:val="18"/>
                <w:szCs w:val="18"/>
                <w:shd w:fill="EF9A9A" w:val="clear"/>
              </w:rPr>
              <w:t xml:space="preserve">[Validation Strategy]</w:t>
            </w:r>
            <w:r>
              <w:rPr>
                <w:rFonts w:ascii="Arial" w:cs="Arial" w:eastAsia="Arial" w:hAnsi="Arial"/>
                <w:b/>
                <w:bCs/>
                <w:color w:val="212121"/>
                <w:sz w:val="20"/>
                <w:szCs w:val="20"/>
              </w:rPr>
              <w:t xml:space="preserve">   What is k-fold cross-validation? How would it give more reliable performance estimates than a single 80/20 split for this clinical dataset?</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K-fold CV divides the data into k equal folds. The model is trained k times, each time using k-1 folds for training and 1 fold for validation. Final performance is the mean ± std across all k runs. With a single 80/20 split, performance depends heavily on which specific images ended up in validation — one unlucky split could give 65% accuracy while another gives 80%, making results unreliable. K-fold (typically k=5 or k=10) uses every sample for validation exactly once, giving a much lower-variance, more trustworthy estimate. For medical AI papers, k-fold CV is typically required by reviewers.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Q13  </w:t>
            </w:r>
            <w:r>
              <w:rPr>
                <w:rFonts w:ascii="Arial" w:cs="Arial" w:eastAsia="Arial" w:hAnsi="Arial"/>
                <w:color w:val="FFFFFF"/>
                <w:sz w:val="18"/>
                <w:szCs w:val="18"/>
                <w:shd w:fill="EF9A9A" w:val="clear"/>
              </w:rPr>
              <w:t xml:space="preserve">[Regularization]</w:t>
            </w:r>
            <w:r>
              <w:rPr>
                <w:rFonts w:ascii="Arial" w:cs="Arial" w:eastAsia="Arial" w:hAnsi="Arial"/>
                <w:b/>
                <w:bCs/>
                <w:color w:val="212121"/>
                <w:sz w:val="20"/>
                <w:szCs w:val="20"/>
              </w:rPr>
              <w:t xml:space="preserve">   Explain weight decay and dropout regularization — how would you add them to this ViT model to reduce overfitting on a small medical dataset?</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Weight decay (L2 regularization) adds a penalty λ×||W||² to the loss function, discouraging the model from assigning very large weights to any single feature — makes the model rely on broader patterns. Use AdamW instead of Adam: torch.optim.AdamW(model.parameters(), lr=1e-4, weight_decay=0.01). Dropout randomly zeroes out p% of neuron activations during training, forcing the network to learn redundant representations that generalize better. Add to the head: model.head = nn.Sequential(nn.Dropout(0.3), nn.Linear(in_features, 2)). Both can be combined. For ViT specifically, the timm library's ViT models accept drop_rate and attn_drop_rate parameters at creation time.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Q14  </w:t>
            </w:r>
            <w:r>
              <w:rPr>
                <w:rFonts w:ascii="Arial" w:cs="Arial" w:eastAsia="Arial" w:hAnsi="Arial"/>
                <w:color w:val="FFFFFF"/>
                <w:sz w:val="18"/>
                <w:szCs w:val="18"/>
                <w:shd w:fill="EF9A9A" w:val="clear"/>
              </w:rPr>
              <w:t xml:space="preserve">[Model Compression]</w:t>
            </w:r>
            <w:r>
              <w:rPr>
                <w:rFonts w:ascii="Arial" w:cs="Arial" w:eastAsia="Arial" w:hAnsi="Arial"/>
                <w:b/>
                <w:bCs/>
                <w:color w:val="212121"/>
                <w:sz w:val="20"/>
                <w:szCs w:val="20"/>
              </w:rPr>
              <w:t xml:space="preserve">   What is knowledge distillation? How could you use a large ViT teacher model to train a smaller, faster student model suitable for edge deployment in clinics?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Knowledge distillation trains a small student model to mimic the soft probability outputs of a larger teacher model, rather than just learning from hard one-hot labels. The student loss = α × CrossEntropy(hard labels) + (1-α) × KL_divergence(student_probs, teacher_probs at temperature T). The soft probabilities from the teacher carry richer information (e.g., 'this image is 70% ASD, 30% NonASD is close') than a hard 0/1 label. Result: a MobileNet or EfficientNet-Tiny student achieves 90% of ViT's accuracy at 10% of its compute — suitable for Raspberry Pi or mobile clinic tablets where GPU is unavailable.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Q15  </w:t>
            </w:r>
            <w:r>
              <w:rPr>
                <w:rFonts w:ascii="Arial" w:cs="Arial" w:eastAsia="Arial" w:hAnsi="Arial"/>
                <w:color w:val="FFFFFF"/>
                <w:sz w:val="18"/>
                <w:szCs w:val="18"/>
                <w:shd w:fill="EF9A9A" w:val="clear"/>
              </w:rPr>
              <w:t xml:space="preserve">[Loss Function]</w:t>
            </w:r>
            <w:r>
              <w:rPr>
                <w:rFonts w:ascii="Arial" w:cs="Arial" w:eastAsia="Arial" w:hAnsi="Arial"/>
                <w:b/>
                <w:bCs/>
                <w:color w:val="212121"/>
                <w:sz w:val="20"/>
                <w:szCs w:val="20"/>
              </w:rPr>
              <w:t xml:space="preserve">   The model uses CrossEntropyLoss. In a clinical context, how would Focal Loss address hard-to-classify borderline ASD cases?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Standard CrossEntropyLoss treats all misclassified samples equally. In practice, borderline cases (model says 52% ASD vs 48% NonASD) and easy cases (model says 99% ASD) contribute equally to the loss. Focal Loss adds a modulating factor (1 - p_t)^γ that down-weights well-classified easy examples and focuses training on hard borderline cases. For ASD detection where the most ambiguous cases are clinically important (children on the spectrum boundary), Focal Loss ensures the model dedicates training capacity to getting borderline cases right rather than re-confirming obvious ones. Typical γ=2. Implemented as: FocalLoss = -α_t × (1-p_t)^γ × log(p_t).</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Q16  </w:t>
            </w:r>
            <w:r>
              <w:rPr>
                <w:rFonts w:ascii="Arial" w:cs="Arial" w:eastAsia="Arial" w:hAnsi="Arial"/>
                <w:color w:val="FFFFFF"/>
                <w:sz w:val="18"/>
                <w:szCs w:val="18"/>
                <w:shd w:fill="EF9A9A" w:val="clear"/>
              </w:rPr>
              <w:t xml:space="preserve">[Domain Adaptation]</w:t>
            </w:r>
            <w:r>
              <w:rPr>
                <w:rFonts w:ascii="Arial" w:cs="Arial" w:eastAsia="Arial" w:hAnsi="Arial"/>
                <w:b/>
                <w:bCs/>
                <w:color w:val="212121"/>
                <w:sz w:val="20"/>
                <w:szCs w:val="20"/>
              </w:rPr>
              <w:t xml:space="preserve">   What is domain adaptation and why would a model trained on a Western face dataset fail on faces from a different ethnic population?</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Domain shift occurs when training data distribution differs from deployment distribution. A model trained on Western Caucasian faces learns feature statistics (skin tone ranges, facial geometry proportions) specific to that population. When deployed on East Asian or South Asian faces with different pixel distribution, the learned feature extractors produce systematically different activations, degrading accuracy. Domain adaptation solutions: 1) Collect representative training data from target populations. 2) Domain adversarial training — add a domain classifier that penalizes learning population-specific features. 3) Fine-tune the model on a small labeled dataset from the target population (few-shot adaptation). This is a critical fairness issue for any medical AI system.</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Q17  </w:t>
            </w:r>
            <w:r>
              <w:rPr>
                <w:rFonts w:ascii="Arial" w:cs="Arial" w:eastAsia="Arial" w:hAnsi="Arial"/>
                <w:color w:val="FFFFFF"/>
                <w:sz w:val="18"/>
                <w:szCs w:val="18"/>
                <w:shd w:fill="EF9A9A" w:val="clear"/>
              </w:rPr>
              <w:t xml:space="preserve">[ViT Math]</w:t>
            </w:r>
            <w:r>
              <w:rPr>
                <w:rFonts w:ascii="Arial" w:cs="Arial" w:eastAsia="Arial" w:hAnsi="Arial"/>
                <w:b/>
                <w:bCs/>
                <w:color w:val="212121"/>
                <w:sz w:val="20"/>
                <w:szCs w:val="20"/>
              </w:rPr>
              <w:t xml:space="preserve">   Walk through the mathematical derivation of how ViT's patch embedding layer converts a 224×224×3 image into a sequence of tokens.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Input image X ∈ R^(224×224×3). With patch size P=16: number of patches N = (224/16)² = 196. Each patch x_i ∈ R^(16×16×3) = R^768 is flattened. Patch embedding: E = x_i × W_E where W_E ∈ R^(768×D), D=768 (embedding dimension for ViT-Base). Result: 196 patch embeddings each ∈ R^768. Prepend [CLS] token: z_0 ∈ R^768 (learnable). Add positional embeddings: z_i = E_i + pos_i where pos_i ∈ R^768 (learned). Final input to Transformer: Z ∈ R^(197×768). This 197×768 matrix is the sequence of tokens processed by 12 Transformer encoder layers.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Q18  </w:t>
            </w:r>
            <w:r>
              <w:rPr>
                <w:rFonts w:ascii="Arial" w:cs="Arial" w:eastAsia="Arial" w:hAnsi="Arial"/>
                <w:color w:val="FFFFFF"/>
                <w:sz w:val="18"/>
                <w:szCs w:val="18"/>
                <w:shd w:fill="EF9A9A" w:val="clear"/>
              </w:rPr>
              <w:t xml:space="preserve">[Clinical Metrics]</w:t>
            </w:r>
            <w:r>
              <w:rPr>
                <w:rFonts w:ascii="Arial" w:cs="Arial" w:eastAsia="Arial" w:hAnsi="Arial"/>
                <w:b/>
                <w:bCs/>
                <w:color w:val="212121"/>
                <w:sz w:val="20"/>
                <w:szCs w:val="20"/>
              </w:rPr>
              <w:t xml:space="preserve">   What are the limitations of using ROC AUC as the sole evaluation metric for a medical diagnostic model?</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AUC evaluates ranking ability across all thresholds but does not tell you performance at the specific operating threshold used in deployment. For imbalanced datasets, AUC can be misleadingly high — Precision-Recall AUC (AUPRC) is more informative for rare conditions. AUC does not capture clinical costs — missing an ASD case (FN) may cost 10× more than a false alarm (FP), and AUC treats them equally. Additional metrics needed: sensitivity at fixed specificity (e.g., 'sensitivity at 95% specificity'), positive and negative predictive values at the actual disease prevalence, and calibration plots showing whether confidence scores match true probabilities.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Q19  </w:t>
            </w:r>
            <w:r>
              <w:rPr>
                <w:rFonts w:ascii="Arial" w:cs="Arial" w:eastAsia="Arial" w:hAnsi="Arial"/>
                <w:color w:val="FFFFFF"/>
                <w:sz w:val="18"/>
                <w:szCs w:val="18"/>
                <w:shd w:fill="EF9A9A" w:val="clear"/>
              </w:rPr>
              <w:t xml:space="preserve">[Optimizer Theory]</w:t>
            </w:r>
            <w:r>
              <w:rPr>
                <w:rFonts w:ascii="Arial" w:cs="Arial" w:eastAsia="Arial" w:hAnsi="Arial"/>
                <w:b/>
                <w:bCs/>
                <w:color w:val="212121"/>
                <w:sz w:val="20"/>
                <w:szCs w:val="20"/>
              </w:rPr>
              <w:t xml:space="preserve">   Compare Adam, SGD with momentum, and AdamW optimizers. For fine-tuning a pretrained ViT on a small medical dataset, which would you recommend?</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SGD with momentum: simple, good generalization on large datasets, but requires careful LR tuning and converges slowly. Adam: adapts learning rate per parameter using first (momentum) and second (RMS) gradient moments — fast convergence, works well with default LR, but can overfit on small datasets due to large effective LR in later training. AdamW: Adam with proper L2 weight decay decoupled from the adaptive LR (in standard Adam, weight decay interacts incorrectly with the adaptive scaling). For ViT fine-tuning on a small medical dataset: AdamW with weight_decay=0.01 and a cosine LR schedule is the current best practice — it converges as fast as Adam while providing the generalization benefit of regularization.</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Q20  </w:t>
            </w:r>
            <w:r>
              <w:rPr>
                <w:rFonts w:ascii="Arial" w:cs="Arial" w:eastAsia="Arial" w:hAnsi="Arial"/>
                <w:color w:val="FFFFFF"/>
                <w:sz w:val="18"/>
                <w:szCs w:val="18"/>
                <w:shd w:fill="EF9A9A" w:val="clear"/>
              </w:rPr>
              <w:t xml:space="preserve">[Deployment]</w:t>
            </w:r>
            <w:r>
              <w:rPr>
                <w:rFonts w:ascii="Arial" w:cs="Arial" w:eastAsia="Arial" w:hAnsi="Arial"/>
                <w:b/>
                <w:bCs/>
                <w:color w:val="212121"/>
                <w:sz w:val="20"/>
                <w:szCs w:val="20"/>
              </w:rPr>
              <w:t xml:space="preserve">   Explain how ONNX export would allow this model to run on non-PyTorch environments like TensorFlow Serving or mobile devices.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ONNX (Open Neural Network Exchange) is a standard format representing model computation as a graph of operations. PyTorch export: torch.onnx.export(model, dummy_input, 'vit_asd.onnx', opset_version=14). The resulting .onnx file contains all weights and the computation graph in a runtime-agnostic format. This can then be loaded by ONNX Runtime (optimized C++ inference engine), TensorFlow via onnx-tf converter, CoreML for iOS deployment, TensorRT for NVIDIA GPU inference, or quantized to INT8 for ARM mobile chips. This decouples the research environment (PyTorch/Colab) from production deployment infrastructure.</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Q21  </w:t>
            </w:r>
            <w:r>
              <w:rPr>
                <w:rFonts w:ascii="Arial" w:cs="Arial" w:eastAsia="Arial" w:hAnsi="Arial"/>
                <w:color w:val="FFFFFF"/>
                <w:sz w:val="18"/>
                <w:szCs w:val="18"/>
                <w:shd w:fill="EF9A9A" w:val="clear"/>
              </w:rPr>
              <w:t xml:space="preserve">[Research Rigor]</w:t>
            </w:r>
            <w:r>
              <w:rPr>
                <w:rFonts w:ascii="Arial" w:cs="Arial" w:eastAsia="Arial" w:hAnsi="Arial"/>
                <w:b/>
                <w:bCs/>
                <w:color w:val="212121"/>
                <w:sz w:val="20"/>
                <w:szCs w:val="20"/>
              </w:rPr>
              <w:t xml:space="preserve">   If you were to reproduce this study, what clinical and technical controls would you add to make results publishable in a peer-reviewed medical AI journal?</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Clinical controls: IRB ethics approval and informed consent for all facial images, demographic breakdown of dataset (age, gender, ethnicity, ASD severity), exclusion criteria defined, diagnosis verified by certified clinical psychologist not AI alone. Technical controls: subject-level train/test split (no individual appears in both splits), k-fold cross-validation, stratified splits for class balance, ablation studies (ViT vs ResNet vs EfficientNet), statistical significance testing (McNemar's test comparing models), 95% confidence intervals on all metrics, Grad-CAM explainability, calibration curves, external validation on a held-out dataset from a different clinical center, and comparison to published state-of-the-art ASD detection methods.</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Q22  </w:t>
            </w:r>
            <w:r>
              <w:rPr>
                <w:rFonts w:ascii="Arial" w:cs="Arial" w:eastAsia="Arial" w:hAnsi="Arial"/>
                <w:color w:val="FFFFFF"/>
                <w:sz w:val="18"/>
                <w:szCs w:val="18"/>
                <w:shd w:fill="EF9A9A" w:val="clear"/>
              </w:rPr>
              <w:t xml:space="preserve">[Scalability]</w:t>
            </w:r>
            <w:r>
              <w:rPr>
                <w:rFonts w:ascii="Arial" w:cs="Arial" w:eastAsia="Arial" w:hAnsi="Arial"/>
                <w:b/>
                <w:bCs/>
                <w:color w:val="212121"/>
                <w:sz w:val="20"/>
                <w:szCs w:val="20"/>
              </w:rPr>
              <w:t xml:space="preserve">   Explain how self-attention scales quadratically with image size (O(n²)). What efficient attention variants could address this for higher-resolution images?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Self-attention computes Q×K^T where Q,K ∈ R^(n×d). The dot product produces an n×n attention matrix — for n=196 patches: 196×196 = 38,416 values. For n=784 (patch8): 614,656 values — 16× more. Memory and compute scale as O(n²×d). Efficient alternatives: Swin Transformer uses local window attention (O(n × w²) where w is window size) with shifted windows for cross-window communication — achieves near-global context at linear cost. Linformer approximates the n×n attention matrix with a low-rank factorization. Performer uses random feature approximations of softmax. For clinical face images (typically 224-512px), standard ViT is manageable; for whole-slide pathology images (10,000×10,000px), efficient attention is mandatory.</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Q23  </w:t>
            </w:r>
            <w:r>
              <w:rPr>
                <w:rFonts w:ascii="Arial" w:cs="Arial" w:eastAsia="Arial" w:hAnsi="Arial"/>
                <w:color w:val="FFFFFF"/>
                <w:sz w:val="18"/>
                <w:szCs w:val="18"/>
                <w:shd w:fill="EF9A9A" w:val="clear"/>
              </w:rPr>
              <w:t xml:space="preserve">[Fine-Tuning Theory]</w:t>
            </w:r>
            <w:r>
              <w:rPr>
                <w:rFonts w:ascii="Arial" w:cs="Arial" w:eastAsia="Arial" w:hAnsi="Arial"/>
                <w:b/>
                <w:bCs/>
                <w:color w:val="212121"/>
                <w:sz w:val="20"/>
                <w:szCs w:val="20"/>
              </w:rPr>
              <w:t xml:space="preserve">   What is catastrophic forgetting in fine-tuning? How does a low learning rate like 1e-4 partially mitigate it?</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Catastrophic forgetting occurs when fine-tuning on a new task overwrites the pretrained representations learned from ImageNet. With a high LR (e.g., 1e-2), gradient updates are large — the ViT weights shift dramatically toward ASD features, erasing the general visual knowledge (edges, textures, faces) that made pretrained weights valuable. LR=1e-4 makes weight updates 100× smaller, allowing the model to gently adapt its representations to ASD classification while preserving most pretrained knowledge. More robust solutions: layer-wise LR decay (lower LR for early layers, higher for later layers), or Elastic Weight Consolidation (EWC) which adds a regularization term penalizing changes to weights that were important for ImageNet.</w:t>
            </w:r>
          </w:p>
        </w:tc>
      </w:tr>
    </w:tbl>
    <w:p>
      <w:pPr>
        <w:spacing w:after="10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4"/>
              <w:left w:val="single" w:color="C62828" w:sz="4"/>
              <w:bottom w:val="none" w:color="FFFFFF" w:sz="0"/>
              <w:right w:val="single" w:color="C62828" w:sz="1"/>
            </w:tcBorders>
            <w:shd w:fill="FFEBEE" w:val="clear"/>
            <w:tcMar>
              <w:top w:type="dxa" w:w="140"/>
              <w:left w:type="dxa" w:w="200"/>
              <w:bottom w:type="dxa" w:w="120"/>
              <w:right w:type="dxa" w:w="160"/>
            </w:tcMar>
          </w:tcPr>
          <w:p>
            <w:pPr>
              <w:spacing w:after="0" w:before="0"/>
            </w:pPr>
            <w:r>
              <w:rPr>
                <w:rFonts w:ascii="Arial" w:cs="Arial" w:eastAsia="Arial" w:hAnsi="Arial"/>
                <w:b/>
                <w:bCs/>
                <w:color w:val="C62828"/>
                <w:sz w:val="20"/>
                <w:szCs w:val="20"/>
              </w:rPr>
              <w:t xml:space="preserve">Q24  </w:t>
            </w:r>
            <w:r>
              <w:rPr>
                <w:rFonts w:ascii="Arial" w:cs="Arial" w:eastAsia="Arial" w:hAnsi="Arial"/>
                <w:color w:val="FFFFFF"/>
                <w:sz w:val="18"/>
                <w:szCs w:val="18"/>
                <w:shd w:fill="EF9A9A" w:val="clear"/>
              </w:rPr>
              <w:t xml:space="preserve">[Scientific Validity]</w:t>
            </w:r>
            <w:r>
              <w:rPr>
                <w:rFonts w:ascii="Arial" w:cs="Arial" w:eastAsia="Arial" w:hAnsi="Arial"/>
                <w:b/>
                <w:bCs/>
                <w:color w:val="212121"/>
                <w:sz w:val="20"/>
                <w:szCs w:val="20"/>
              </w:rPr>
              <w:t xml:space="preserve">   Critically assess whether facial features are a scientifically valid biomarker for ASD. What peer-reviewed evidence supports or contradicts this?</w:t>
            </w:r>
          </w:p>
        </w:tc>
      </w:tr>
      <w:tr>
        <w:tc>
          <w:tcPr>
            <w:tcW w:type="dxa" w:w="10080"/>
            <w:tcBorders>
              <w:top w:val="none" w:color="FFFFFF" w:sz="0"/>
              <w:left w:val="single" w:color="C62828" w:sz="4"/>
              <w:bottom w:val="single" w:color="C62828" w:sz="4"/>
              <w:right w:val="single" w:color="C62828" w:sz="1"/>
            </w:tcBorders>
            <w:shd w:fill="E8F5E9" w:val="clear"/>
            <w:tcMar>
              <w:top w:type="dxa" w:w="120"/>
              <w:left w:type="dxa" w:w="200"/>
              <w:bottom w:type="dxa" w:w="160"/>
              <w:right w:type="dxa" w:w="160"/>
            </w:tcMar>
          </w:tcPr>
          <w:p>
            <w:pPr>
              <w:spacing w:after="0" w:before="0"/>
            </w:pPr>
            <w:r>
              <w:rPr>
                <w:rFonts w:ascii="Arial" w:cs="Arial" w:eastAsia="Arial" w:hAnsi="Arial"/>
                <w:b/>
                <w:bCs/>
                <w:color w:val="2E7D32"/>
                <w:sz w:val="19"/>
                <w:szCs w:val="19"/>
              </w:rPr>
              <w:t xml:space="preserve">✅  Answer:  </w:t>
            </w:r>
            <w:r>
              <w:rPr>
                <w:rFonts w:ascii="Arial" w:cs="Arial" w:eastAsia="Arial" w:hAnsi="Arial"/>
                <w:color w:val="212121"/>
                <w:sz w:val="19"/>
                <w:szCs w:val="19"/>
              </w:rPr>
              <w:t xml:space="preserve">Supporting evidence: Several studies (Alvarez et al., Libero et al.) report subtle facial morphological differences in ASD including wider-set eyes, broader upper face, and distinct nose-mouth ratios. Deep learning models have achieved AUC &gt;0.85 in controlled settings. Contradicting evidence: ASD is a spectrum disorder with enormous phenotypic heterogeneity — many individuals show no distinguishable facial features. Existing studies suffer from small sample sizes (n&lt;500), lack of ethnic diversity, and methodological concerns about subject-level data leakage. The DSM-5 defines ASD entirely through behavioral criteria — facial appearance is not a diagnostic feature. Most published AI studies use convenience samples from specific clinics, creating selection bias. Verdict: facial AI for ASD screening may have some signal, but it is not validated at clinical deployment scale and must never replace behavioral assessment.</w:t>
            </w:r>
          </w:p>
        </w:tc>
      </w:tr>
    </w:tbl>
    <w:p>
      <w:pPr>
        <w:spacing w:after="100" w:before="100"/>
      </w:pPr>
      <w:r>
        <w:t xml:space="preserve"/>
      </w:r>
    </w:p>
    <w:p>
      <w:pPr>
        <w:spacing w:after="20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1"/>
              <w:left w:val="single" w:color="F57F17" w:sz="1"/>
              <w:bottom w:val="single" w:color="F57F17" w:sz="1"/>
              <w:right w:val="single" w:color="F57F17" w:sz="1"/>
            </w:tcBorders>
            <w:shd w:fill="FFF8E1" w:val="clear"/>
            <w:tcMar>
              <w:top w:type="dxa" w:w="160"/>
              <w:left w:type="dxa" w:w="200"/>
              <w:bottom w:type="dxa" w:w="160"/>
              <w:right w:type="dxa" w:w="200"/>
            </w:tcMar>
          </w:tcPr>
          <w:p>
            <w:pPr>
              <w:spacing w:after="80" w:before="0"/>
            </w:pPr>
            <w:r>
              <w:rPr>
                <w:rFonts w:ascii="Arial" w:cs="Arial" w:eastAsia="Arial" w:hAnsi="Arial"/>
                <w:b/>
                <w:bCs/>
                <w:color w:val="E65100"/>
                <w:sz w:val="22"/>
                <w:szCs w:val="22"/>
              </w:rPr>
              <w:t xml:space="preserve">💡  Viva Strategy Tips</w:t>
            </w:r>
          </w:p>
          <w:p>
            <w:pPr>
              <w:spacing w:after="50" w:before="0"/>
            </w:pPr>
            <w:r>
              <w:rPr>
                <w:rFonts w:ascii="Arial" w:cs="Arial" w:eastAsia="Arial" w:hAnsi="Arial"/>
                <w:color w:val="212121"/>
                <w:sz w:val="18"/>
                <w:szCs w:val="18"/>
              </w:rPr>
              <w:t xml:space="preserve">1.  Always anchor technical answers back to the ASD clinical context — examiners reward domain awareness.</w:t>
            </w:r>
          </w:p>
          <w:p>
            <w:pPr>
              <w:spacing w:after="50" w:before="0"/>
            </w:pPr>
            <w:r>
              <w:rPr>
                <w:rFonts w:ascii="Arial" w:cs="Arial" w:eastAsia="Arial" w:hAnsi="Arial"/>
                <w:color w:val="212121"/>
                <w:sz w:val="18"/>
                <w:szCs w:val="18"/>
              </w:rPr>
              <w:t xml:space="preserve">2.  For Very Harder questions, acknowledge limitations of your project honestly — this shows maturity.</w:t>
            </w:r>
          </w:p>
          <w:p>
            <w:pPr>
              <w:spacing w:after="50" w:before="0"/>
            </w:pPr>
            <w:r>
              <w:rPr>
                <w:rFonts w:ascii="Arial" w:cs="Arial" w:eastAsia="Arial" w:hAnsi="Arial"/>
                <w:color w:val="212121"/>
                <w:sz w:val="18"/>
                <w:szCs w:val="18"/>
              </w:rPr>
              <w:t xml:space="preserve">3.  If asked about ethics, always mention: consent, bias, false negatives, and clinical oversight.</w:t>
            </w:r>
          </w:p>
          <w:p>
            <w:pPr>
              <w:spacing w:after="50" w:before="0"/>
            </w:pPr>
            <w:r>
              <w:rPr>
                <w:rFonts w:ascii="Arial" w:cs="Arial" w:eastAsia="Arial" w:hAnsi="Arial"/>
                <w:color w:val="212121"/>
                <w:sz w:val="18"/>
                <w:szCs w:val="18"/>
              </w:rPr>
              <w:t xml:space="preserve">4.  Know the ViT forward pass by heart — it is the most likely question in any deep learning viva.</w:t>
            </w:r>
          </w:p>
          <w:p>
            <w:pPr>
              <w:spacing w:after="0" w:before="0"/>
            </w:pPr>
            <w:r>
              <w:rPr>
                <w:rFonts w:ascii="Arial" w:cs="Arial" w:eastAsia="Arial" w:hAnsi="Arial"/>
                <w:color w:val="212121"/>
                <w:sz w:val="18"/>
                <w:szCs w:val="18"/>
              </w:rPr>
              <w:t xml:space="preserve">5.  Distinguish accuracy vs AUC vs F1 — never say 'the model achieved 90%' without specifying which metric.</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6"/>
        <w:szCs w:val="16"/>
      </w:rPr>
      <w:t xml:space="preserve">FYP Viva Q&amp;A Bank — ASD Detection ViT    |    Page </w:t>
    </w:r>
    <w:r>
      <w:rPr>
        <w:rFonts w:ascii="Arial" w:cs="Arial" w:eastAsia="Arial" w:hAnsi="Arial"/>
        <w:color w:val="9E9E9E"/>
        <w:sz w:val="16"/>
        <w:szCs w:val="16"/>
      </w:rPr>
      <w:fldChar w:fldCharType="begin"/>
      <w:instrText xml:space="preserve">PAGE</w:instrText>
      <w:fldChar w:fldCharType="separate"/>
      <w:fldChar w:fldCharType="end"/>
    </w:r>
    <w:r>
      <w:rPr>
        <w:rFonts w:ascii="Arial" w:cs="Arial" w:eastAsia="Arial" w:hAnsi="Arial"/>
        <w:color w:val="9E9E9E"/>
        <w:sz w:val="16"/>
        <w:szCs w:val="16"/>
      </w:rPr>
      <w:t xml:space="preserve"> of </w:t>
    </w:r>
    <w:r>
      <w:rPr>
        <w:rFonts w:ascii="Arial" w:cs="Arial" w:eastAsia="Arial" w:hAnsi="Arial"/>
        <w:color w:val="9E9E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2026-04-26T17:35:42.687Z</dcterms:created>
  <dcterms:modified xsi:type="dcterms:W3CDTF">2026-04-26T17:35:42.688Z</dcterms:modified>
</cp:coreProperties>
</file>

<file path=docProps/custom.xml><?xml version="1.0" encoding="utf-8"?>
<Properties xmlns="http://schemas.openxmlformats.org/officeDocument/2006/custom-properties" xmlns:vt="http://schemas.openxmlformats.org/officeDocument/2006/docPropsVTypes"/>
</file>