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svg" ContentType="image/svg+xml"/>
  <Override PartName="/word/media/rId17.svg" ContentType="image/svg+xml;charset=utf-8"/>
  <Override PartName="/word/media/rId13.svg" ContentType="image/svg+xml;charset=utf-8"/>
  <Override PartName="/word/media/rId9.svg" ContentType="image/svg+xml;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4" w:name="X9c4b060704b2218369543711f7f3fa525f778e8"/>
    <w:p>
      <w:pPr>
        <w:pStyle w:val="Heading1"/>
      </w:pPr>
      <w:r>
        <w:t xml:space="preserve">Bank Marketing — Distributed Machine Learning</w:t>
      </w:r>
    </w:p>
    <w:p>
      <w:pPr>
        <w:pStyle w:val="FirstParagraph"/>
      </w:pPr>
      <w:r>
        <w:t xml:space="preserve">End-to-end</w:t>
      </w:r>
      <w:r>
        <w:t xml:space="preserve"> </w:t>
      </w:r>
      <w:r>
        <w:rPr>
          <w:b/>
          <w:bCs/>
        </w:rPr>
        <w:t xml:space="preserve">distributed machine-learning pipeline</w:t>
      </w:r>
      <w:r>
        <w:t xml:space="preserve"> </w:t>
      </w:r>
      <w:r>
        <w:t xml:space="preserve">for predicting term-deposit subscription on the UCI bank marketing dataset.</w:t>
      </w:r>
      <w:r>
        <w:t xml:space="preserve"> </w:t>
      </w:r>
      <w:r>
        <w:t xml:space="preserve">Built for the AlmaBetter Distributed Machine Learning end-course capstone — exercises every primitive of the modern data stack in one</w:t>
      </w:r>
      <w:r>
        <w:t xml:space="preserve"> </w:t>
      </w:r>
      <w:r>
        <w:t xml:space="preserve">reproducible Colab-ready notebook.</w:t>
      </w:r>
    </w:p>
    <w:p>
      <w:pPr>
        <w:pStyle w:val="BodyText"/>
      </w:pPr>
      <w:hyperlink r:id="rId12">
        <w:r>
          <w:drawing>
            <wp:inline>
              <wp:extent cx="876300" cy="190500"/>
              <wp:effectExtent b="0" l="0" r="0" t="0"/>
              <wp:docPr descr="Python" title="" id="10" name="Picture"/>
              <a:graphic>
                <a:graphicData uri="http://schemas.openxmlformats.org/drawingml/2006/picture">
                  <pic:pic>
                    <pic:nvPicPr>
                      <pic:cNvPr descr="https://img.shields.io/badge/Python-3.10%2B-blue.svg" id="11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7630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16">
        <w:r>
          <w:drawing>
            <wp:inline>
              <wp:extent cx="895350" cy="190500"/>
              <wp:effectExtent b="0" l="0" r="0" t="0"/>
              <wp:docPr descr="PySpark" title="" id="14" name="Picture"/>
              <a:graphic>
                <a:graphicData uri="http://schemas.openxmlformats.org/drawingml/2006/picture">
                  <pic:pic>
                    <pic:nvPicPr>
                      <pic:cNvPr descr="https://img.shields.io/badge/PySpark-3.5.1-orange.svg" id="15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3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953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0">
        <w:r>
          <w:drawing>
            <wp:inline>
              <wp:extent cx="781050" cy="190500"/>
              <wp:effectExtent b="0" l="0" r="0" t="0"/>
              <wp:docPr descr="License: MIT" title="" id="18" name="Picture"/>
              <a:graphic>
                <a:graphicData uri="http://schemas.openxmlformats.org/drawingml/2006/picture">
                  <pic:pic>
                    <pic:nvPicPr>
                      <pic:cNvPr descr="https://img.shields.io/badge/License-MIT-green.svg" id="19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7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810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4">
        <w:r>
          <w:drawing>
            <wp:inline>
              <wp:extent cx="1114425" cy="190500"/>
              <wp:effectExtent b="0" l="0" r="0" t="0"/>
              <wp:docPr descr="Open In Colab" title="" id="22" name="Picture"/>
              <a:graphic>
                <a:graphicData uri="http://schemas.openxmlformats.org/drawingml/2006/picture">
                  <pic:pic>
                    <pic:nvPicPr>
                      <pic:cNvPr descr="https://colab.research.google.com/assets/colab-badge.svg" id="23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1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14425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lockText"/>
      </w:pPr>
      <w:r>
        <w:t xml:space="preserve">🔗</w:t>
      </w:r>
      <w:r>
        <w:t xml:space="preserve"> </w:t>
      </w:r>
      <w:r>
        <w:rPr>
          <w:b/>
          <w:bCs/>
        </w:rPr>
        <w:t xml:space="preserve">Repository:</w:t>
      </w:r>
      <w:r>
        <w:t xml:space="preserve"> </w:t>
      </w:r>
      <w:hyperlink r:id="rId25">
        <w:r>
          <w:rPr>
            <w:rStyle w:val="Hyperlink"/>
          </w:rPr>
          <w:t xml:space="preserve">https://github.com/Harish-or-Peter/Financial-Forecasting-Frontier-Distributed-ML</w:t>
        </w:r>
      </w:hyperlink>
    </w:p>
    <w:p>
      <w:r>
        <w:pict>
          <v:rect style="width:0;height:1.5pt" o:hralign="center" o:hrstd="t" o:hr="t"/>
        </w:pict>
      </w:r>
    </w:p>
    <w:bookmarkStart w:id="26" w:name="project-at-a-glance"/>
    <w:p>
      <w:pPr>
        <w:pStyle w:val="Heading2"/>
      </w:pPr>
      <w:r>
        <w:t xml:space="preserve">Project at a glance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Retail banking — direct-marketing campaigns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UCI bank marketing (</w:t>
            </w:r>
            <w:r>
              <w:rPr>
                <w:rStyle w:val="VerbatimChar"/>
              </w:rPr>
              <w:t xml:space="preserve">bank.csv</w:t>
            </w:r>
            <w:r>
              <w:t xml:space="preserve">, 4,521 rows × 17 cols)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— term-deposit subscription (yes/no, ~11.5% positive)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Hadoop (simulated via partitioned Parquet) · Hive (via Spark SQL + Hive support) · Apache Spark · Spark ML · Spark Structured Streaming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Best model</w:t>
            </w:r>
          </w:p>
        </w:tc>
        <w:tc>
          <w:tcPr/>
          <w:p>
            <w:pPr>
              <w:pStyle w:val="Compact"/>
            </w:pPr>
            <w:r>
              <w:t xml:space="preserve">Tuned Random Forest by ROC-AUC; GBT wins on F1 (see results)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Streaming</w:t>
            </w:r>
          </w:p>
        </w:tc>
        <w:tc>
          <w:tcPr/>
          <w:p>
            <w:pPr>
              <w:pStyle w:val="Compact"/>
            </w:pPr>
            <w:r>
              <w:t xml:space="preserve">File-source Structured Streaming · 60-second tumbling windows · fraud-flag 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Deliverables</w:t>
            </w:r>
          </w:p>
        </w:tc>
        <w:tc>
          <w:tcPr/>
          <w:p>
            <w:pPr>
              <w:pStyle w:val="Compact"/>
            </w:pPr>
            <w:r>
              <w:t xml:space="preserve">Colab notebook · standalone</w:t>
            </w:r>
            <w:r>
              <w:t xml:space="preserve"> </w:t>
            </w:r>
            <w:r>
              <w:rPr>
                <w:rStyle w:val="VerbatimChar"/>
              </w:rPr>
              <w:t xml:space="preserve">.py</w:t>
            </w:r>
            <w:r>
              <w:t xml:space="preserve"> </w:t>
            </w:r>
            <w:r>
              <w:t xml:space="preserve">scripts · HiveQL scripts · technical document · video script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                  ┌────────────────────────────────────────────────────────┐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│                  DATA INGESTION                        │</w:t>
      </w:r>
      <w:r>
        <w:br/>
      </w:r>
      <w:r>
        <w:rPr>
          <w:rStyle w:val="VerbatimChar"/>
        </w:rPr>
        <w:t xml:space="preserve">                  │   bank.csv  (header + 17 typed columns, 4.5k rows)     │</w:t>
      </w:r>
      <w:r>
        <w:br/>
      </w:r>
      <w:r>
        <w:rPr>
          <w:rStyle w:val="VerbatimChar"/>
        </w:rPr>
        <w:t xml:space="preserve">                  └────────────────────────────────────────────────────────┘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                                            ▼</w:t>
      </w:r>
      <w:r>
        <w:br/>
      </w:r>
      <w:r>
        <w:rPr>
          <w:rStyle w:val="VerbatimChar"/>
        </w:rPr>
        <w:t xml:space="preserve">                  ┌────────────────────────────────────────────────────────┐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│              PART 1 — HADOOP + HIVE                    │</w:t>
      </w:r>
      <w:r>
        <w:br/>
      </w:r>
      <w:r>
        <w:rPr>
          <w:rStyle w:val="VerbatimChar"/>
        </w:rPr>
        <w:t xml:space="preserve">                  │  Spark writes partitioned Parquet  →  HDFS-style       │</w:t>
      </w:r>
      <w:r>
        <w:br/>
      </w:r>
      <w:r>
        <w:rPr>
          <w:rStyle w:val="VerbatimChar"/>
        </w:rPr>
        <w:t xml:space="preserve">                  │  layout (month=jan/, month=feb/, …)                    │</w:t>
      </w:r>
      <w:r>
        <w:br/>
      </w:r>
      <w:r>
        <w:rPr>
          <w:rStyle w:val="VerbatimChar"/>
        </w:rPr>
        <w:t xml:space="preserve">                  │  Hive EXTERNAL TABLE bank_warehouse.bank_clients       │</w:t>
      </w:r>
      <w:r>
        <w:br/>
      </w:r>
      <w:r>
        <w:rPr>
          <w:rStyle w:val="VerbatimChar"/>
        </w:rPr>
        <w:t xml:space="preserve">                  │  ↓  8 HiveQL analytical queries                        │</w:t>
      </w:r>
      <w:r>
        <w:br/>
      </w:r>
      <w:r>
        <w:rPr>
          <w:rStyle w:val="VerbatimChar"/>
        </w:rPr>
        <w:t xml:space="preserve">                  └────────────────────────────────────────────────────────┘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                                            ▼</w:t>
      </w:r>
      <w:r>
        <w:br/>
      </w:r>
      <w:r>
        <w:rPr>
          <w:rStyle w:val="VerbatimChar"/>
        </w:rPr>
        <w:t xml:space="preserve">                  ┌────────────────────────────────────────────────────────┐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│              PART 2 — SPARK EDA  (UBM)                 │</w:t>
      </w:r>
      <w:r>
        <w:br/>
      </w:r>
      <w:r>
        <w:rPr>
          <w:rStyle w:val="VerbatimChar"/>
        </w:rPr>
        <w:t xml:space="preserve">                  │   17 charts · Univariate · Bivariate · Multivariate    │</w:t>
      </w:r>
      <w:r>
        <w:br/>
      </w:r>
      <w:r>
        <w:rPr>
          <w:rStyle w:val="VerbatimChar"/>
        </w:rPr>
        <w:t xml:space="preserve">                  │   Hypothesis testing (Welch's t, chi-square × 2)       │</w:t>
      </w:r>
      <w:r>
        <w:br/>
      </w:r>
      <w:r>
        <w:rPr>
          <w:rStyle w:val="VerbatimChar"/>
        </w:rPr>
        <w:t xml:space="preserve">                  └────────────────────────────────────────────────────────┘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                                            ▼</w:t>
      </w:r>
      <w:r>
        <w:br/>
      </w:r>
      <w:r>
        <w:rPr>
          <w:rStyle w:val="VerbatimChar"/>
        </w:rPr>
        <w:t xml:space="preserve">                  ┌────────────────────────────────────────────────────────┐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│            PART 3 — SPARK ML PIPELINE                  │</w:t>
      </w:r>
      <w:r>
        <w:br/>
      </w:r>
      <w:r>
        <w:rPr>
          <w:rStyle w:val="VerbatimChar"/>
        </w:rPr>
        <w:t xml:space="preserve">                  │  StringIndexer → OneHotEncoder → VectorAssembler →     │</w:t>
      </w:r>
      <w:r>
        <w:br/>
      </w:r>
      <w:r>
        <w:rPr>
          <w:rStyle w:val="VerbatimChar"/>
        </w:rPr>
        <w:t xml:space="preserve">                  │  StandardScaler → {LogReg | RandomForest | GBT}        │</w:t>
      </w:r>
      <w:r>
        <w:br/>
      </w:r>
      <w:r>
        <w:rPr>
          <w:rStyle w:val="VerbatimChar"/>
        </w:rPr>
        <w:t xml:space="preserve">                  │  CrossValidator + ParamGridBuilder · 3-fold            │</w:t>
      </w:r>
      <w:r>
        <w:br/>
      </w:r>
      <w:r>
        <w:rPr>
          <w:rStyle w:val="VerbatimChar"/>
        </w:rPr>
        <w:t xml:space="preserve">                  │  Metrics: ROC-AUC · F1 · Precision · Recall            │</w:t>
      </w:r>
      <w:r>
        <w:br/>
      </w:r>
      <w:r>
        <w:rPr>
          <w:rStyle w:val="VerbatimChar"/>
        </w:rPr>
        <w:t xml:space="preserve">                  └────────────────────────────────────────────────────────┘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                                            ▼</w:t>
      </w:r>
      <w:r>
        <w:br/>
      </w:r>
      <w:r>
        <w:rPr>
          <w:rStyle w:val="VerbatimChar"/>
        </w:rPr>
        <w:t xml:space="preserve">                  ┌────────────────────────────────────────────────────────┐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│       PART 4 — SPARK STRUCTURED STREAMING              │</w:t>
      </w:r>
      <w:r>
        <w:br/>
      </w:r>
      <w:r>
        <w:rPr>
          <w:rStyle w:val="VerbatimChar"/>
        </w:rPr>
        <w:t xml:space="preserve">                  │  transaction_producer.py  ──►  stream_input/*.json     │</w:t>
      </w:r>
      <w:r>
        <w:br/>
      </w:r>
      <w:r>
        <w:rPr>
          <w:rStyle w:val="VerbatimChar"/>
        </w:rPr>
        <w:t xml:space="preserve">                  │  streaming_consumer.py:                                │</w:t>
      </w:r>
      <w:r>
        <w:br/>
      </w:r>
      <w:r>
        <w:rPr>
          <w:rStyle w:val="VerbatimChar"/>
        </w:rPr>
        <w:t xml:space="preserve">                  │     readStream → withWatermark(2m) → window(60s) →     │</w:t>
      </w:r>
      <w:r>
        <w:br/>
      </w:r>
      <w:r>
        <w:rPr>
          <w:rStyle w:val="VerbatimChar"/>
        </w:rPr>
        <w:t xml:space="preserve">                  │     groupBy(job) → aggregate → suspicious-flag sink    │</w:t>
      </w:r>
      <w:r>
        <w:br/>
      </w:r>
      <w:r>
        <w:rPr>
          <w:rStyle w:val="VerbatimChar"/>
        </w:rPr>
        <w:t xml:space="preserve">                  └────────────────────────────────────────────────────────┘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                                            ▼</w:t>
      </w:r>
      <w:r>
        <w:br/>
      </w:r>
      <w:r>
        <w:rPr>
          <w:rStyle w:val="VerbatimChar"/>
        </w:rPr>
        <w:t xml:space="preserve">                  ┌────────────────────────────────────────────────────────┐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│       PART 5 — DATA PARALLELISM &amp; OPTIMISATION         │</w:t>
      </w:r>
      <w:r>
        <w:br/>
      </w:r>
      <w:r>
        <w:rPr>
          <w:rStyle w:val="VerbatimChar"/>
        </w:rPr>
        <w:t xml:space="preserve">                  │   repartition · coalesce · cache/persist · broadcast   │</w:t>
      </w:r>
      <w:r>
        <w:br/>
      </w:r>
      <w:r>
        <w:rPr>
          <w:rStyle w:val="VerbatimChar"/>
        </w:rPr>
        <w:t xml:space="preserve">                  │   join · .explain() Catalyst plans · timing benchmarks │</w:t>
      </w:r>
      <w:r>
        <w:br/>
      </w:r>
      <w:r>
        <w:rPr>
          <w:rStyle w:val="VerbatimChar"/>
        </w:rPr>
        <w:t xml:space="preserve">                  └────────────────────────────────────────────────────────┘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7"/>
    <w:bookmarkStart w:id="28" w:name="repository-structure"/>
    <w:p>
      <w:pPr>
        <w:pStyle w:val="Heading2"/>
      </w:pPr>
      <w:r>
        <w:t xml:space="preserve">Repository structure</w:t>
      </w:r>
    </w:p>
    <w:p>
      <w:pPr>
        <w:pStyle w:val="SourceCode"/>
      </w:pPr>
      <w:r>
        <w:rPr>
          <w:rStyle w:val="VerbatimChar"/>
        </w:rPr>
        <w:t xml:space="preserve">bank-distributed-ml/</w:t>
      </w:r>
      <w:r>
        <w:br/>
      </w:r>
      <w:r>
        <w:rPr>
          <w:rStyle w:val="VerbatimChar"/>
        </w:rPr>
        <w:t xml:space="preserve">├── README.md                                  # ← you are here</w:t>
      </w:r>
      <w:r>
        <w:br/>
      </w:r>
      <w:r>
        <w:rPr>
          <w:rStyle w:val="VerbatimChar"/>
        </w:rPr>
        <w:t xml:space="preserve">├── LICENSE                                    # MIT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└── bank.csv                                # source dataset</w:t>
      </w:r>
      <w:r>
        <w:br/>
      </w:r>
      <w:r>
        <w:rPr>
          <w:rStyle w:val="VerbatimChar"/>
        </w:rPr>
        <w:t xml:space="preserve">├── notebooks/</w:t>
      </w:r>
      <w:r>
        <w:br/>
      </w:r>
      <w:r>
        <w:rPr>
          <w:rStyle w:val="VerbatimChar"/>
        </w:rPr>
        <w:t xml:space="preserve">│   └── Bank_Distributed_ML_Project.ipynb       # ★ main deliverable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utils.py                                # shared helpers (Spark session, cleaning)</w:t>
      </w:r>
      <w:r>
        <w:br/>
      </w:r>
      <w:r>
        <w:rPr>
          <w:rStyle w:val="VerbatimChar"/>
        </w:rPr>
        <w:t xml:space="preserve">│   ├── spark_eda.py                            # headless EDA + Hive warehouse build</w:t>
      </w:r>
      <w:r>
        <w:br/>
      </w:r>
      <w:r>
        <w:rPr>
          <w:rStyle w:val="VerbatimChar"/>
        </w:rPr>
        <w:t xml:space="preserve">│   ├── spark_ml_pipeline.py                    # headless ML training + persist</w:t>
      </w:r>
      <w:r>
        <w:br/>
      </w:r>
      <w:r>
        <w:rPr>
          <w:rStyle w:val="VerbatimChar"/>
        </w:rPr>
        <w:t xml:space="preserve">│   ├── hive/</w:t>
      </w:r>
      <w:r>
        <w:br/>
      </w:r>
      <w:r>
        <w:rPr>
          <w:rStyle w:val="VerbatimChar"/>
        </w:rPr>
        <w:t xml:space="preserve">│   │   ├── create_tables.hql                   # Hive DDL</w:t>
      </w:r>
      <w:r>
        <w:br/>
      </w:r>
      <w:r>
        <w:rPr>
          <w:rStyle w:val="VerbatimChar"/>
        </w:rPr>
        <w:t xml:space="preserve">│   │   └── analytical_queries.hql              # 8 HiveQL queries</w:t>
      </w:r>
      <w:r>
        <w:br/>
      </w:r>
      <w:r>
        <w:rPr>
          <w:rStyle w:val="VerbatimChar"/>
        </w:rPr>
        <w:t xml:space="preserve">│   └── streaming/</w:t>
      </w:r>
      <w:r>
        <w:br/>
      </w:r>
      <w:r>
        <w:rPr>
          <w:rStyle w:val="VerbatimChar"/>
        </w:rPr>
        <w:t xml:space="preserve">│       ├── transaction_producer.py             # synthetic transaction generator</w:t>
      </w:r>
      <w:r>
        <w:br/>
      </w:r>
      <w:r>
        <w:rPr>
          <w:rStyle w:val="VerbatimChar"/>
        </w:rPr>
        <w:t xml:space="preserve">│       └── streaming_consumer.py               # Structured-Streaming consumer</w:t>
      </w:r>
      <w:r>
        <w:br/>
      </w:r>
      <w:r>
        <w:rPr>
          <w:rStyle w:val="VerbatimChar"/>
        </w:rPr>
        <w:t xml:space="preserve">├── stream_input/                               # 5 sample streaming batches (committed)</w:t>
      </w:r>
      <w:r>
        <w:br/>
      </w:r>
      <w:r>
        <w:rPr>
          <w:rStyle w:val="VerbatimChar"/>
        </w:rPr>
        <w:t xml:space="preserve">├── models/                                     # populated by training scripts</w:t>
      </w:r>
      <w:r>
        <w:br/>
      </w:r>
      <w:r>
        <w:rPr>
          <w:rStyle w:val="VerbatimChar"/>
        </w:rPr>
        <w:t xml:space="preserve">├── reports/                                    # populated by EDA / ML scripts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PROJECT_PLAN.md</w:t>
      </w:r>
      <w:r>
        <w:br/>
      </w:r>
      <w:r>
        <w:rPr>
          <w:rStyle w:val="VerbatimChar"/>
        </w:rPr>
        <w:t xml:space="preserve">│   ├── TECHNICAL_DOCUMENT.md                   # ★ detailed technical report</w:t>
      </w:r>
      <w:r>
        <w:br/>
      </w:r>
      <w:r>
        <w:rPr>
          <w:rStyle w:val="VerbatimChar"/>
        </w:rPr>
        <w:t xml:space="preserve">│   └── REFLECTIVE_SUMMARY.md</w:t>
      </w:r>
      <w:r>
        <w:br/>
      </w:r>
      <w:r>
        <w:rPr>
          <w:rStyle w:val="VerbatimChar"/>
        </w:rPr>
        <w:t xml:space="preserve">├── video/</w:t>
      </w:r>
      <w:r>
        <w:br/>
      </w:r>
      <w:r>
        <w:rPr>
          <w:rStyle w:val="VerbatimChar"/>
        </w:rPr>
        <w:t xml:space="preserve">│   └── VIDEO_SCRIPT.md                         # ★ presentation script</w:t>
      </w:r>
      <w:r>
        <w:br/>
      </w:r>
      <w:r>
        <w:rPr>
          <w:rStyle w:val="VerbatimChar"/>
        </w:rPr>
        <w:t xml:space="preserve">└── tools/</w:t>
      </w:r>
      <w:r>
        <w:br/>
      </w:r>
      <w:r>
        <w:rPr>
          <w:rStyle w:val="VerbatimChar"/>
        </w:rPr>
        <w:t xml:space="preserve">    ├── build_notebook.py                       # dev: builds the notebook</w:t>
      </w:r>
      <w:r>
        <w:br/>
      </w:r>
      <w:r>
        <w:rPr>
          <w:rStyle w:val="VerbatimChar"/>
        </w:rPr>
        <w:t xml:space="preserve">    ├── validate_notebook.py                    # dev: static checks</w:t>
      </w:r>
      <w:r>
        <w:br/>
      </w:r>
      <w:r>
        <w:rPr>
          <w:rStyle w:val="VerbatimChar"/>
        </w:rPr>
        <w:t xml:space="preserve">    └── generate_sample_streams.py              # dev: emits sample batches</w:t>
      </w:r>
    </w:p>
    <w:p>
      <w:r>
        <w:pict>
          <v:rect style="width:0;height:1.5pt" o:hralign="center" o:hrstd="t" o:hr="t"/>
        </w:pict>
      </w:r>
    </w:p>
    <w:bookmarkEnd w:id="28"/>
    <w:bookmarkStart w:id="32" w:name="quick-start"/>
    <w:p>
      <w:pPr>
        <w:pStyle w:val="Heading2"/>
      </w:pPr>
      <w:r>
        <w:t xml:space="preserve">Quick start</w:t>
      </w:r>
    </w:p>
    <w:bookmarkStart w:id="29" w:name="option-a--google-colab-recommended"/>
    <w:p>
      <w:pPr>
        <w:pStyle w:val="Heading3"/>
      </w:pPr>
      <w:r>
        <w:t xml:space="preserve">Option A — Google Colab (recommended)</w:t>
      </w:r>
    </w:p>
    <w:p>
      <w:pPr>
        <w:pStyle w:val="Compact"/>
        <w:numPr>
          <w:ilvl w:val="0"/>
          <w:numId w:val="1001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notebooks/Bank_Distributed_ML_Project.ipynb</w:t>
      </w:r>
      <w:r>
        <w:t xml:space="preserve"> </w:t>
      </w:r>
      <w:r>
        <w:t xml:space="preserve">in Colab (</w:t>
      </w:r>
      <w:r>
        <w:rPr>
          <w:rStyle w:val="VerbatimChar"/>
        </w:rPr>
        <w:t xml:space="preserve">File → Upload notebook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Upload</w:t>
      </w:r>
      <w:r>
        <w:t xml:space="preserve"> </w:t>
      </w:r>
      <w:r>
        <w:rPr>
          <w:rStyle w:val="VerbatimChar"/>
        </w:rPr>
        <w:t xml:space="preserve">data/bank.csv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/content/data/</w:t>
      </w:r>
      <w:r>
        <w:t xml:space="preserve"> </w:t>
      </w:r>
      <w:r>
        <w:t xml:space="preserve">(or let cell 4 auto-download).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Runtime → Run all</w:t>
      </w:r>
      <w:r>
        <w:t xml:space="preserve">. The first cell pip-installs PySpark; everything else runs top-to-bottom.</w:t>
      </w:r>
    </w:p>
    <w:bookmarkEnd w:id="29"/>
    <w:bookmarkStart w:id="30" w:name="option-b--local-jupyter"/>
    <w:p>
      <w:pPr>
        <w:pStyle w:val="Heading3"/>
      </w:pPr>
      <w:r>
        <w:t xml:space="preserve">Option B — Local Jupyter</w:t>
      </w:r>
    </w:p>
    <w:p>
      <w:pPr>
        <w:pStyle w:val="SourceCode"/>
      </w:pPr>
      <w:r>
        <w:rPr>
          <w:rStyle w:val="CommentTok"/>
        </w:rPr>
        <w:t xml:space="preserve"># 1. Clone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https://github.com/Harish-or-Peter/Financial-Forecasting-Frontier-Distributed-ML.git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Financial-Forecasting-Frontier-Distributed-ML</w:t>
      </w:r>
      <w:r>
        <w:br/>
      </w:r>
      <w:r>
        <w:br/>
      </w:r>
      <w:r>
        <w:rPr>
          <w:rStyle w:val="CommentTok"/>
        </w:rPr>
        <w:t xml:space="preserve"># 2. (Optional) Create a virtualenv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   </w:t>
      </w:r>
      <w:r>
        <w:rPr>
          <w:rStyle w:val="CommentTok"/>
        </w:rPr>
        <w:t xml:space="preserve"># on Windows: .venv\Scripts\Activate.ps1</w:t>
      </w:r>
      <w:r>
        <w:br/>
      </w:r>
      <w:r>
        <w:br/>
      </w:r>
      <w:r>
        <w:rPr>
          <w:rStyle w:val="CommentTok"/>
        </w:rPr>
        <w:t xml:space="preserve"># 3. Install deps. JDK 11+ is required for PySpark.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4. Run the notebook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notebook notebooks/Bank_Distributed_ML_Project.ipynb</w:t>
      </w:r>
    </w:p>
    <w:bookmarkEnd w:id="30"/>
    <w:bookmarkStart w:id="31" w:name="option-c--headless-py-scripts"/>
    <w:p>
      <w:pPr>
        <w:pStyle w:val="Heading3"/>
      </w:pPr>
      <w:r>
        <w:t xml:space="preserve">Option C — Headless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scripts</w:t>
      </w:r>
    </w:p>
    <w:p>
      <w:pPr>
        <w:pStyle w:val="SourceCode"/>
      </w:pPr>
      <w:r>
        <w:rPr>
          <w:rStyle w:val="CommentTok"/>
        </w:rPr>
        <w:t xml:space="preserve"># EDA + Hive warehouse build (writes warehouse/bank_parquet + reports/*.csv)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src/spark_eda.py</w:t>
      </w:r>
      <w:r>
        <w:br/>
      </w:r>
      <w:r>
        <w:br/>
      </w:r>
      <w:r>
        <w:rPr>
          <w:rStyle w:val="CommentTok"/>
        </w:rPr>
        <w:t xml:space="preserve"># ML training + best-model persistence (writes models/best_pipeline + reports/ml_metrics.json)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src/spark_ml_pipeline.py</w:t>
      </w:r>
      <w:r>
        <w:br/>
      </w:r>
      <w:r>
        <w:br/>
      </w:r>
      <w:r>
        <w:rPr>
          <w:rStyle w:val="CommentTok"/>
        </w:rPr>
        <w:t xml:space="preserve"># Streaming demo — open two terminals: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src/streaming/transaction_producer.py </w:t>
      </w:r>
      <w:r>
        <w:rPr>
          <w:rStyle w:val="AttributeTok"/>
        </w:rPr>
        <w:t xml:space="preserve">--continuous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--interval</w:t>
      </w:r>
      <w:r>
        <w:rPr>
          <w:rStyle w:val="NormalTok"/>
        </w:rPr>
        <w:t xml:space="preserve"> 2    </w:t>
      </w:r>
      <w:r>
        <w:rPr>
          <w:rStyle w:val="CommentTok"/>
        </w:rPr>
        <w:t xml:space="preserve"># producer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src/streaming/streaming_consumer.py </w:t>
      </w:r>
      <w:r>
        <w:rPr>
          <w:rStyle w:val="AttributeTok"/>
        </w:rPr>
        <w:t xml:space="preserve">--forever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consumer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the-five-distributed-parts"/>
    <w:p>
      <w:pPr>
        <w:pStyle w:val="Heading2"/>
      </w:pPr>
      <w:r>
        <w:t xml:space="preserve">The five distributed parts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Where in the notebook</w:t>
            </w:r>
          </w:p>
        </w:tc>
        <w:tc>
          <w:tcPr/>
          <w:p>
            <w:pPr>
              <w:pStyle w:val="Compact"/>
            </w:pPr>
            <w:r>
              <w:t xml:space="preserve">Standalone 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Hadoop + Hive</w:t>
            </w:r>
            <w:r>
              <w:t xml:space="preserve"> </w:t>
            </w:r>
            <w:r>
              <w:t xml:space="preserve">— partitioned-Parquet warehouse + 8 HiveQL queries</w:t>
            </w:r>
          </w:p>
        </w:tc>
        <w:tc>
          <w:tcPr/>
          <w:p>
            <w:pPr>
              <w:pStyle w:val="Compact"/>
            </w:pPr>
            <w:r>
              <w:t xml:space="preserve">§4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src/spark_eda.py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src/hive/*.hql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Spark EDA</w:t>
            </w:r>
            <w:r>
              <w:t xml:space="preserve"> </w:t>
            </w:r>
            <w:r>
              <w:t xml:space="preserve">— 17 UBM charts + 3 hypothesis tests</w:t>
            </w:r>
          </w:p>
        </w:tc>
        <w:tc>
          <w:tcPr/>
          <w:p>
            <w:pPr>
              <w:pStyle w:val="Compact"/>
            </w:pPr>
            <w:r>
              <w:t xml:space="preserve">§5–6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src/spark_eda.py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Spark ML</w:t>
            </w:r>
            <w:r>
              <w:t xml:space="preserve"> </w:t>
            </w:r>
            <w:r>
              <w:t xml:space="preserve">— LR + RF + GBT on one Pipeline, CV-tuned</w:t>
            </w:r>
          </w:p>
        </w:tc>
        <w:tc>
          <w:tcPr/>
          <w:p>
            <w:pPr>
              <w:pStyle w:val="Compact"/>
            </w:pPr>
            <w:r>
              <w:t xml:space="preserve">§7–8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src/spark_ml_pipeline.py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Spark Streaming</w:t>
            </w:r>
            <w:r>
              <w:t xml:space="preserve"> </w:t>
            </w:r>
            <w:r>
              <w:t xml:space="preserve">— windowed aggregations + fraud-flag rule</w:t>
            </w:r>
          </w:p>
        </w:tc>
        <w:tc>
          <w:tcPr/>
          <w:p>
            <w:pPr>
              <w:pStyle w:val="Compact"/>
            </w:pPr>
            <w:r>
              <w:t xml:space="preserve">§9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src/streaming/*.py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Parallelism</w:t>
            </w:r>
            <w:r>
              <w:t xml:space="preserve"> </w:t>
            </w:r>
            <w:r>
              <w:t xml:space="preserve">— repartition · cache · broadcast ·</w:t>
            </w:r>
            <w:r>
              <w:t xml:space="preserve"> </w:t>
            </w:r>
            <w:r>
              <w:rPr>
                <w:rStyle w:val="VerbatimChar"/>
              </w:rPr>
              <w:t xml:space="preserve">.explain()</w:t>
            </w:r>
          </w:p>
        </w:tc>
        <w:tc>
          <w:tcPr/>
          <w:p>
            <w:pPr>
              <w:pStyle w:val="Compact"/>
            </w:pPr>
            <w:r>
              <w:t xml:space="preserve">§10</w:t>
            </w:r>
          </w:p>
        </w:tc>
        <w:tc>
          <w:tcPr/>
          <w:p>
            <w:pPr>
              <w:pStyle w:val="Compact"/>
            </w:pPr>
            <w:r>
              <w:t xml:space="preserve">(inside notebook)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X997fa3ac7c270e625060228af45b269348b340d"/>
    <w:p>
      <w:pPr>
        <w:pStyle w:val="Heading2"/>
      </w:pPr>
      <w:r>
        <w:t xml:space="preserve">Headline results (held-out test set, executed run)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ROC-AUC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 (tuned, class-weighted)</w:t>
            </w:r>
          </w:p>
        </w:tc>
        <w:tc>
          <w:tcPr/>
          <w:p>
            <w:pPr>
              <w:pStyle w:val="Compact"/>
            </w:pPr>
            <w:r>
              <w:t xml:space="preserve">0.7212</w:t>
            </w:r>
          </w:p>
        </w:tc>
        <w:tc>
          <w:tcPr/>
          <w:p>
            <w:pPr>
              <w:pStyle w:val="Compact"/>
            </w:pPr>
            <w:r>
              <w:t xml:space="preserve">0.7334</w:t>
            </w:r>
          </w:p>
        </w:tc>
        <w:tc>
          <w:tcPr/>
          <w:p>
            <w:pPr>
              <w:pStyle w:val="Compact"/>
            </w:pPr>
            <w:r>
              <w:t xml:space="preserve">0.8405</w:t>
            </w:r>
          </w:p>
        </w:tc>
        <w:tc>
          <w:tcPr/>
          <w:p>
            <w:pPr>
              <w:pStyle w:val="Compact"/>
            </w:pPr>
            <w:r>
              <w:t xml:space="preserve">0.6799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Random Forest (tuned)</w:t>
            </w:r>
            <w:r>
              <w:t xml:space="preserve"> </w:t>
            </w:r>
            <w:r>
              <w:t xml:space="preserve">★</w:t>
            </w:r>
            <w:r>
              <w:t xml:space="preserve"> </w:t>
            </w:r>
            <w:r>
              <w:rPr>
                <w:i/>
                <w:iCs/>
              </w:rPr>
              <w:t xml:space="preserve">(best ROC-AUC)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0.7356</w:t>
            </w:r>
          </w:p>
        </w:tc>
        <w:tc>
          <w:tcPr/>
          <w:p>
            <w:pPr>
              <w:pStyle w:val="Compact"/>
            </w:pPr>
            <w:r>
              <w:t xml:space="preserve">0.8472</w:t>
            </w:r>
          </w:p>
        </w:tc>
        <w:tc>
          <w:tcPr/>
          <w:p>
            <w:pPr>
              <w:pStyle w:val="Compact"/>
            </w:pPr>
            <w:r>
              <w:t xml:space="preserve">0.8652</w:t>
            </w:r>
          </w:p>
        </w:tc>
        <w:tc>
          <w:tcPr/>
          <w:p>
            <w:pPr>
              <w:pStyle w:val="Compact"/>
            </w:pPr>
            <w:r>
              <w:t xml:space="preserve">0.8859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GBT (tuned)</w:t>
            </w:r>
            <w:r>
              <w:t xml:space="preserve"> </w:t>
            </w:r>
            <w:r>
              <w:t xml:space="preserve">★</w:t>
            </w:r>
            <w:r>
              <w:t xml:space="preserve"> </w:t>
            </w:r>
            <w:r>
              <w:rPr>
                <w:i/>
                <w:iCs/>
              </w:rPr>
              <w:t xml:space="preserve">(best F1 / recall)</w:t>
            </w:r>
          </w:p>
        </w:tc>
        <w:tc>
          <w:tcPr/>
          <w:p>
            <w:pPr>
              <w:pStyle w:val="Compact"/>
            </w:pPr>
            <w:r>
              <w:t xml:space="preserve">0.6960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0.8579</w:t>
            </w:r>
          </w:p>
        </w:tc>
        <w:tc>
          <w:tcPr/>
          <w:p>
            <w:pPr>
              <w:pStyle w:val="Compact"/>
            </w:pPr>
            <w:r>
              <w:t xml:space="preserve">0.8630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0.8871</w:t>
            </w:r>
          </w:p>
        </w:tc>
      </w:tr>
    </w:tbl>
    <w:p>
      <w:pPr>
        <w:pStyle w:val="BlockText"/>
      </w:pPr>
      <w:r>
        <w:t xml:space="preserve">Class imbalance (~11.5% positive) makes ROC-AUC and F1 the right headline metrics; accuracy alone would mislead.</w:t>
      </w:r>
      <w:r>
        <w:t xml:space="preserve"> </w:t>
      </w:r>
      <w:r>
        <w:rPr>
          <w:b/>
          <w:bCs/>
        </w:rPr>
        <w:t xml:space="preserve">Random Forest</w:t>
      </w:r>
      <w:r>
        <w:t xml:space="preserve"> </w:t>
      </w:r>
      <w:r>
        <w:t xml:space="preserve">is the</w:t>
      </w:r>
      <w:r>
        <w:t xml:space="preserve"> </w:t>
      </w:r>
      <w:r>
        <w:t xml:space="preserve">ROC-AUC winner and the one persisted to</w:t>
      </w:r>
      <w:r>
        <w:t xml:space="preserve"> </w:t>
      </w:r>
      <w:r>
        <w:rPr>
          <w:rStyle w:val="VerbatimChar"/>
        </w:rPr>
        <w:t xml:space="preserve">models/best_pipeline/</w:t>
      </w:r>
      <w:r>
        <w:t xml:space="preserve">;</w:t>
      </w:r>
      <w:r>
        <w:t xml:space="preserve"> </w:t>
      </w:r>
      <w:r>
        <w:rPr>
          <w:b/>
          <w:bCs/>
        </w:rPr>
        <w:t xml:space="preserve">GBT</w:t>
      </w:r>
      <w:r>
        <w:t xml:space="preserve"> </w:t>
      </w:r>
      <w:r>
        <w:t xml:space="preserve">has the better F1 — a different production scenario (e.g. fixed</w:t>
      </w:r>
      <w:r>
        <w:t xml:space="preserve"> </w:t>
      </w:r>
      <w:r>
        <w:t xml:space="preserve">call-centre capacity) would justify shipping GBT instead.</w:t>
      </w:r>
    </w:p>
    <w:p>
      <w:pPr>
        <w:pStyle w:val="FirstParagraph"/>
      </w:pPr>
      <w:r>
        <w:t xml:space="preserve">Top feature importances (from the best tree model) consistently surface:</w:t>
      </w:r>
      <w:r>
        <w:t xml:space="preserve"> </w:t>
      </w:r>
      <w:r>
        <w:rPr>
          <w:rStyle w:val="VerbatimChar"/>
        </w:rPr>
        <w:t xml:space="preserve">poutcome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month</w:t>
      </w:r>
      <w:r>
        <w:t xml:space="preserve">,</w:t>
      </w:r>
      <w:r>
        <w:t xml:space="preserve"> </w:t>
      </w:r>
      <w:r>
        <w:rPr>
          <w:rStyle w:val="VerbatimChar"/>
        </w:rPr>
        <w:t xml:space="preserve">housing</w:t>
      </w:r>
      <w:r>
        <w:t xml:space="preserve">,</w:t>
      </w:r>
      <w:r>
        <w:t xml:space="preserve"> </w:t>
      </w:r>
      <w:r>
        <w:rPr>
          <w:rStyle w:val="VerbatimChar"/>
        </w:rPr>
        <w:t xml:space="preserve">balance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age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</w:t>
      </w:r>
      <w:r>
        <w:t xml:space="preserve"> </w:t>
      </w:r>
      <w:r>
        <w:t xml:space="preserve">—</w:t>
      </w:r>
      <w:r>
        <w:t xml:space="preserve"> </w:t>
      </w:r>
      <w:r>
        <w:t xml:space="preserve">matching the EDA storyline.</w:t>
      </w:r>
    </w:p>
    <w:p>
      <w:r>
        <w:pict>
          <v:rect style="width:0;height:1.5pt" o:hralign="center" o:hrstd="t" o:hr="t"/>
        </w:pict>
      </w:r>
    </w:p>
    <w:bookmarkEnd w:id="34"/>
    <w:bookmarkStart w:id="39" w:name="documentation"/>
    <w:p>
      <w:pPr>
        <w:pStyle w:val="Heading2"/>
      </w:pPr>
      <w:r>
        <w:t xml:space="preserve">Documentation</w:t>
      </w:r>
    </w:p>
    <w:p>
      <w:pPr>
        <w:pStyle w:val="Compact"/>
        <w:numPr>
          <w:ilvl w:val="0"/>
          <w:numId w:val="1002"/>
        </w:numPr>
      </w:pPr>
      <w:r>
        <w:t xml:space="preserve">📘</w:t>
      </w:r>
      <w:r>
        <w:t xml:space="preserve"> </w:t>
      </w:r>
      <w:hyperlink r:id="rId35">
        <w:r>
          <w:rPr>
            <w:rStyle w:val="Hyperlink"/>
            <w:b/>
            <w:bCs/>
          </w:rPr>
          <w:t xml:space="preserve">Technical Document</w:t>
        </w:r>
      </w:hyperlink>
      <w:r>
        <w:t xml:space="preserve"> </w:t>
      </w:r>
      <w:r>
        <w:t xml:space="preserve">— architecture, methodology, results, trade-offs (15–20 pages).</w:t>
      </w:r>
    </w:p>
    <w:p>
      <w:pPr>
        <w:pStyle w:val="Compact"/>
        <w:numPr>
          <w:ilvl w:val="0"/>
          <w:numId w:val="1002"/>
        </w:numPr>
      </w:pPr>
      <w:r>
        <w:t xml:space="preserve">📝</w:t>
      </w:r>
      <w:r>
        <w:t xml:space="preserve"> </w:t>
      </w:r>
      <w:hyperlink r:id="rId36">
        <w:r>
          <w:rPr>
            <w:rStyle w:val="Hyperlink"/>
            <w:b/>
            <w:bCs/>
          </w:rPr>
          <w:t xml:space="preserve">Reflective Summary</w:t>
        </w:r>
      </w:hyperlink>
      <w:r>
        <w:t xml:space="preserve"> </w:t>
      </w:r>
      <w:r>
        <w:t xml:space="preserve">— challenges faced + learning outcomes.</w:t>
      </w:r>
    </w:p>
    <w:p>
      <w:pPr>
        <w:pStyle w:val="Compact"/>
        <w:numPr>
          <w:ilvl w:val="0"/>
          <w:numId w:val="1002"/>
        </w:numPr>
      </w:pPr>
      <w:r>
        <w:t xml:space="preserve">🎥</w:t>
      </w:r>
      <w:r>
        <w:t xml:space="preserve"> </w:t>
      </w:r>
      <w:hyperlink r:id="rId37">
        <w:r>
          <w:rPr>
            <w:rStyle w:val="Hyperlink"/>
            <w:b/>
            <w:bCs/>
          </w:rPr>
          <w:t xml:space="preserve">Video Script</w:t>
        </w:r>
      </w:hyperlink>
      <w:r>
        <w:t xml:space="preserve"> </w:t>
      </w:r>
      <w:r>
        <w:t xml:space="preserve">— 8-section presentation script targeting ≥15 minutes.</w:t>
      </w:r>
    </w:p>
    <w:p>
      <w:pPr>
        <w:pStyle w:val="Compact"/>
        <w:numPr>
          <w:ilvl w:val="0"/>
          <w:numId w:val="1002"/>
        </w:numPr>
      </w:pPr>
      <w:r>
        <w:t xml:space="preserve">📋</w:t>
      </w:r>
      <w:r>
        <w:t xml:space="preserve"> </w:t>
      </w:r>
      <w:hyperlink r:id="rId38">
        <w:r>
          <w:rPr>
            <w:rStyle w:val="Hyperlink"/>
            <w:b/>
            <w:bCs/>
          </w:rPr>
          <w:t xml:space="preserve">Project Plan</w:t>
        </w:r>
      </w:hyperlink>
      <w:r>
        <w:t xml:space="preserve"> </w:t>
      </w:r>
      <w:r>
        <w:t xml:space="preserve">— locked decisions and deliverable map.</w:t>
      </w:r>
    </w:p>
    <w:p>
      <w:r>
        <w:pict>
          <v:rect style="width:0;height:1.5pt" o:hralign="center" o:hrstd="t" o:hr="t"/>
        </w:pict>
      </w:r>
    </w:p>
    <w:bookmarkEnd w:id="39"/>
    <w:bookmarkStart w:id="40" w:name="reproducibility-notes"/>
    <w:p>
      <w:pPr>
        <w:pStyle w:val="Heading2"/>
      </w:pPr>
      <w:r>
        <w:t xml:space="preserve">Reproducibility notes</w:t>
      </w:r>
    </w:p>
    <w:p>
      <w:pPr>
        <w:pStyle w:val="Compact"/>
        <w:numPr>
          <w:ilvl w:val="0"/>
          <w:numId w:val="1003"/>
        </w:numPr>
      </w:pPr>
      <w:r>
        <w:t xml:space="preserve">Every random operation uses</w:t>
      </w:r>
      <w:r>
        <w:t xml:space="preserve"> </w:t>
      </w:r>
      <w:r>
        <w:rPr>
          <w:rStyle w:val="VerbatimChar"/>
        </w:rPr>
        <w:t xml:space="preserve">seed=42</w:t>
      </w:r>
      <w:r>
        <w:t xml:space="preserve"> </w:t>
      </w:r>
      <w:r>
        <w:t xml:space="preserve">(</w:t>
      </w:r>
      <w:r>
        <w:rPr>
          <w:rStyle w:val="VerbatimChar"/>
        </w:rPr>
        <w:t xml:space="preserve">RANDOM_SEED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Spark configuration (</w:t>
      </w:r>
      <w:r>
        <w:rPr>
          <w:rStyle w:val="VerbatimChar"/>
        </w:rPr>
        <w:t xml:space="preserve">spark.sql.shuffle.partitions=8</w:t>
      </w:r>
      <w:r>
        <w:t xml:space="preserve">, driver memory 2 GB) is set inline so behaviour is identical across machines.</w:t>
      </w:r>
    </w:p>
    <w:p>
      <w:pPr>
        <w:pStyle w:val="Compact"/>
        <w:numPr>
          <w:ilvl w:val="0"/>
          <w:numId w:val="1003"/>
        </w:numPr>
      </w:pPr>
      <w:r>
        <w:t xml:space="preserve">Hive metadata lives in a local Derby metastore inside</w:t>
      </w:r>
      <w:r>
        <w:t xml:space="preserve"> </w:t>
      </w:r>
      <w:r>
        <w:rPr>
          <w:rStyle w:val="VerbatimChar"/>
        </w:rPr>
        <w:t xml:space="preserve">spark-warehouse/</w:t>
      </w:r>
      <w:r>
        <w:t xml:space="preserve">; delete that folder to reset between runs.</w:t>
      </w:r>
    </w:p>
    <w:p>
      <w:pPr>
        <w:pStyle w:val="Compact"/>
        <w:numPr>
          <w:ilvl w:val="0"/>
          <w:numId w:val="1003"/>
        </w:numPr>
      </w:pPr>
      <w:r>
        <w:t xml:space="preserve">The streaming demo runs for ~30 seconds when invoked from the notebook so the cell terminates cleanly; use</w:t>
      </w:r>
      <w:r>
        <w:t xml:space="preserve"> </w:t>
      </w:r>
      <w:r>
        <w:rPr>
          <w:rStyle w:val="VerbatimChar"/>
        </w:rPr>
        <w:t xml:space="preserve">--forever</w:t>
      </w:r>
      <w:r>
        <w:t xml:space="preserve"> </w:t>
      </w:r>
      <w:r>
        <w:t xml:space="preserve">on the standalone</w:t>
      </w:r>
      <w:r>
        <w:t xml:space="preserve"> </w:t>
      </w:r>
      <w:r>
        <w:t xml:space="preserve">consumer for a continuous loop.</w:t>
      </w:r>
    </w:p>
    <w:p>
      <w:r>
        <w:pict>
          <v:rect style="width:0;height:1.5pt" o:hralign="center" o:hrstd="t" o:hr="t"/>
        </w:pict>
      </w:r>
    </w:p>
    <w:bookmarkEnd w:id="40"/>
    <w:bookmarkStart w:id="41" w:name="future-work"/>
    <w:p>
      <w:pPr>
        <w:pStyle w:val="Heading2"/>
      </w:pPr>
      <w:r>
        <w:t xml:space="preserve">Future work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Kafka-backed streaming</w:t>
      </w:r>
      <w:r>
        <w:t xml:space="preserve"> </w:t>
      </w:r>
      <w:r>
        <w:t xml:space="preserve">to replace the file-source ingestion.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MLflow</w:t>
      </w:r>
      <w:r>
        <w:t xml:space="preserve"> </w:t>
      </w:r>
      <w:r>
        <w:t xml:space="preserve">for experiment tracking and model registry.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Apache Airflow</w:t>
      </w:r>
      <w:r>
        <w:t xml:space="preserve"> </w:t>
      </w:r>
      <w:r>
        <w:t xml:space="preserve">to schedule the daily lead-scoring batch.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Cluster deployment</w:t>
      </w:r>
      <w:r>
        <w:t xml:space="preserve"> </w:t>
      </w:r>
      <w:r>
        <w:t xml:space="preserve">on Databricks / EMR with autoscaling.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Fairness audit</w:t>
      </w:r>
      <w:r>
        <w:t xml:space="preserve"> </w:t>
      </w:r>
      <w:r>
        <w:t xml:space="preserve">before the model gates real customer outreach.</w:t>
      </w:r>
    </w:p>
    <w:p>
      <w:r>
        <w:pict>
          <v:rect style="width:0;height:1.5pt" o:hralign="center" o:hrstd="t" o:hr="t"/>
        </w:pict>
      </w:r>
    </w:p>
    <w:bookmarkEnd w:id="41"/>
    <w:bookmarkStart w:id="4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MIT — see</w:t>
      </w:r>
      <w:r>
        <w:t xml:space="preserve"> </w:t>
      </w:r>
      <w:hyperlink r:id="rId20">
        <w:r>
          <w:rPr>
            <w:rStyle w:val="Hyperlink"/>
          </w:rPr>
          <w:t xml:space="preserve">LICENSE</w:t>
        </w:r>
      </w:hyperlink>
      <w:r>
        <w:t xml:space="preserve">.</w:t>
      </w:r>
    </w:p>
    <w:bookmarkEnd w:id="42"/>
    <w:bookmarkStart w:id="43" w:name="acknowledgements"/>
    <w:p>
      <w:pPr>
        <w:pStyle w:val="Heading2"/>
      </w:pPr>
      <w:r>
        <w:t xml:space="preserve">Acknowledgements</w:t>
      </w:r>
    </w:p>
    <w:p>
      <w:pPr>
        <w:pStyle w:val="Compact"/>
        <w:numPr>
          <w:ilvl w:val="0"/>
          <w:numId w:val="1005"/>
        </w:numPr>
      </w:pPr>
      <w:r>
        <w:t xml:space="preserve">UCI Machine Learning Repository —</w:t>
      </w:r>
      <w:r>
        <w:t xml:space="preserve"> </w:t>
      </w:r>
      <w:r>
        <w:rPr>
          <w:i/>
          <w:iCs/>
        </w:rPr>
        <w:t xml:space="preserve">Bank Marketing Data Set</w:t>
      </w:r>
      <w:r>
        <w:t xml:space="preserve"> </w:t>
      </w:r>
      <w:r>
        <w:t xml:space="preserve">(S. Moro, P. Cortez, P. Rita).</w:t>
      </w:r>
    </w:p>
    <w:p>
      <w:pPr>
        <w:pStyle w:val="Compact"/>
        <w:numPr>
          <w:ilvl w:val="0"/>
          <w:numId w:val="1005"/>
        </w:numPr>
      </w:pPr>
      <w:r>
        <w:t xml:space="preserve">AlmaBetter — Distributed Machine Learning course materials.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svg" /><Relationship Type="http://schemas.openxmlformats.org/officeDocument/2006/relationships/image" Id="rId17" Target="media/rId17.svg" /><Relationship Type="http://schemas.openxmlformats.org/officeDocument/2006/relationships/image" Id="rId13" Target="media/rId13.svg" /><Relationship Type="http://schemas.openxmlformats.org/officeDocument/2006/relationships/image" Id="rId9" Target="media/rId9.svg" /><Relationship Type="http://schemas.openxmlformats.org/officeDocument/2006/relationships/hyperlink" Id="rId20" Target="LICENSE" TargetMode="External" /><Relationship Type="http://schemas.openxmlformats.org/officeDocument/2006/relationships/hyperlink" Id="rId38" Target="docs/PROJECT_PLAN.md" TargetMode="External" /><Relationship Type="http://schemas.openxmlformats.org/officeDocument/2006/relationships/hyperlink" Id="rId36" Target="docs/REFLECTIVE_SUMMARY.md" TargetMode="External" /><Relationship Type="http://schemas.openxmlformats.org/officeDocument/2006/relationships/hyperlink" Id="rId35" Target="docs/TECHNICAL_DOCUMENT.md" TargetMode="External" /><Relationship Type="http://schemas.openxmlformats.org/officeDocument/2006/relationships/hyperlink" Id="rId24" Target="https://colab.research.google.com/github/Harish-or-Peter/Financial-Forecasting-Frontier-Distributed-ML/blob/main/notebooks/Bank_Distributed_ML_Project.ipynb" TargetMode="External" /><Relationship Type="http://schemas.openxmlformats.org/officeDocument/2006/relationships/hyperlink" Id="rId25" Target="https://github.com/Harish-or-Peter/Financial-Forecasting-Frontier-Distributed-ML" TargetMode="External" /><Relationship Type="http://schemas.openxmlformats.org/officeDocument/2006/relationships/hyperlink" Id="rId16" Target="https://spark.apache.org/" TargetMode="External" /><Relationship Type="http://schemas.openxmlformats.org/officeDocument/2006/relationships/hyperlink" Id="rId12" Target="https://www.python.org/" TargetMode="External" /><Relationship Type="http://schemas.openxmlformats.org/officeDocument/2006/relationships/hyperlink" Id="rId37" Target="video/VIDEO_SCRIP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LICENSE" TargetMode="External" /><Relationship Type="http://schemas.openxmlformats.org/officeDocument/2006/relationships/hyperlink" Id="rId38" Target="docs/PROJECT_PLAN.md" TargetMode="External" /><Relationship Type="http://schemas.openxmlformats.org/officeDocument/2006/relationships/hyperlink" Id="rId36" Target="docs/REFLECTIVE_SUMMARY.md" TargetMode="External" /><Relationship Type="http://schemas.openxmlformats.org/officeDocument/2006/relationships/hyperlink" Id="rId35" Target="docs/TECHNICAL_DOCUMENT.md" TargetMode="External" /><Relationship Type="http://schemas.openxmlformats.org/officeDocument/2006/relationships/hyperlink" Id="rId24" Target="https://colab.research.google.com/github/Harish-or-Peter/Financial-Forecasting-Frontier-Distributed-ML/blob/main/notebooks/Bank_Distributed_ML_Project.ipynb" TargetMode="External" /><Relationship Type="http://schemas.openxmlformats.org/officeDocument/2006/relationships/hyperlink" Id="rId25" Target="https://github.com/Harish-or-Peter/Financial-Forecasting-Frontier-Distributed-ML" TargetMode="External" /><Relationship Type="http://schemas.openxmlformats.org/officeDocument/2006/relationships/hyperlink" Id="rId16" Target="https://spark.apache.org/" TargetMode="External" /><Relationship Type="http://schemas.openxmlformats.org/officeDocument/2006/relationships/hyperlink" Id="rId12" Target="https://www.python.org/" TargetMode="External" /><Relationship Type="http://schemas.openxmlformats.org/officeDocument/2006/relationships/hyperlink" Id="rId37" Target="video/VIDEO_SCRIP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2026-05-12T17:43:36Z</dcterms:created>
  <dcterms:modified xsi:type="dcterms:W3CDTF">2026-05-12T17:43:36Z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