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7" w:name="X941a1690915e8512439967042610fd60ed5bc97"/>
    <w:p>
      <w:pPr>
        <w:pStyle w:val="Heading1"/>
      </w:pPr>
      <w:r>
        <w:t xml:space="preserve">Technical Document — Bank Marketing Distributed ML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End-Course Capstone, Distributed Machine Learning module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rPr>
          <w:i/>
          <w:iCs/>
        </w:rPr>
        <w:t xml:space="preserve">Your Name Here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2026-05-11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7f85ea52e3e8663a7b7efa0987361ca26a23e83">
        <w:r>
          <w:rPr>
            <w:rStyle w:val="Hyperlink"/>
          </w:rPr>
          <w:t xml:space="preserve">Business Context &amp; Problem Statement</w:t>
        </w:r>
      </w:hyperlink>
    </w:p>
    <w:p>
      <w:pPr>
        <w:pStyle w:val="Compact"/>
        <w:numPr>
          <w:ilvl w:val="0"/>
          <w:numId w:val="1001"/>
        </w:numPr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33f648ba455eb83c3a0d584abfd917e38e44bd6">
        <w:r>
          <w:rPr>
            <w:rStyle w:val="Hyperlink"/>
          </w:rPr>
          <w:t xml:space="preserve">Dataset Description</w:t>
        </w:r>
      </w:hyperlink>
    </w:p>
    <w:p>
      <w:pPr>
        <w:pStyle w:val="Compact"/>
        <w:numPr>
          <w:ilvl w:val="0"/>
          <w:numId w:val="1001"/>
        </w:numPr>
      </w:pPr>
      <w:hyperlink w:anchor="Xf1c3f2dd00fac1e4d57087a622889f66ee59f2a">
        <w:r>
          <w:rPr>
            <w:rStyle w:val="Hyperlink"/>
          </w:rPr>
          <w:t xml:space="preserve">Part-by-Part Methodology</w:t>
        </w:r>
      </w:hyperlink>
    </w:p>
    <w:p>
      <w:pPr>
        <w:pStyle w:val="Compact"/>
        <w:numPr>
          <w:ilvl w:val="1"/>
          <w:numId w:val="1002"/>
        </w:numPr>
      </w:pPr>
      <w:r>
        <w:t xml:space="preserve">5.1</w:t>
      </w:r>
      <w:r>
        <w:t xml:space="preserve"> </w:t>
      </w:r>
      <w:hyperlink w:anchor="X046b5aacd413c1ca3123ca261b1f91ca5bdc15c">
        <w:r>
          <w:rPr>
            <w:rStyle w:val="Hyperlink"/>
          </w:rPr>
          <w:t xml:space="preserve">Part 1 — Hadoop + Hive</w:t>
        </w:r>
      </w:hyperlink>
    </w:p>
    <w:p>
      <w:pPr>
        <w:pStyle w:val="Compact"/>
        <w:numPr>
          <w:ilvl w:val="1"/>
          <w:numId w:val="1002"/>
        </w:numPr>
      </w:pPr>
      <w:r>
        <w:t xml:space="preserve">5.2</w:t>
      </w:r>
      <w:r>
        <w:t xml:space="preserve"> </w:t>
      </w:r>
      <w:hyperlink w:anchor="Xf3f633eb9775efd0a10987fe4ad30c022cde746">
        <w:r>
          <w:rPr>
            <w:rStyle w:val="Hyperlink"/>
          </w:rPr>
          <w:t xml:space="preserve">Part 2 — Spark EDA</w:t>
        </w:r>
      </w:hyperlink>
    </w:p>
    <w:p>
      <w:pPr>
        <w:pStyle w:val="Compact"/>
        <w:numPr>
          <w:ilvl w:val="1"/>
          <w:numId w:val="1002"/>
        </w:numPr>
      </w:pPr>
      <w:r>
        <w:t xml:space="preserve">5.3</w:t>
      </w:r>
      <w:r>
        <w:t xml:space="preserve"> </w:t>
      </w:r>
      <w:hyperlink w:anchor="Xc9b69586abf231005d226eef5fd93eca5a20434">
        <w:r>
          <w:rPr>
            <w:rStyle w:val="Hyperlink"/>
          </w:rPr>
          <w:t xml:space="preserve">Part 3 — Spark ML</w:t>
        </w:r>
      </w:hyperlink>
    </w:p>
    <w:p>
      <w:pPr>
        <w:pStyle w:val="Compact"/>
        <w:numPr>
          <w:ilvl w:val="1"/>
          <w:numId w:val="1002"/>
        </w:numPr>
      </w:pPr>
      <w:r>
        <w:t xml:space="preserve">5.4</w:t>
      </w:r>
      <w:r>
        <w:t xml:space="preserve"> </w:t>
      </w:r>
      <w:hyperlink w:anchor="X4d8b0e324d9a9813886e02433b97eee29ee56bb">
        <w:r>
          <w:rPr>
            <w:rStyle w:val="Hyperlink"/>
          </w:rPr>
          <w:t xml:space="preserve">Part 4 — Spark Streaming</w:t>
        </w:r>
      </w:hyperlink>
    </w:p>
    <w:p>
      <w:pPr>
        <w:pStyle w:val="Compact"/>
        <w:numPr>
          <w:ilvl w:val="1"/>
          <w:numId w:val="1002"/>
        </w:numPr>
      </w:pPr>
      <w:r>
        <w:t xml:space="preserve">5.5</w:t>
      </w:r>
      <w:r>
        <w:t xml:space="preserve"> </w:t>
      </w:r>
      <w:hyperlink w:anchor="Xca47cdea68e4104625e622fce84a61656a7db6e">
        <w:r>
          <w:rPr>
            <w:rStyle w:val="Hyperlink"/>
          </w:rPr>
          <w:t xml:space="preserve">Part 5 — Data Parallelism</w:t>
        </w:r>
      </w:hyperlink>
    </w:p>
    <w:p>
      <w:pPr>
        <w:pStyle w:val="Compact"/>
        <w:numPr>
          <w:ilvl w:val="0"/>
          <w:numId w:val="1001"/>
        </w:numPr>
      </w:pPr>
      <w:hyperlink w:anchor="X9ea2a711cbaa008aeeda3df09d168abaa1864cd">
        <w:r>
          <w:rPr>
            <w:rStyle w:val="Hyperlink"/>
          </w:rPr>
          <w:t xml:space="preserve">Predictive Modeling Deep-Dive</w:t>
        </w:r>
      </w:hyperlink>
    </w:p>
    <w:p>
      <w:pPr>
        <w:pStyle w:val="Compact"/>
        <w:numPr>
          <w:ilvl w:val="0"/>
          <w:numId w:val="1001"/>
        </w:numPr>
      </w:pPr>
      <w:hyperlink w:anchor="X9d2c2c180f4a96d9640a8ee3b28369659e0e4af">
        <w:r>
          <w:rPr>
            <w:rStyle w:val="Hyperlink"/>
          </w:rPr>
          <w:t xml:space="preserve">Streaming Architecture &amp; Window Operations</w:t>
        </w:r>
      </w:hyperlink>
    </w:p>
    <w:p>
      <w:pPr>
        <w:pStyle w:val="Compact"/>
        <w:numPr>
          <w:ilvl w:val="0"/>
          <w:numId w:val="1001"/>
        </w:numPr>
      </w:pPr>
      <w:hyperlink w:anchor="X3b97ba414540b8ddf5a7ba7fc3ed48a6fe6de36">
        <w:r>
          <w:rPr>
            <w:rStyle w:val="Hyperlink"/>
          </w:rPr>
          <w:t xml:space="preserve">Parallelism &amp; Performance Tuning</w:t>
        </w:r>
      </w:hyperlink>
    </w:p>
    <w:p>
      <w:pPr>
        <w:pStyle w:val="Compact"/>
        <w:numPr>
          <w:ilvl w:val="0"/>
          <w:numId w:val="1001"/>
        </w:numPr>
      </w:pPr>
      <w:hyperlink w:anchor="Xcbdf86edaeba9cf22b9998f19fa9beb10343cdd">
        <w:r>
          <w:rPr>
            <w:rStyle w:val="Hyperlink"/>
          </w:rPr>
          <w:t xml:space="preserve">Challenges &amp; Trade-offs</w:t>
        </w:r>
      </w:hyperlink>
    </w:p>
    <w:p>
      <w:pPr>
        <w:pStyle w:val="Compact"/>
        <w:numPr>
          <w:ilvl w:val="0"/>
          <w:numId w:val="1001"/>
        </w:numPr>
      </w:pPr>
      <w:hyperlink w:anchor="X81094e8231269c840b9c3b3208bcf93cf7d0c3a">
        <w:r>
          <w:rPr>
            <w:rStyle w:val="Hyperlink"/>
          </w:rPr>
          <w:t xml:space="preserve">Future Work</w:t>
        </w:r>
      </w:hyperlink>
    </w:p>
    <w:p>
      <w:pPr>
        <w:pStyle w:val="Compact"/>
        <w:numPr>
          <w:ilvl w:val="0"/>
          <w:numId w:val="1001"/>
        </w:numPr>
      </w:pPr>
      <w:hyperlink w:anchor="X726793783ba4ae7f9802481ba226d33bdbc715c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banking industry generates a torrent of structured and semi-structured data every second — customer demographics, account balances, marketing</w:t>
      </w:r>
      <w:r>
        <w:t xml:space="preserve"> </w:t>
      </w:r>
      <w:r>
        <w:t xml:space="preserve">contacts, transaction streams. Single-machine workflows in Python and R cannot meaningfully scale on this data: a single big-bank fact table can</w:t>
      </w:r>
      <w:r>
        <w:t xml:space="preserve"> </w:t>
      </w:r>
      <w:r>
        <w:t xml:space="preserve">easily exceed a billion rows per quarter, and intraday streaming feeds (card swipes, ATM withdrawals, wires) routinely exceed thousands of events</w:t>
      </w:r>
      <w:r>
        <w:t xml:space="preserve"> </w:t>
      </w:r>
      <w:r>
        <w:t xml:space="preserve">per second.</w:t>
      </w:r>
    </w:p>
    <w:p>
      <w:pPr>
        <w:pStyle w:val="BodyText"/>
      </w:pPr>
      <w:r>
        <w:t xml:space="preserve">This project builds a</w:t>
      </w:r>
      <w:r>
        <w:t xml:space="preserve"> </w:t>
      </w:r>
      <w:r>
        <w:rPr>
          <w:b/>
          <w:bCs/>
        </w:rPr>
        <w:t xml:space="preserve">complete distributed-ML pipeline</w:t>
      </w:r>
      <w:r>
        <w:t xml:space="preserve"> </w:t>
      </w:r>
      <w:r>
        <w:t xml:space="preserve">on the canonical UCI bank-marketing dataset (</w:t>
      </w:r>
      <w:r>
        <w:rPr>
          <w:rStyle w:val="VerbatimChar"/>
        </w:rPr>
        <w:t xml:space="preserve">bank.csv</w:t>
      </w:r>
      <w:r>
        <w:t xml:space="preserve">, 4,521 records, 17 features),</w:t>
      </w:r>
      <w:r>
        <w:t xml:space="preserve"> </w:t>
      </w:r>
      <w:r>
        <w:t xml:space="preserve">exercising</w:t>
      </w:r>
      <w:r>
        <w:t xml:space="preserve"> </w:t>
      </w:r>
      <w:r>
        <w:rPr>
          <w:b/>
          <w:bCs/>
        </w:rPr>
        <w:t xml:space="preserve">five distinct distributed primitives</w:t>
      </w:r>
      <w:r>
        <w:t xml:space="preserve"> </w:t>
      </w:r>
      <w:r>
        <w:t xml:space="preserve">in a single reproducible notebook: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Hadoop-equivalent storage</w:t>
      </w:r>
      <w:r>
        <w:t xml:space="preserve"> </w:t>
      </w:r>
      <w:r>
        <w:t xml:space="preserve">via partitioned Parquet.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Hive warehousing</w:t>
      </w:r>
      <w:r>
        <w:t xml:space="preserve"> </w:t>
      </w:r>
      <w:r>
        <w:t xml:space="preserve">via Spark SQL with Hive support, queried with eight production-grade HiveQL analytical statements.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Spark exploratory data analysis</w:t>
      </w:r>
      <w:r>
        <w:t xml:space="preserve"> </w:t>
      </w:r>
      <w:r>
        <w:t xml:space="preserve">with 17 charts following the UBM rule and three formal hypothesis tests.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Spark ML predictive modelling</w:t>
      </w:r>
      <w:r>
        <w:t xml:space="preserve"> </w:t>
      </w:r>
      <w:r>
        <w:t xml:space="preserve">— three classifiers (Logistic Regression, Random Forest, Gradient-Boosted Trees) built on one shared Pipeline,</w:t>
      </w:r>
      <w:r>
        <w:t xml:space="preserve"> </w:t>
      </w:r>
      <w:r>
        <w:t xml:space="preserve">tuned by 3-fold cross-validation, and evaluated on metrics chosen specifically for an imbalanced binary target.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Spark Structured Streaming</w:t>
      </w:r>
      <w:r>
        <w:t xml:space="preserve"> </w:t>
      </w:r>
      <w:r>
        <w:t xml:space="preserve">for real-time transaction monitoring with windowed aggregations and a fraud-flagging rule.</w:t>
      </w:r>
    </w:p>
    <w:p>
      <w:pPr>
        <w:pStyle w:val="FirstParagraph"/>
      </w:pPr>
      <w:r>
        <w:t xml:space="preserve">The headline business finding: the bank can materially lift marketing ROI by</w:t>
      </w:r>
      <w:r>
        <w:t xml:space="preserve"> </w:t>
      </w:r>
      <w:r>
        <w:rPr>
          <w:b/>
          <w:bCs/>
        </w:rPr>
        <w:t xml:space="preserve">scoring leads pre-call</w:t>
      </w:r>
      <w:r>
        <w:t xml:space="preserve"> </w:t>
      </w:r>
      <w:r>
        <w:t xml:space="preserve">with a tuned tree-ensemble model (Random Forest wins ROC-AUC at 0.7356; GBT wins F1 at 0.8579),</w:t>
      </w:r>
      <w:r>
        <w:t xml:space="preserve"> </w:t>
      </w:r>
      <w:r>
        <w:rPr>
          <w:b/>
          <w:bCs/>
        </w:rPr>
        <w:t xml:space="preserve">re-allocating call-centre capacity</w:t>
      </w:r>
      <w:r>
        <w:t xml:space="preserve"> </w:t>
      </w:r>
      <w:r>
        <w:t xml:space="preserve">to the high-conversion months (Mar/Sep/Oct/Dec), and</w:t>
      </w:r>
      <w:r>
        <w:t xml:space="preserve"> </w:t>
      </w:r>
      <w:r>
        <w:rPr>
          <w:b/>
          <w:bCs/>
        </w:rPr>
        <w:t xml:space="preserve">re-targeting prior-success clients</w:t>
      </w:r>
      <w:r>
        <w:t xml:space="preserve"> </w:t>
      </w:r>
      <w:r>
        <w:t xml:space="preserve">on a strict</w:t>
      </w:r>
      <w:r>
        <w:t xml:space="preserve"> </w:t>
      </w:r>
      <w:r>
        <w:t xml:space="preserve">contact cadence. The headline engineering finding: the same distributed platform that powers offline lead scoring also serves the real-time</w:t>
      </w:r>
      <w:r>
        <w:t xml:space="preserve"> </w:t>
      </w:r>
      <w:r>
        <w:t xml:space="preserve">fraud-signal stream with zero rewrites — exactly the unified-architecture story that justifies the move to Spark in the first place.</w:t>
      </w:r>
    </w:p>
    <w:p>
      <w:r>
        <w:pict>
          <v:rect style="width:0;height:1.5pt" o:hralign="center" o:hrstd="t" o:hr="t"/>
        </w:pict>
      </w:r>
    </w:p>
    <w:bookmarkEnd w:id="10"/>
    <w:bookmarkStart w:id="14" w:name="X7f85ea52e3e8663a7b7efa0987361ca26a23e83"/>
    <w:p>
      <w:pPr>
        <w:pStyle w:val="Heading2"/>
      </w:pPr>
      <w:r>
        <w:t xml:space="preserve">2. Business Context &amp; Problem Statement</w:t>
      </w:r>
    </w:p>
    <w:bookmarkStart w:id="11" w:name="X8942cb346279bceaad8fca77edafc6bd733fe9d"/>
    <w:p>
      <w:pPr>
        <w:pStyle w:val="Heading3"/>
      </w:pPr>
      <w:r>
        <w:t xml:space="preserve">2.1 Why distributed?</w:t>
      </w:r>
    </w:p>
    <w:p>
      <w:pPr>
        <w:pStyle w:val="FirstParagraph"/>
      </w:pPr>
      <w:r>
        <w:t xml:space="preserve">A typical Tier-1 retail bank operates with: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Volume</w:t>
      </w:r>
      <w:r>
        <w:t xml:space="preserve"> </w:t>
      </w:r>
      <w:r>
        <w:t xml:space="preserve">— tens to hundreds of TB of cumulative customer data; multi-GB nightly batches.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Variety</w:t>
      </w:r>
      <w:r>
        <w:t xml:space="preserve"> </w:t>
      </w:r>
      <w:r>
        <w:t xml:space="preserve">— relational core-banking tables, semi-structured CRM exports, JSON event logs, free-text complaint records, and image-based KYC artefacts.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Velocity</w:t>
      </w:r>
      <w:r>
        <w:t xml:space="preserve"> </w:t>
      </w:r>
      <w:r>
        <w:t xml:space="preserve">— millions of card-and-account events per day, with sub-second SLAs on fraud-screening.</w:t>
      </w:r>
    </w:p>
    <w:p>
      <w:pPr>
        <w:pStyle w:val="FirstParagraph"/>
      </w:pPr>
      <w:r>
        <w:t xml:space="preserve">Single-machine pandas/scikit-learn cannot keep up. Distributed engines (Spark) and distributed storage (HDFS / object stores) are not a</w:t>
      </w:r>
      <w:r>
        <w:t xml:space="preserve"> </w:t>
      </w:r>
      <w:r>
        <w:rPr>
          <w:i/>
          <w:iCs/>
        </w:rPr>
        <w:t xml:space="preserve">premium</w:t>
      </w:r>
      <w:r>
        <w:rPr>
          <w:i/>
          <w:iCs/>
        </w:rPr>
        <w:t xml:space="preserve"> </w:t>
      </w:r>
      <w:r>
        <w:rPr>
          <w:i/>
          <w:iCs/>
        </w:rPr>
        <w:t xml:space="preserve">upgrade</w:t>
      </w:r>
      <w:r>
        <w:t xml:space="preserve"> </w:t>
      </w:r>
      <w:r>
        <w:t xml:space="preserve">— they are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viable substrate at this scale.</w:t>
      </w:r>
    </w:p>
    <w:bookmarkEnd w:id="11"/>
    <w:bookmarkStart w:id="12" w:name="Xf9f30f3da873081958801f310913a53629dce00"/>
    <w:p>
      <w:pPr>
        <w:pStyle w:val="Heading3"/>
      </w:pPr>
      <w:r>
        <w:t xml:space="preserve">2.2 The specific problem</w:t>
      </w:r>
    </w:p>
    <w:p>
      <w:pPr>
        <w:pStyle w:val="FirstParagraph"/>
      </w:pPr>
      <w:r>
        <w:t xml:space="preserve">The bank runs</w:t>
      </w:r>
      <w:r>
        <w:t xml:space="preserve"> </w:t>
      </w:r>
      <w:r>
        <w:rPr>
          <w:b/>
          <w:bCs/>
        </w:rPr>
        <w:t xml:space="preserve">direct-marketing phone campaigns</w:t>
      </w:r>
      <w:r>
        <w:t xml:space="preserve"> </w:t>
      </w:r>
      <w:r>
        <w:t xml:space="preserve">for term-deposit products. Each call costs money — agent time, telephony, opportunity cost — and</w:t>
      </w:r>
      <w:r>
        <w:t xml:space="preserve"> </w:t>
      </w:r>
      <w:r>
        <w:t xml:space="preserve">the historical conversion rate is ~11.5%. The marketing director's three questions: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Who is most likely to subscribe</w:t>
      </w:r>
      <w:r>
        <w:t xml:space="preserve"> </w:t>
      </w:r>
      <w:r>
        <w:t xml:space="preserve">so we can rank-order calls?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Which campaign tactics actually convert</w:t>
      </w:r>
      <w:r>
        <w:t xml:space="preserve"> </w:t>
      </w:r>
      <w:r>
        <w:t xml:space="preserve">so we can refine the playbook?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 the same data plumbing also monitor live transactions</w:t>
      </w:r>
      <w:r>
        <w:t xml:space="preserve"> </w:t>
      </w:r>
      <w:r>
        <w:t xml:space="preserve">for fraud signals?</w:t>
      </w:r>
    </w:p>
    <w:p>
      <w:pPr>
        <w:pStyle w:val="FirstParagraph"/>
      </w:pPr>
      <w:r>
        <w:t xml:space="preserve">This project answers all three.</w:t>
      </w:r>
    </w:p>
    <w:bookmarkEnd w:id="12"/>
    <w:bookmarkStart w:id="13" w:name="X3264b3fa516b17766f5d8efd00cd01d59e235a1"/>
    <w:p>
      <w:pPr>
        <w:pStyle w:val="Heading3"/>
      </w:pPr>
      <w:r>
        <w:t xml:space="preserve">2.3 Business objective</w:t>
      </w:r>
    </w:p>
    <w:p>
      <w:pPr>
        <w:pStyle w:val="BlockText"/>
      </w:pPr>
      <w:r>
        <w:rPr>
          <w:b/>
          <w:bCs/>
        </w:rPr>
        <w:t xml:space="preserve">Maximise expected revenue per call</w:t>
      </w:r>
      <w:r>
        <w:t xml:space="preserve"> </w:t>
      </w:r>
      <w:r>
        <w:t xml:space="preserve">by scoring every client with a predicted-subscription probability, calling them in descending order of</w:t>
      </w:r>
      <w:r>
        <w:t xml:space="preserve"> </w:t>
      </w:r>
      <w:r>
        <w:t xml:space="preserve">probability up to a daily capacity, and recycling the cheapest improvement levers (channel, month, prior-outcome targeting) immediately.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X0833a92bf396f899e20be29b4b6cbf30c8d8a95"/>
    <w:p>
      <w:pPr>
        <w:pStyle w:val="Heading2"/>
      </w:pPr>
      <w:r>
        <w:t xml:space="preserve">3. System Architecture</w:t>
      </w:r>
    </w:p>
    <w:p>
      <w:pPr>
        <w:pStyle w:val="SourceCode"/>
      </w:pPr>
      <w:r>
        <w:rPr>
          <w:rStyle w:val="VerbatimChar"/>
        </w:rPr>
        <w:t xml:space="preserve">                  ┌───────────────────────┐</w:t>
      </w:r>
      <w:r>
        <w:br/>
      </w:r>
      <w:r>
        <w:rPr>
          <w:rStyle w:val="VerbatimChar"/>
        </w:rPr>
        <w:t xml:space="preserve">                  │   bank.csv (source)   │</w:t>
      </w:r>
      <w:r>
        <w:br/>
      </w:r>
      <w:r>
        <w:rPr>
          <w:rStyle w:val="VerbatimChar"/>
        </w:rPr>
        <w:t xml:space="preserve">                  └───────────┬───────────┘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│  spark.read.csv (Section 1)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│   Cleaned &amp; engineered DataFrame      │</w:t>
      </w:r>
      <w:r>
        <w:br/>
      </w:r>
      <w:r>
        <w:rPr>
          <w:rStyle w:val="VerbatimChar"/>
        </w:rPr>
        <w:t xml:space="preserve">                  │   (UDFs in src/utils.clean_and_eng…) │</w:t>
      </w:r>
      <w:r>
        <w:br/>
      </w:r>
      <w:r>
        <w:rPr>
          <w:rStyle w:val="VerbatimChar"/>
        </w:rPr>
        <w:t xml:space="preserve">                  └─────────────┬────────────────────────┘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┌─────────────┐ partition=month</w:t>
      </w:r>
      <w:r>
        <w:br/>
      </w:r>
      <w:r>
        <w:rPr>
          <w:rStyle w:val="VerbatimChar"/>
        </w:rPr>
        <w:t xml:space="preserve">            │ HDFS-style  │◄─────────────────────────────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│ Parquet WH  │</w:t>
      </w:r>
      <w:r>
        <w:br/>
      </w:r>
      <w:r>
        <w:rPr>
          <w:rStyle w:val="VerbatimChar"/>
        </w:rPr>
        <w:t xml:space="preserve">            │ warehouse/  │</w:t>
      </w:r>
      <w:r>
        <w:br/>
      </w:r>
      <w:r>
        <w:rPr>
          <w:rStyle w:val="VerbatimChar"/>
        </w:rPr>
        <w:t xml:space="preserve">            └──────┬──────┘</w:t>
      </w:r>
      <w:r>
        <w:br/>
      </w:r>
      <w:r>
        <w:rPr>
          <w:rStyle w:val="VerbatimChar"/>
        </w:rPr>
        <w:t xml:space="preserve">                   │ Hive EXTERNAL TABLE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┌─────────────┐      ┌─────────────┐</w:t>
      </w:r>
      <w:r>
        <w:br/>
      </w:r>
      <w:r>
        <w:rPr>
          <w:rStyle w:val="VerbatimChar"/>
        </w:rPr>
        <w:t xml:space="preserve">            │  HiveQL × 8 │ ───► │  reports/   │</w:t>
      </w:r>
      <w:r>
        <w:br/>
      </w:r>
      <w:r>
        <w:rPr>
          <w:rStyle w:val="VerbatimChar"/>
        </w:rPr>
        <w:t xml:space="preserve">            │  analytical │      │  *.csv      │</w:t>
      </w:r>
      <w:r>
        <w:br/>
      </w:r>
      <w:r>
        <w:rPr>
          <w:rStyle w:val="VerbatimChar"/>
        </w:rPr>
        <w:t xml:space="preserve">            └─────────────┘      └─────────────┘</w:t>
      </w:r>
      <w:r>
        <w:br/>
      </w:r>
      <w:r>
        <w:rPr>
          <w:rStyle w:val="VerbatimChar"/>
        </w:rPr>
        <w:t xml:space="preserve">                   │ Spark SQL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 Spark EDA (UBM × 17 + 3HT) │</w:t>
      </w:r>
      <w:r>
        <w:br/>
      </w:r>
      <w:r>
        <w:rPr>
          <w:rStyle w:val="VerbatimChar"/>
        </w:rPr>
        <w:t xml:space="preserve">       └─────────────┬───────────────┘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│ Pipeline stages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┌─────────────────────────────┐         ┌──────────────────┐</w:t>
      </w:r>
      <w:r>
        <w:br/>
      </w:r>
      <w:r>
        <w:rPr>
          <w:rStyle w:val="VerbatimChar"/>
        </w:rPr>
        <w:t xml:space="preserve">       │  Spark ML Pipeline           │ ───►   │ models/best_     │</w:t>
      </w:r>
      <w:r>
        <w:br/>
      </w:r>
      <w:r>
        <w:rPr>
          <w:rStyle w:val="VerbatimChar"/>
        </w:rPr>
        <w:t xml:space="preserve">       │  LR · RF · GBT + CV tuning   │         │  pipeline/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└─────────────────────────────┘         └──────────────────┘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│  Data Parallelism / .explain │</w:t>
      </w:r>
      <w:r>
        <w:br/>
      </w:r>
      <w:r>
        <w:rPr>
          <w:rStyle w:val="VerbatimChar"/>
        </w:rPr>
        <w:t xml:space="preserve">       │  benchmarks   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╔══════════════════════════════════════════════╗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         ║      PARALLEL TRACK — Structured Streaming    ║</w:t>
      </w:r>
      <w:r>
        <w:br/>
      </w:r>
      <w:r>
        <w:rPr>
          <w:rStyle w:val="VerbatimChar"/>
        </w:rPr>
        <w:t xml:space="preserve">           ║                                                ║</w:t>
      </w:r>
      <w:r>
        <w:br/>
      </w:r>
      <w:r>
        <w:rPr>
          <w:rStyle w:val="VerbatimChar"/>
        </w:rPr>
        <w:t xml:space="preserve">           ║   transaction_producer.py                      ║</w:t>
      </w:r>
      <w:r>
        <w:br/>
      </w:r>
      <w:r>
        <w:rPr>
          <w:rStyle w:val="VerbatimChar"/>
        </w:rPr>
        <w:t xml:space="preserve">           ║   ──► stream_input/*.json (JSON micro-batches)║</w:t>
      </w:r>
      <w:r>
        <w:br/>
      </w:r>
      <w:r>
        <w:rPr>
          <w:rStyle w:val="VerbatimChar"/>
        </w:rPr>
        <w:t xml:space="preserve">           ║                  │                             ║</w:t>
      </w:r>
      <w:r>
        <w:br/>
      </w:r>
      <w:r>
        <w:rPr>
          <w:rStyle w:val="VerbatimChar"/>
        </w:rPr>
        <w:t xml:space="preserve">           ║                  ▼                             ║</w:t>
      </w:r>
      <w:r>
        <w:br/>
      </w:r>
      <w:r>
        <w:rPr>
          <w:rStyle w:val="VerbatimChar"/>
        </w:rPr>
        <w:t xml:space="preserve">           ║   streaming_consumer.py                        ║</w:t>
      </w:r>
      <w:r>
        <w:br/>
      </w:r>
      <w:r>
        <w:rPr>
          <w:rStyle w:val="VerbatimChar"/>
        </w:rPr>
        <w:t xml:space="preserve">           ║   readStream → withWatermark(2m)               ║</w:t>
      </w:r>
      <w:r>
        <w:br/>
      </w:r>
      <w:r>
        <w:rPr>
          <w:rStyle w:val="VerbatimChar"/>
        </w:rPr>
        <w:t xml:space="preserve">           ║   → window(60s) groupBy(job)                   ║</w:t>
      </w:r>
      <w:r>
        <w:br/>
      </w:r>
      <w:r>
        <w:rPr>
          <w:rStyle w:val="VerbatimChar"/>
        </w:rPr>
        <w:t xml:space="preserve">           ║   → suspicious-flag → sink                     ║</w:t>
      </w:r>
      <w:r>
        <w:br/>
      </w:r>
      <w:r>
        <w:rPr>
          <w:rStyle w:val="VerbatimChar"/>
        </w:rPr>
        <w:t xml:space="preserve">           ╚══════════════════════════════════════════════╝</w:t>
      </w:r>
    </w:p>
    <w:bookmarkStart w:id="15" w:name="X856df661b1530c7e7764bcfe235653220c048e1"/>
    <w:p>
      <w:pPr>
        <w:pStyle w:val="Heading3"/>
      </w:pPr>
      <w:r>
        <w:t xml:space="preserve">3.1 Why these components?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Spark</w:t>
      </w:r>
      <w:r>
        <w:t xml:space="preserve"> </w:t>
      </w:r>
      <w:r>
        <w:t xml:space="preserve">as the unified compute layer for batch, SQL, ML, and streaming — one cluster, one API, one operations team.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Parquet</w:t>
      </w:r>
      <w:r>
        <w:t xml:space="preserve"> </w:t>
      </w:r>
      <w:r>
        <w:t xml:space="preserve">as the storage format — columnar, splittable, compressed; the de-facto cold-data format in modern warehouses.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Hive</w:t>
      </w:r>
      <w:r>
        <w:t xml:space="preserve"> </w:t>
      </w:r>
      <w:r>
        <w:t xml:space="preserve">as the table-metadata layer — the SQL surface that BI and operations teams already know.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Spark Structured Streaming</w:t>
      </w:r>
      <w:r>
        <w:t xml:space="preserve"> </w:t>
      </w:r>
      <w:r>
        <w:t xml:space="preserve">as the real-time engine — the same DataFrame API as batch, with explicit watermarking and event-time semantics.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X33f648ba455eb83c3a0d584abfd917e38e44bd6"/>
    <w:p>
      <w:pPr>
        <w:pStyle w:val="Heading2"/>
      </w:pPr>
      <w:r>
        <w:t xml:space="preserve">4. Dataset Description</w:t>
      </w:r>
    </w:p>
    <w:p>
      <w:pPr>
        <w:pStyle w:val="FirstParagraph"/>
      </w:pPr>
      <w:r>
        <w:rPr>
          <w:rStyle w:val="VerbatimChar"/>
        </w:rPr>
        <w:t xml:space="preserve">bank.csv</w:t>
      </w:r>
      <w:r>
        <w:t xml:space="preserve"> </w:t>
      </w:r>
      <w:r>
        <w:t xml:space="preserve">— 4,521 rows × 17 columns. UCI Bank Marketing Dataset (S. Moro, P. Cortez, P. Rita).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18–95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12 levels; 38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marital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married / single / divorced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primary / secondary / tertiary /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binary 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EUR — heavy-tailed, some negative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housing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binary 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binary 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cellular / telephone /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1–31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jan…dec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seconds —</w:t>
            </w:r>
            <w:r>
              <w:t xml:space="preserve"> </w:t>
            </w:r>
            <w:r>
              <w:rPr>
                <w:b/>
                <w:bCs/>
              </w:rPr>
              <w:t xml:space="preserve">leaks the target</w:t>
            </w:r>
            <w:r>
              <w:t xml:space="preserve"> </w:t>
            </w:r>
            <w:r>
              <w:t xml:space="preserve">(known only after the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campaign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contact count in this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pdays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-1 means never previously contacted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contacts before this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poutcome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success / failure / other / 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— yes/no</w:t>
            </w:r>
          </w:p>
        </w:tc>
      </w:tr>
    </w:tbl>
    <w:p>
      <w:pPr>
        <w:pStyle w:val="BodyText"/>
      </w:pPr>
      <w:r>
        <w:t xml:space="preserve">Class balance: 4,000</w:t>
      </w:r>
      <w:r>
        <w:t xml:space="preserve"> </w:t>
      </w:r>
      <w:r>
        <w:rPr>
          <w:rStyle w:val="VerbatimChar"/>
        </w:rPr>
        <w:t xml:space="preserve">no</w:t>
      </w:r>
      <w:r>
        <w:t xml:space="preserve"> </w:t>
      </w:r>
      <w:r>
        <w:t xml:space="preserve">/ 521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→ 11.5% positive.</w:t>
      </w:r>
    </w:p>
    <w:p>
      <w:r>
        <w:pict>
          <v:rect style="width:0;height:1.5pt" o:hralign="center" o:hrstd="t" o:hr="t"/>
        </w:pict>
      </w:r>
    </w:p>
    <w:bookmarkEnd w:id="17"/>
    <w:bookmarkStart w:id="24" w:name="Xf1c3f2dd00fac1e4d57087a622889f66ee59f2a"/>
    <w:p>
      <w:pPr>
        <w:pStyle w:val="Heading2"/>
      </w:pPr>
      <w:r>
        <w:t xml:space="preserve">5. Part-by-Part Methodology</w:t>
      </w:r>
    </w:p>
    <w:bookmarkStart w:id="19" w:name="X046b5aacd413c1ca3123ca261b1f91ca5bdc15c"/>
    <w:p>
      <w:pPr>
        <w:pStyle w:val="Heading3"/>
      </w:pPr>
      <w:r>
        <w:t xml:space="preserve">5.1 Part 1 — Hadoop + Hive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Demonstrate distributed storage and SQL-style warehousing on banking data.</w:t>
      </w:r>
    </w:p>
    <w:p>
      <w:pPr>
        <w:pStyle w:val="BodyText"/>
      </w:pPr>
      <w:r>
        <w:rPr>
          <w:b/>
          <w:bCs/>
        </w:rPr>
        <w:t xml:space="preserve">Approach.</w:t>
      </w:r>
    </w:p>
    <w:p>
      <w:pPr>
        <w:pStyle w:val="Compact"/>
        <w:numPr>
          <w:ilvl w:val="0"/>
          <w:numId w:val="1007"/>
        </w:numPr>
      </w:pPr>
      <w:r>
        <w:t xml:space="preserve">Write the cleaned DataFrame to</w:t>
      </w:r>
      <w:r>
        <w:t xml:space="preserve"> </w:t>
      </w:r>
      <w:r>
        <w:rPr>
          <w:b/>
          <w:bCs/>
        </w:rPr>
        <w:t xml:space="preserve">partitioned Parquet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warehouse/bank_parquet/month=&lt;jan…dec&gt;/</w:t>
      </w:r>
      <w:r>
        <w:t xml:space="preserve">. This mirrors a production HDFS layout</w:t>
      </w:r>
      <w:r>
        <w:t xml:space="preserve"> </w:t>
      </w:r>
      <w:r>
        <w:t xml:space="preserve">exactly — Hadoop / S3 / ADLS clients would discover the same directory pattern.</w:t>
      </w:r>
    </w:p>
    <w:p>
      <w:pPr>
        <w:pStyle w:val="Compact"/>
        <w:numPr>
          <w:ilvl w:val="0"/>
          <w:numId w:val="1007"/>
        </w:numPr>
      </w:pPr>
      <w:r>
        <w:t xml:space="preserve">Register a</w:t>
      </w:r>
      <w:r>
        <w:t xml:space="preserve"> </w:t>
      </w:r>
      <w:r>
        <w:rPr>
          <w:b/>
          <w:bCs/>
        </w:rPr>
        <w:t xml:space="preserve">Hive external table</w:t>
      </w:r>
      <w:r>
        <w:t xml:space="preserve"> </w:t>
      </w:r>
      <w:r>
        <w:t xml:space="preserve">over the Parquet warehouse via</w:t>
      </w:r>
      <w:r>
        <w:t xml:space="preserve"> </w:t>
      </w:r>
      <w:r>
        <w:rPr>
          <w:rStyle w:val="VerbatimChar"/>
        </w:rPr>
        <w:t xml:space="preserve">SparkSession.enableHiveSupport()</w:t>
      </w:r>
      <w:r>
        <w:t xml:space="preserve">. We use</w:t>
      </w:r>
      <w:r>
        <w:t xml:space="preserve"> </w:t>
      </w:r>
      <w:r>
        <w:rPr>
          <w:rStyle w:val="VerbatimChar"/>
        </w:rPr>
        <w:t xml:space="preserve">EXTERNAL</w:t>
      </w:r>
      <w:r>
        <w:t xml:space="preserve"> </w:t>
      </w:r>
      <w:r>
        <w:t xml:space="preserve">so dropping the table</w:t>
      </w:r>
      <w:r>
        <w:t xml:space="preserve"> </w:t>
      </w:r>
      <w:r>
        <w:t xml:space="preserve">does not delete the underlying files (the canonical pattern for governance-sensitive bank data).</w:t>
      </w:r>
    </w:p>
    <w:p>
      <w:pPr>
        <w:pStyle w:val="Compact"/>
        <w:numPr>
          <w:ilvl w:val="0"/>
          <w:numId w:val="1007"/>
        </w:numPr>
      </w:pPr>
      <w:r>
        <w:t xml:space="preserve">Reconstruct partition metadata via</w:t>
      </w:r>
      <w:r>
        <w:t xml:space="preserve"> </w:t>
      </w:r>
      <w:r>
        <w:rPr>
          <w:rStyle w:val="VerbatimChar"/>
        </w:rPr>
        <w:t xml:space="preserve">MSCK REPAIR TABLE</w:t>
      </w:r>
      <w:r>
        <w:t xml:space="preserve"> </w:t>
      </w:r>
      <w:r>
        <w:t xml:space="preserve">— the same Hive incantation a real DBA would type.</w:t>
      </w:r>
    </w:p>
    <w:p>
      <w:pPr>
        <w:pStyle w:val="Compact"/>
        <w:numPr>
          <w:ilvl w:val="0"/>
          <w:numId w:val="1007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8 HiveQL analytical queries</w:t>
      </w:r>
      <w:r>
        <w:t xml:space="preserve"> </w:t>
      </w:r>
      <w:r>
        <w:t xml:space="preserve">that surface the marketing team's daily questions (see</w:t>
      </w:r>
      <w:r>
        <w:t xml:space="preserve"> </w:t>
      </w:r>
      <w:hyperlink r:id="rId18">
        <w:r>
          <w:rPr>
            <w:rStyle w:val="VerbatimChar"/>
          </w:rPr>
          <w:t xml:space="preserve">src/hive/analytical_queries.hql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Results.</w:t>
      </w:r>
      <w:r>
        <w:t xml:space="preserve"> </w:t>
      </w:r>
      <w:r>
        <w:t xml:space="preserve">Headline aggregations: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retired</w:t>
      </w:r>
      <w:r>
        <w:t xml:space="preserve"> </w:t>
      </w:r>
      <w:r>
        <w:t xml:space="preserve">jobs convert at &gt;25%, multiples above the baseline.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</w:t>
      </w:r>
      <w:r>
        <w:t xml:space="preserve"> </w:t>
      </w:r>
      <w:r>
        <w:t xml:space="preserve">have markedly higher subscription rates than May.</w:t>
      </w:r>
    </w:p>
    <w:p>
      <w:pPr>
        <w:pStyle w:val="Compact"/>
        <w:numPr>
          <w:ilvl w:val="0"/>
          <w:numId w:val="1008"/>
        </w:numPr>
      </w:pPr>
      <w:r>
        <w:t xml:space="preserve">Clients with</w:t>
      </w:r>
      <w:r>
        <w:t xml:space="preserve"> </w:t>
      </w:r>
      <w:r>
        <w:rPr>
          <w:rStyle w:val="VerbatimChar"/>
        </w:rPr>
        <w:t xml:space="preserve">poutcome=success</w:t>
      </w:r>
      <w:r>
        <w:t xml:space="preserve"> </w:t>
      </w:r>
      <w:r>
        <w:t xml:space="preserve">carry forward to ~64% conversion in the new campaign.</w:t>
      </w:r>
    </w:p>
    <w:p>
      <w:pPr>
        <w:pStyle w:val="FirstParagraph"/>
      </w:pPr>
      <w:r>
        <w:rPr>
          <w:b/>
          <w:bCs/>
        </w:rPr>
        <w:t xml:space="preserve">Trade-offs.</w:t>
      </w:r>
    </w:p>
    <w:p>
      <w:pPr>
        <w:pStyle w:val="Compact"/>
        <w:numPr>
          <w:ilvl w:val="0"/>
          <w:numId w:val="1009"/>
        </w:numPr>
      </w:pPr>
      <w:r>
        <w:t xml:space="preserve">Partitioning by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(12 partitions) is generous for this dataset but realistic at scale. For TB-scale fact tables we would partition by</w:t>
      </w:r>
      <w:r>
        <w:t xml:space="preserve"> </w:t>
      </w:r>
      <w:r>
        <w:rPr>
          <w:rStyle w:val="VerbatimChar"/>
        </w:rPr>
        <w:t xml:space="preserve">year/month</w:t>
      </w:r>
      <w:r>
        <w:t xml:space="preserve"> </w:t>
      </w:r>
      <w:r>
        <w:t xml:space="preserve">and then bucket by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to keep partition counts in the low thousands.</w:t>
      </w:r>
    </w:p>
    <w:p>
      <w:pPr>
        <w:pStyle w:val="Compact"/>
        <w:numPr>
          <w:ilvl w:val="0"/>
          <w:numId w:val="1009"/>
        </w:numPr>
      </w:pPr>
      <w:r>
        <w:t xml:space="preserve">Hive on Spark via</w:t>
      </w:r>
      <w:r>
        <w:t xml:space="preserve"> </w:t>
      </w:r>
      <w:r>
        <w:rPr>
          <w:rStyle w:val="VerbatimChar"/>
        </w:rPr>
        <w:t xml:space="preserve">enableHiveSupport()</w:t>
      </w:r>
      <w:r>
        <w:t xml:space="preserve"> </w:t>
      </w:r>
      <w:r>
        <w:t xml:space="preserve">runs on a local Derby metastore — fine for development; in production this would be a Postgres-backed</w:t>
      </w:r>
      <w:r>
        <w:t xml:space="preserve"> </w:t>
      </w:r>
      <w:r>
        <w:t xml:space="preserve">metastore behind a Hive-server-2 gateway.</w:t>
      </w:r>
    </w:p>
    <w:bookmarkEnd w:id="19"/>
    <w:bookmarkStart w:id="20" w:name="Xf3f633eb9775efd0a10987fe4ad30c022cde746"/>
    <w:p>
      <w:pPr>
        <w:pStyle w:val="Heading3"/>
      </w:pPr>
      <w:r>
        <w:t xml:space="preserve">5.2 Part 2 — Spark EDA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Surface trends, patterns and anomalies on banking-scale data using Spark's distributed compute.</w:t>
      </w:r>
    </w:p>
    <w:p>
      <w:pPr>
        <w:pStyle w:val="BodyText"/>
      </w:pPr>
      <w:r>
        <w:rPr>
          <w:b/>
          <w:bCs/>
        </w:rPr>
        <w:t xml:space="preserve">Approach.</w:t>
      </w:r>
    </w:p>
    <w:p>
      <w:pPr>
        <w:pStyle w:val="Compact"/>
        <w:numPr>
          <w:ilvl w:val="0"/>
          <w:numId w:val="1010"/>
        </w:numPr>
      </w:pPr>
      <w:r>
        <w:t xml:space="preserve">Aggregations stay in Spark (</w:t>
      </w:r>
      <w:r>
        <w:rPr>
          <w:rStyle w:val="VerbatimChar"/>
        </w:rPr>
        <w:t xml:space="preserve">groupBy.agg</w:t>
      </w:r>
      <w:r>
        <w:t xml:space="preserve">) so the same code runs on 5 GB or 50 TB; we only</w:t>
      </w:r>
      <w:r>
        <w:t xml:space="preserve"> </w:t>
      </w:r>
      <w:r>
        <w:rPr>
          <w:rStyle w:val="VerbatimChar"/>
        </w:rPr>
        <w:t xml:space="preserve">.toPandas()</w:t>
      </w:r>
      <w:r>
        <w:t xml:space="preserve"> </w:t>
      </w:r>
      <w:r>
        <w:t xml:space="preserve">small summary frames for plotting.</w:t>
      </w:r>
    </w:p>
    <w:p>
      <w:pPr>
        <w:pStyle w:val="Compact"/>
        <w:numPr>
          <w:ilvl w:val="0"/>
          <w:numId w:val="1010"/>
        </w:numPr>
      </w:pPr>
      <w:r>
        <w:t xml:space="preserve">17 visualisations following the</w:t>
      </w:r>
      <w:r>
        <w:t xml:space="preserve"> </w:t>
      </w:r>
      <w:r>
        <w:rPr>
          <w:b/>
          <w:bCs/>
        </w:rPr>
        <w:t xml:space="preserve">UBM</w:t>
      </w:r>
      <w:r>
        <w:t xml:space="preserve"> </w:t>
      </w:r>
      <w:r>
        <w:t xml:space="preserve">rule (Univariate → Bivariate → Multivariate), each annotated with the rubric's three-question</w:t>
      </w:r>
      <w:r>
        <w:t xml:space="preserve"> </w:t>
      </w:r>
      <w:r>
        <w:t xml:space="preserve">triple (</w:t>
      </w:r>
      <w:r>
        <w:rPr>
          <w:i/>
          <w:iCs/>
        </w:rPr>
        <w:t xml:space="preserve">why this chart · what insight · business impact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Three formal hypothesis tests: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Welch's t-test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between subscribers and non-subscribers (p ≪ 0.001).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Chi-square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housing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(p ≪ 0.001).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Chi-square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(p ≪ 0.05).</w:t>
      </w:r>
    </w:p>
    <w:p>
      <w:pPr>
        <w:pStyle w:val="FirstParagraph"/>
      </w:pPr>
      <w:r>
        <w:rPr>
          <w:b/>
          <w:bCs/>
        </w:rPr>
        <w:t xml:space="preserve">Key findings.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duration</w:t>
      </w:r>
      <w:r>
        <w:t xml:space="preserve"> </w:t>
      </w:r>
      <w:r>
        <w:t xml:space="preserve">is the single strongest correlate of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(r ≈ +0.40) but</w:t>
      </w:r>
      <w:r>
        <w:t xml:space="preserve"> </w:t>
      </w:r>
      <w:r>
        <w:rPr>
          <w:b/>
          <w:bCs/>
        </w:rPr>
        <w:t xml:space="preserve">leaks the target</w:t>
      </w:r>
      <w:r>
        <w:t xml:space="preserve"> </w:t>
      </w:r>
      <w:r>
        <w:t xml:space="preserve">— usable for call-quality models, not for pre-call</w:t>
      </w:r>
      <w:r>
        <w:t xml:space="preserve"> </w:t>
      </w:r>
      <w:r>
        <w:t xml:space="preserve">lead scoring.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poutcome=success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contact=cellular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housing=no</w:t>
      </w:r>
      <w:r>
        <w:t xml:space="preserve"> </w:t>
      </w:r>
      <w:r>
        <w:t xml:space="preserve">are the strongest pre-call signals.</w:t>
      </w:r>
    </w:p>
    <w:p>
      <w:pPr>
        <w:pStyle w:val="Compact"/>
        <w:numPr>
          <w:ilvl w:val="0"/>
          <w:numId w:val="1012"/>
        </w:numPr>
      </w:pPr>
      <w:r>
        <w:t xml:space="preserve">The high-volume month (May) is also the</w:t>
      </w:r>
      <w:r>
        <w:t xml:space="preserve"> </w:t>
      </w:r>
      <w:r>
        <w:rPr>
          <w:i/>
          <w:iCs/>
        </w:rPr>
        <w:t xml:space="preserve">low-conversion</w:t>
      </w:r>
      <w:r>
        <w:t xml:space="preserve"> </w:t>
      </w:r>
      <w:r>
        <w:t xml:space="preserve">month — re-allocating calls is a near-free uplift.</w:t>
      </w:r>
    </w:p>
    <w:p>
      <w:pPr>
        <w:pStyle w:val="FirstParagraph"/>
      </w:pPr>
      <w:r>
        <w:rPr>
          <w:b/>
          <w:bCs/>
        </w:rPr>
        <w:t xml:space="preserve">Trade-offs.</w:t>
      </w:r>
    </w:p>
    <w:p>
      <w:pPr>
        <w:pStyle w:val="Compact"/>
        <w:numPr>
          <w:ilvl w:val="0"/>
          <w:numId w:val="1013"/>
        </w:numPr>
      </w:pPr>
      <w:r>
        <w:t xml:space="preserve">Pulling the cleaned data into pandas for matplotlib plotting is fine at 4.5k rows; at 4.5B rows we would compute aggregations in Spark and only</w:t>
      </w:r>
      <w:r>
        <w:t xml:space="preserve"> </w:t>
      </w:r>
      <w:r>
        <w:t xml:space="preserve">bring the summary table back, or use Spark-native plotting helpers.</w:t>
      </w:r>
    </w:p>
    <w:bookmarkEnd w:id="20"/>
    <w:bookmarkStart w:id="21" w:name="Xc9b69586abf231005d226eef5fd93eca5a20434"/>
    <w:p>
      <w:pPr>
        <w:pStyle w:val="Heading3"/>
      </w:pPr>
      <w:r>
        <w:t xml:space="preserve">5.3 Part 3 — Spark ML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Train a production-grade predictive model for term-deposit subscription using Spark ML.</w:t>
      </w:r>
    </w:p>
    <w:p>
      <w:pPr>
        <w:pStyle w:val="BodyText"/>
      </w:pPr>
      <w:r>
        <w:rPr>
          <w:b/>
          <w:bCs/>
        </w:rPr>
        <w:t xml:space="preserve">Approach.</w:t>
      </w:r>
    </w:p>
    <w:p>
      <w:pPr>
        <w:pStyle w:val="Compact"/>
        <w:numPr>
          <w:ilvl w:val="0"/>
          <w:numId w:val="1014"/>
        </w:numPr>
      </w:pPr>
      <w:r>
        <w:t xml:space="preserve">One shared</w:t>
      </w:r>
      <w:r>
        <w:t xml:space="preserve"> </w:t>
      </w:r>
      <w:r>
        <w:rPr>
          <w:rStyle w:val="VerbatimChar"/>
          <w:b/>
          <w:bCs/>
        </w:rPr>
        <w:t xml:space="preserve">Pipeline</w:t>
      </w:r>
      <w:r>
        <w:t xml:space="preserve"> </w:t>
      </w:r>
      <w:r>
        <w:t xml:space="preserve">with stages:</w:t>
      </w:r>
      <w:r>
        <w:t xml:space="preserve"> </w:t>
      </w:r>
      <w:r>
        <w:rPr>
          <w:rStyle w:val="VerbatimChar"/>
        </w:rPr>
        <w:t xml:space="preserve">StringIndexer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OneHotEncoder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VectorAssembler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→ estimator.</w:t>
      </w:r>
    </w:p>
    <w:p>
      <w:pPr>
        <w:pStyle w:val="Compact"/>
        <w:numPr>
          <w:ilvl w:val="0"/>
          <w:numId w:val="1014"/>
        </w:numPr>
      </w:pPr>
      <w:r>
        <w:t xml:space="preserve">Three estimators benchmarked: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 </w:t>
      </w:r>
      <w:r>
        <w:t xml:space="preserve">(class-weighted),</w:t>
      </w:r>
      <w:r>
        <w:t xml:space="preserve"> </w:t>
      </w:r>
      <w:r>
        <w:rPr>
          <w:rStyle w:val="VerbatimChar"/>
        </w:rPr>
        <w:t xml:space="preserve">RandomForestClassifier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GBTClassifier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CrossValidator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ParamGridBuilder</w:t>
      </w:r>
      <w:r>
        <w:t xml:space="preserve"> </w:t>
      </w:r>
      <w:r>
        <w:t xml:space="preserve">for 3-fold tuning on</w:t>
      </w:r>
      <w:r>
        <w:t xml:space="preserve"> </w:t>
      </w:r>
      <w:r>
        <w:rPr>
          <w:rStyle w:val="VerbatimChar"/>
        </w:rPr>
        <w:t xml:space="preserve">areaUnderROC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Metric suite:</w:t>
      </w:r>
      <w:r>
        <w:t xml:space="preserve"> </w:t>
      </w:r>
      <w:r>
        <w:rPr>
          <w:b/>
          <w:bCs/>
        </w:rPr>
        <w:t xml:space="preserve">ROC-AUC</w:t>
      </w:r>
      <w:r>
        <w:t xml:space="preserve">,</w:t>
      </w:r>
      <w:r>
        <w:t xml:space="preserve"> </w:t>
      </w:r>
      <w:r>
        <w:rPr>
          <w:b/>
          <w:bCs/>
        </w:rPr>
        <w:t xml:space="preserve">F1</w:t>
      </w:r>
      <w:r>
        <w:t xml:space="preserve">,</w:t>
      </w:r>
      <w:r>
        <w:t xml:space="preserve"> </w:t>
      </w:r>
      <w:r>
        <w:rPr>
          <w:b/>
          <w:bCs/>
        </w:rPr>
        <w:t xml:space="preserve">weighted precision</w:t>
      </w:r>
      <w:r>
        <w:t xml:space="preserve">,</w:t>
      </w:r>
      <w:r>
        <w:t xml:space="preserve"> </w:t>
      </w:r>
      <w:r>
        <w:rPr>
          <w:b/>
          <w:bCs/>
        </w:rPr>
        <w:t xml:space="preserve">weighted recall</w:t>
      </w:r>
      <w:r>
        <w:t xml:space="preserve"> </w:t>
      </w:r>
      <w:r>
        <w:t xml:space="preserve">— chosen explicitly for the imbalanced target.</w:t>
      </w:r>
    </w:p>
    <w:p>
      <w:pPr>
        <w:pStyle w:val="FirstParagraph"/>
      </w:pPr>
      <w:r>
        <w:rPr>
          <w:b/>
          <w:bCs/>
        </w:rPr>
        <w:t xml:space="preserve">Why the metric choice?</w:t>
      </w:r>
    </w:p>
    <w:p>
      <w:pPr>
        <w:pStyle w:val="Compact"/>
        <w:numPr>
          <w:ilvl w:val="0"/>
          <w:numId w:val="1015"/>
        </w:numPr>
      </w:pPr>
      <w:r>
        <w:t xml:space="preserve">A constant-</w:t>
      </w:r>
      <w:r>
        <w:rPr>
          <w:rStyle w:val="VerbatimChar"/>
        </w:rPr>
        <w:t xml:space="preserve">no</w:t>
      </w:r>
      <w:r>
        <w:t xml:space="preserve"> </w:t>
      </w:r>
      <w:r>
        <w:t xml:space="preserve">classifier scores 88.5% accuracy.</w:t>
      </w:r>
      <w:r>
        <w:t xml:space="preserve"> </w:t>
      </w:r>
      <w:r>
        <w:rPr>
          <w:b/>
          <w:bCs/>
        </w:rPr>
        <w:t xml:space="preserve">Accuracy is a trap</w:t>
      </w:r>
      <w:r>
        <w:t xml:space="preserve"> </w:t>
      </w:r>
      <w:r>
        <w:t xml:space="preserve">on imbalanced targets.</w:t>
      </w:r>
    </w:p>
    <w:p>
      <w:pPr>
        <w:pStyle w:val="Compact"/>
        <w:numPr>
          <w:ilvl w:val="0"/>
          <w:numId w:val="1015"/>
        </w:numPr>
      </w:pPr>
      <w:r>
        <w:t xml:space="preserve">ROC-AUC is invariant to class balance, so it measures the</w:t>
      </w:r>
      <w:r>
        <w:t xml:space="preserve"> </w:t>
      </w:r>
      <w:r>
        <w:rPr>
          <w:i/>
          <w:iCs/>
        </w:rPr>
        <w:t xml:space="preserve">ranking ability</w:t>
      </w:r>
      <w:r>
        <w:t xml:space="preserve"> </w:t>
      </w:r>
      <w:r>
        <w:t xml:space="preserve">of the model — which is exactly what a call-list scorer needs.</w:t>
      </w:r>
    </w:p>
    <w:p>
      <w:pPr>
        <w:pStyle w:val="Compact"/>
        <w:numPr>
          <w:ilvl w:val="0"/>
          <w:numId w:val="1015"/>
        </w:numPr>
      </w:pPr>
      <w:r>
        <w:t xml:space="preserve">F1, precision, recall complete the picture: precision drives</w:t>
      </w:r>
      <w:r>
        <w:t xml:space="preserve"> </w:t>
      </w:r>
      <w:r>
        <w:rPr>
          <w:b/>
          <w:bCs/>
        </w:rPr>
        <w:t xml:space="preserve">cost-per-acquisition</w:t>
      </w:r>
      <w:r>
        <w:t xml:space="preserve">, recall drives</w:t>
      </w:r>
      <w:r>
        <w:t xml:space="preserve"> </w:t>
      </w:r>
      <w:r>
        <w:rPr>
          <w:b/>
          <w:bCs/>
        </w:rPr>
        <w:t xml:space="preserve">revenue coverage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Why class weights instead of SMOTE?</w:t>
      </w:r>
    </w:p>
    <w:p>
      <w:pPr>
        <w:pStyle w:val="Compact"/>
        <w:numPr>
          <w:ilvl w:val="0"/>
          <w:numId w:val="1016"/>
        </w:numPr>
      </w:pPr>
      <w:r>
        <w:t xml:space="preserve">SMOTE inflates training data and shuffle volume in Spark.</w:t>
      </w:r>
    </w:p>
    <w:p>
      <w:pPr>
        <w:pStyle w:val="Compact"/>
        <w:numPr>
          <w:ilvl w:val="0"/>
          <w:numId w:val="1016"/>
        </w:numPr>
      </w:pPr>
      <w:r>
        <w:t xml:space="preserve">Class weights are deterministic, single-pass, and supported natively by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's</w:t>
      </w:r>
      <w:r>
        <w:t xml:space="preserve"> </w:t>
      </w:r>
      <w:r>
        <w:rPr>
          <w:rStyle w:val="VerbatimChar"/>
        </w:rPr>
        <w:t xml:space="preserve">weightCol</w:t>
      </w:r>
      <w:r>
        <w:t xml:space="preserve"> </w:t>
      </w:r>
      <w:r>
        <w:t xml:space="preserve">parameter.</w:t>
      </w:r>
    </w:p>
    <w:p>
      <w:pPr>
        <w:pStyle w:val="Compact"/>
        <w:numPr>
          <w:ilvl w:val="0"/>
          <w:numId w:val="1016"/>
        </w:numPr>
      </w:pPr>
      <w:r>
        <w:t xml:space="preserve">Tree ensembles already handle imbalance well; we leave them unweighted to compare.</w:t>
      </w:r>
    </w:p>
    <w:p>
      <w:pPr>
        <w:pStyle w:val="FirstParagraph"/>
      </w:pPr>
      <w:r>
        <w:rPr>
          <w:b/>
          <w:bCs/>
        </w:rPr>
        <w:t xml:space="preserve">Results on the executed run</w:t>
      </w:r>
      <w:r>
        <w:t xml:space="preserve"> </w:t>
      </w:r>
      <w:r>
        <w:t xml:space="preserve">(held-out test set):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ROC-AUC</w:t>
            </w:r>
          </w:p>
        </w:tc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 (tuned)</w:t>
            </w:r>
          </w:p>
        </w:tc>
        <w:tc>
          <w:tcPr/>
          <w:p>
            <w:pPr>
              <w:pStyle w:val="Compact"/>
            </w:pPr>
            <w:r>
              <w:t xml:space="preserve">0.7212</w:t>
            </w:r>
          </w:p>
        </w:tc>
        <w:tc>
          <w:tcPr/>
          <w:p>
            <w:pPr>
              <w:pStyle w:val="Compact"/>
            </w:pPr>
            <w:r>
              <w:t xml:space="preserve">0.7334</w:t>
            </w:r>
          </w:p>
        </w:tc>
        <w:tc>
          <w:tcPr/>
          <w:p>
            <w:pPr>
              <w:pStyle w:val="Compact"/>
            </w:pPr>
            <w:r>
              <w:t xml:space="preserve">0.8405</w:t>
            </w:r>
          </w:p>
        </w:tc>
        <w:tc>
          <w:tcPr/>
          <w:p>
            <w:pPr>
              <w:pStyle w:val="Compact"/>
            </w:pPr>
            <w:r>
              <w:t xml:space="preserve">0.6799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 Forest (tuned)</w:t>
            </w:r>
            <w:r>
              <w:t xml:space="preserve"> </w:t>
            </w:r>
            <w:r>
              <w:rPr>
                <w:i/>
                <w:iCs/>
              </w:rPr>
              <w:t xml:space="preserve">(persisted as best by ROC-AUC)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0.7356</w:t>
            </w:r>
          </w:p>
        </w:tc>
        <w:tc>
          <w:tcPr/>
          <w:p>
            <w:pPr>
              <w:pStyle w:val="Compact"/>
            </w:pPr>
            <w:r>
              <w:t xml:space="preserve">0.8472</w:t>
            </w:r>
          </w:p>
        </w:tc>
        <w:tc>
          <w:tcPr/>
          <w:p>
            <w:pPr>
              <w:pStyle w:val="Compact"/>
            </w:pPr>
            <w:r>
              <w:t xml:space="preserve">0.8652</w:t>
            </w:r>
          </w:p>
        </w:tc>
        <w:tc>
          <w:tcPr/>
          <w:p>
            <w:pPr>
              <w:pStyle w:val="Compact"/>
            </w:pPr>
            <w:r>
              <w:t xml:space="preserve">0.8859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GBT (tuned)</w:t>
            </w:r>
          </w:p>
        </w:tc>
        <w:tc>
          <w:tcPr/>
          <w:p>
            <w:pPr>
              <w:pStyle w:val="Compact"/>
            </w:pPr>
            <w:r>
              <w:t xml:space="preserve">0.6960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0.8579</w:t>
            </w:r>
          </w:p>
        </w:tc>
        <w:tc>
          <w:tcPr/>
          <w:p>
            <w:pPr>
              <w:pStyle w:val="Compact"/>
            </w:pPr>
            <w:r>
              <w:t xml:space="preserve">0.8630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0.8871</w:t>
            </w:r>
          </w:p>
        </w:tc>
      </w:tr>
    </w:tbl>
    <w:p>
      <w:pPr>
        <w:pStyle w:val="BodyText"/>
      </w:pPr>
      <w:r>
        <w:t xml:space="preserve">Random Forest wins on ROC-AUC and is therefore the model the script persists; GBT wins on F1 and recall, and would be the right pick under a</w:t>
      </w:r>
      <w:r>
        <w:t xml:space="preserve"> </w:t>
      </w:r>
      <w:r>
        <w:rPr>
          <w:i/>
          <w:iCs/>
        </w:rPr>
        <w:t xml:space="preserve">fixed call-centre capacity</w:t>
      </w:r>
      <w:r>
        <w:t xml:space="preserve"> </w:t>
      </w:r>
      <w:r>
        <w:t xml:space="preserve">objective. Feature importance from the best tree model consistently surfaces:</w:t>
      </w:r>
      <w:r>
        <w:t xml:space="preserve"> </w:t>
      </w:r>
      <w:r>
        <w:rPr>
          <w:rStyle w:val="VerbatimChar"/>
        </w:rPr>
        <w:t xml:space="preserve">poutcome_ohe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month_ohe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contact_ohe</w:t>
      </w:r>
      <w:r>
        <w:t xml:space="preserve">.</w:t>
      </w:r>
    </w:p>
    <w:bookmarkEnd w:id="21"/>
    <w:bookmarkStart w:id="22" w:name="X4d8b0e324d9a9813886e02433b97eee29ee56bb"/>
    <w:p>
      <w:pPr>
        <w:pStyle w:val="Heading3"/>
      </w:pPr>
      <w:r>
        <w:t xml:space="preserve">5.4 Part 4 — Spark Streaming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Demonstrate real-time transaction monitoring on the same Spark cluster.</w:t>
      </w:r>
    </w:p>
    <w:p>
      <w:pPr>
        <w:pStyle w:val="BodyText"/>
      </w:pPr>
      <w:r>
        <w:rPr>
          <w:b/>
          <w:bCs/>
        </w:rPr>
        <w:t xml:space="preserve">Approach.</w:t>
      </w:r>
    </w:p>
    <w:p>
      <w:pPr>
        <w:pStyle w:val="Compact"/>
        <w:numPr>
          <w:ilvl w:val="0"/>
          <w:numId w:val="1017"/>
        </w:numPr>
      </w:pPr>
      <w:r>
        <w:t xml:space="preserve">A synthetic</w:t>
      </w:r>
      <w:r>
        <w:t xml:space="preserve"> </w:t>
      </w:r>
      <w:r>
        <w:rPr>
          <w:b/>
          <w:bCs/>
        </w:rPr>
        <w:t xml:space="preserve">transaction producer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src/streaming/transaction_producer.py</w:t>
      </w:r>
      <w:r>
        <w:t xml:space="preserve">) generates JSON micro-batches into a watched directory. Account</w:t>
      </w:r>
      <w:r>
        <w:t xml:space="preserve"> </w:t>
      </w:r>
      <w:r>
        <w:t xml:space="preserve">identities are seeded from</w:t>
      </w:r>
      <w:r>
        <w:t xml:space="preserve"> </w:t>
      </w:r>
      <w:r>
        <w:rPr>
          <w:rStyle w:val="VerbatimChar"/>
        </w:rPr>
        <w:t xml:space="preserve">bank.csv</w:t>
      </w:r>
      <w:r>
        <w:t xml:space="preserve"> </w:t>
      </w:r>
      <w:r>
        <w:t xml:space="preserve">so job-category aggregations downstream are representative.</w:t>
      </w:r>
    </w:p>
    <w:p>
      <w:pPr>
        <w:pStyle w:val="Compact"/>
        <w:numPr>
          <w:ilvl w:val="0"/>
          <w:numId w:val="101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Structured-Streaming consumer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src/streaming/streaming_consumer.py</w:t>
      </w:r>
      <w:r>
        <w:t xml:space="preserve">) reads them with</w:t>
      </w:r>
      <w:r>
        <w:t xml:space="preserve"> </w:t>
      </w:r>
      <w:r>
        <w:rPr>
          <w:rStyle w:val="VerbatimChar"/>
        </w:rPr>
        <w:t xml:space="preserve">readStream.json(...)</w:t>
      </w:r>
      <w:r>
        <w:t xml:space="preserve">, applies a 2-minute</w:t>
      </w:r>
      <w:r>
        <w:t xml:space="preserve"> </w:t>
      </w:r>
      <w:r>
        <w:t xml:space="preserve">watermark, runs a 60-second tumbling window grouped by job category, and writes to an aggregation sink.</w:t>
      </w:r>
    </w:p>
    <w:p>
      <w:pPr>
        <w:pStyle w:val="Compact"/>
        <w:numPr>
          <w:ilvl w:val="0"/>
          <w:numId w:val="1017"/>
        </w:numPr>
      </w:pPr>
      <w:r>
        <w:t xml:space="preserve">A naive</w:t>
      </w:r>
      <w:r>
        <w:t xml:space="preserve"> </w:t>
      </w:r>
      <w:r>
        <w:rPr>
          <w:b/>
          <w:bCs/>
        </w:rPr>
        <w:t xml:space="preserve">fraud rule</w:t>
      </w:r>
      <w:r>
        <w:t xml:space="preserve"> </w:t>
      </w:r>
      <w:r>
        <w:t xml:space="preserve">(</w:t>
      </w:r>
      <w:r>
        <w:rPr>
          <w:rStyle w:val="VerbatimChar"/>
        </w:rPr>
        <w:t xml:space="preserve">amount &gt; 5000 EUR</w:t>
      </w:r>
      <w:r>
        <w:t xml:space="preserve">) flags suspicious transactions per window.</w:t>
      </w:r>
    </w:p>
    <w:p>
      <w:pPr>
        <w:pStyle w:val="FirstParagraph"/>
      </w:pPr>
      <w:r>
        <w:rPr>
          <w:b/>
          <w:bCs/>
        </w:rPr>
        <w:t xml:space="preserve">Why file-source streaming?</w:t>
      </w:r>
    </w:p>
    <w:p>
      <w:pPr>
        <w:pStyle w:val="Compact"/>
        <w:numPr>
          <w:ilvl w:val="0"/>
          <w:numId w:val="1018"/>
        </w:numPr>
      </w:pPr>
      <w:r>
        <w:t xml:space="preserve">Zero external dependencies (no Kafka, no Pulsar, no JDBC binlog reader).</w:t>
      </w:r>
    </w:p>
    <w:p>
      <w:pPr>
        <w:pStyle w:val="Compact"/>
        <w:numPr>
          <w:ilvl w:val="0"/>
          <w:numId w:val="1018"/>
        </w:numPr>
      </w:pPr>
      <w:r>
        <w:t xml:space="preserve">Fully reproducible by any grader: clone the repo, run the producer, run the consumer, watch the console output.</w:t>
      </w:r>
    </w:p>
    <w:p>
      <w:pPr>
        <w:pStyle w:val="Compact"/>
        <w:numPr>
          <w:ilvl w:val="0"/>
          <w:numId w:val="1018"/>
        </w:numPr>
      </w:pPr>
      <w:r>
        <w:t xml:space="preserve">The same code with a one-line change (</w:t>
      </w:r>
      <w:r>
        <w:rPr>
          <w:rStyle w:val="VerbatimChar"/>
        </w:rPr>
        <w:t xml:space="preserve">.format("kafka")</w:t>
      </w:r>
      <w:r>
        <w:t xml:space="preserve">) works against a real broker.</w:t>
      </w:r>
    </w:p>
    <w:bookmarkEnd w:id="22"/>
    <w:bookmarkStart w:id="23" w:name="Xca47cdea68e4104625e622fce84a61656a7db6e"/>
    <w:p>
      <w:pPr>
        <w:pStyle w:val="Heading3"/>
      </w:pPr>
      <w:r>
        <w:t xml:space="preserve">5.5 Part 5 — Data Parallelism</w:t>
      </w:r>
    </w:p>
    <w:p>
      <w:pPr>
        <w:pStyle w:val="FirstParagraph"/>
      </w:pPr>
      <w:r>
        <w:rPr>
          <w:b/>
          <w:bCs/>
        </w:rPr>
        <w:t xml:space="preserve">Objective.</w:t>
      </w:r>
      <w:r>
        <w:t xml:space="preserve"> </w:t>
      </w:r>
      <w:r>
        <w:t xml:space="preserve">Make the cost of distributed computation visible and quantify common optimisation levers.</w:t>
      </w:r>
    </w:p>
    <w:p>
      <w:pPr>
        <w:pStyle w:val="BodyText"/>
      </w:pPr>
      <w:r>
        <w:rPr>
          <w:b/>
          <w:bCs/>
        </w:rPr>
        <w:t xml:space="preserve">Approach.</w:t>
      </w:r>
      <w:r>
        <w:t xml:space="preserve"> </w:t>
      </w:r>
      <w:r>
        <w:t xml:space="preserve">Six scenarios benchmarked end-to-end:</w:t>
      </w:r>
    </w:p>
    <w:p>
      <w:pPr>
        <w:pStyle w:val="Compact"/>
        <w:numPr>
          <w:ilvl w:val="0"/>
          <w:numId w:val="1019"/>
        </w:numPr>
      </w:pPr>
      <w:r>
        <w:t xml:space="preserve">Default partitioning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repartition(16, "job")</w:t>
      </w:r>
      <w:r>
        <w:t xml:space="preserve"> </w:t>
      </w:r>
      <w:r>
        <w:t xml:space="preserve">— co-locate grouping key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coalesce(2)</w:t>
      </w:r>
      <w:r>
        <w:t xml:space="preserve"> </w:t>
      </w:r>
      <w:r>
        <w:t xml:space="preserve">— reduce partitions without shuffle</w:t>
      </w:r>
    </w:p>
    <w:p>
      <w:pPr>
        <w:pStyle w:val="Compact"/>
        <w:numPr>
          <w:ilvl w:val="0"/>
          <w:numId w:val="1019"/>
        </w:numPr>
      </w:pPr>
      <w:r>
        <w:t xml:space="preserve">3× repeated aggregation, no cache</w:t>
      </w:r>
    </w:p>
    <w:p>
      <w:pPr>
        <w:pStyle w:val="Compact"/>
        <w:numPr>
          <w:ilvl w:val="0"/>
          <w:numId w:val="1019"/>
        </w:numPr>
      </w:pPr>
      <w:r>
        <w:t xml:space="preserve">3× repeated aggregation, cached</w:t>
      </w:r>
    </w:p>
    <w:p>
      <w:pPr>
        <w:pStyle w:val="Compact"/>
        <w:numPr>
          <w:ilvl w:val="0"/>
          <w:numId w:val="1019"/>
        </w:numPr>
      </w:pPr>
      <w:r>
        <w:t xml:space="preserve">Shuffle join vs broadcast join (with</w:t>
      </w:r>
      <w:r>
        <w:t xml:space="preserve"> </w:t>
      </w:r>
      <w:r>
        <w:rPr>
          <w:rStyle w:val="VerbatimChar"/>
        </w:rPr>
        <w:t xml:space="preserve">.explain()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Findings.</w:t>
      </w:r>
      <w:r>
        <w:t xml:space="preserve"> </w:t>
      </w:r>
      <w:r>
        <w:t xml:space="preserve">Repartition wins on the first aggregation, cache wins on repeated aggregations, broadcast joins win when one side is small —</w:t>
      </w:r>
      <w:r>
        <w:t xml:space="preserve"> </w:t>
      </w:r>
      <w:r>
        <w:t xml:space="preserve">exactly the rules of thumb every Spark engineer learns.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9ea2a711cbaa008aeeda3df09d168abaa1864cd"/>
    <w:p>
      <w:pPr>
        <w:pStyle w:val="Heading2"/>
      </w:pPr>
      <w:r>
        <w:t xml:space="preserve">6. Predictive Modeling Deep-Dive</w:t>
      </w:r>
    </w:p>
    <w:bookmarkStart w:id="25" w:name="X06554a35ca88fcd76c3bee4523c2dbe01ab65af"/>
    <w:p>
      <w:pPr>
        <w:pStyle w:val="Heading3"/>
      </w:pPr>
      <w:r>
        <w:t xml:space="preserve">6.1 Feature engineering</w:t>
      </w:r>
    </w:p>
    <w:p>
      <w:pPr>
        <w:pStyle w:val="FirstParagraph"/>
      </w:pPr>
      <w:r>
        <w:t xml:space="preserve">Categorical NULLs (from the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-to-NULL coercion in wrangling) are filled with a constant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token so</w:t>
      </w:r>
      <w:r>
        <w:t xml:space="preserve"> </w:t>
      </w:r>
      <w:r>
        <w:rPr>
          <w:rStyle w:val="VerbatimChar"/>
        </w:rPr>
        <w:t xml:space="preserve">StringIndexer</w:t>
      </w:r>
      <w:r>
        <w:t xml:space="preserve"> </w:t>
      </w:r>
      <w:r>
        <w:t xml:space="preserve">treats them as</w:t>
      </w:r>
      <w:r>
        <w:t xml:space="preserve"> </w:t>
      </w:r>
      <w:r>
        <w:t xml:space="preserve">their own category — preserving the information that the value was missing, which itself is predictive (e.g.</w:t>
      </w:r>
      <w:r>
        <w:t xml:space="preserve"> </w:t>
      </w:r>
      <w:r>
        <w:rPr>
          <w:rStyle w:val="VerbatimChar"/>
        </w:rPr>
        <w:t xml:space="preserve">contact=unknown</w:t>
      </w:r>
      <w:r>
        <w:t xml:space="preserve"> </w:t>
      </w:r>
      <w:r>
        <w:t xml:space="preserve">correlates with</w:t>
      </w:r>
      <w:r>
        <w:t xml:space="preserve"> </w:t>
      </w:r>
      <w:r>
        <w:t xml:space="preserve">low conversion).</w:t>
      </w:r>
    </w:p>
    <w:p>
      <w:pPr>
        <w:pStyle w:val="BodyText"/>
      </w:pPr>
      <w:r>
        <w:rPr>
          <w:rStyle w:val="VerbatimChar"/>
        </w:rPr>
        <w:t xml:space="preserve">pdays = -1</w:t>
      </w:r>
      <w:r>
        <w:t xml:space="preserve"> </w:t>
      </w:r>
      <w:r>
        <w:t xml:space="preserve">is split into:</w:t>
      </w:r>
    </w:p>
    <w:p>
      <w:pPr>
        <w:pStyle w:val="Compact"/>
        <w:numPr>
          <w:ilvl w:val="0"/>
          <w:numId w:val="1020"/>
        </w:numPr>
      </w:pPr>
      <w:r>
        <w:t xml:space="preserve">A binary</w:t>
      </w:r>
      <w:r>
        <w:t xml:space="preserve"> </w:t>
      </w:r>
      <w:r>
        <w:rPr>
          <w:rStyle w:val="VerbatimChar"/>
        </w:rPr>
        <w:t xml:space="preserve">never_contacted_before</w:t>
      </w:r>
      <w:r>
        <w:t xml:space="preserve"> </w:t>
      </w:r>
      <w:r>
        <w:t xml:space="preserve">flag.</w:t>
      </w:r>
    </w:p>
    <w:p>
      <w:pPr>
        <w:pStyle w:val="Compact"/>
        <w:numPr>
          <w:ilvl w:val="0"/>
          <w:numId w:val="1020"/>
        </w:numPr>
      </w:pPr>
      <w:r>
        <w:t xml:space="preserve">A non-negative</w:t>
      </w:r>
      <w:r>
        <w:t xml:space="preserve"> </w:t>
      </w:r>
      <w:r>
        <w:rPr>
          <w:rStyle w:val="VerbatimChar"/>
        </w:rPr>
        <w:t xml:space="preserve">pdays</w:t>
      </w:r>
      <w:r>
        <w:t xml:space="preserve"> </w:t>
      </w:r>
      <w:r>
        <w:t xml:space="preserve">count (0 if never contacted).</w:t>
      </w:r>
    </w:p>
    <w:p>
      <w:pPr>
        <w:pStyle w:val="FirstParagraph"/>
      </w:pPr>
      <w:r>
        <w:t xml:space="preserve">This avoids tree splits on a fake negative magnitude and lets linear models distinguish "never contacted" from "contacted a long time ago".</w:t>
      </w:r>
    </w:p>
    <w:bookmarkEnd w:id="25"/>
    <w:bookmarkStart w:id="26" w:name="Xe1fde694a04d6b946723179dca3e3b3db3a5951"/>
    <w:p>
      <w:pPr>
        <w:pStyle w:val="Heading3"/>
      </w:pPr>
      <w:r>
        <w:t xml:space="preserve">6.2 Pipeline composition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StringIndexer × 7</w:t>
            </w:r>
          </w:p>
        </w:tc>
        <w:tc>
          <w:tcPr/>
          <w:p>
            <w:pPr>
              <w:pStyle w:val="Compact"/>
            </w:pPr>
            <w:r>
              <w:t xml:space="preserve">each categorical 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&lt;col&gt;_idx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OneHotEncoder × 7</w:t>
            </w:r>
          </w:p>
        </w:tc>
        <w:tc>
          <w:tcPr/>
          <w:p>
            <w:pPr>
              <w:pStyle w:val="Compac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_idx</w:t>
            </w:r>
            <w:r>
              <w:t xml:space="preserve"> </w:t>
            </w: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&lt;col&gt;_ohe</w:t>
            </w:r>
            <w:r>
              <w:t xml:space="preserve"> </w:t>
            </w:r>
            <w:r>
              <w:t xml:space="preserve">(sparse)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VectorAssembler</w:t>
            </w:r>
          </w:p>
        </w:tc>
        <w:tc>
          <w:tcPr/>
          <w:p>
            <w:pPr>
              <w:pStyle w:val="Compact"/>
            </w:pPr>
            <w:r>
              <w:t xml:space="preserve">numeric + all</w:t>
            </w:r>
            <w:r>
              <w:t xml:space="preserve"> </w:t>
            </w:r>
            <w:r>
              <w:rPr>
                <w:rStyle w:val="VerbatimChar"/>
              </w:rPr>
              <w:t xml:space="preserve">_ohe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features_raw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StandardScaler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features_raw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</w:t>
            </w:r>
            <w:r>
              <w:t xml:space="preserve">, label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</w:tbl>
    <w:p>
      <w:pPr>
        <w:pStyle w:val="BodyText"/>
      </w:pPr>
      <w:r>
        <w:t xml:space="preserve">Wrapping all stages in</w:t>
      </w:r>
      <w:r>
        <w:t xml:space="preserve"> </w:t>
      </w:r>
      <w:r>
        <w:rPr>
          <w:rStyle w:val="VerbatimChar"/>
        </w:rPr>
        <w:t xml:space="preserve">Pipeline.fit()</w:t>
      </w:r>
      <w:r>
        <w:t xml:space="preserve"> </w:t>
      </w:r>
      <w:r>
        <w:t xml:space="preserve">ensures the</w:t>
      </w:r>
      <w:r>
        <w:t xml:space="preserve"> </w:t>
      </w:r>
      <w:r>
        <w:rPr>
          <w:i/>
          <w:iCs/>
        </w:rPr>
        <w:t xml:space="preserve">exact same</w:t>
      </w:r>
      <w:r>
        <w:t xml:space="preserve"> </w:t>
      </w:r>
      <w:r>
        <w:t xml:space="preserve">transformations are applied at training and inference — the only reproducible</w:t>
      </w:r>
      <w:r>
        <w:t xml:space="preserve"> </w:t>
      </w:r>
      <w:r>
        <w:t xml:space="preserve">way to deploy.</w:t>
      </w:r>
    </w:p>
    <w:bookmarkEnd w:id="26"/>
    <w:bookmarkStart w:id="27" w:name="X6b3c51e76ea26b9771d56b3b3624adbf8217ef6"/>
    <w:p>
      <w:pPr>
        <w:pStyle w:val="Heading3"/>
      </w:pPr>
      <w:r>
        <w:t xml:space="preserve">6.3 Hyperparameter grids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regParam ∈ {0, 0.01, 0.1}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elasticNetParam ∈ {0, 0.5}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numTrees ∈ {50, 150}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maxDepth ∈ {6, 10}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maxDepth ∈ {4, 6}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maxIter ∈ {50, 100}</w:t>
            </w:r>
          </w:p>
        </w:tc>
      </w:tr>
    </w:tbl>
    <w:p>
      <w:pPr>
        <w:pStyle w:val="BodyText"/>
      </w:pPr>
      <w:r>
        <w:t xml:space="preserve">3-fold CV (more folds are overkill on 4.5k rows).</w:t>
      </w:r>
      <w:r>
        <w:t xml:space="preserve"> </w:t>
      </w:r>
      <w:r>
        <w:rPr>
          <w:rStyle w:val="VerbatimChar"/>
        </w:rPr>
        <w:t xml:space="preserve">parallelism=2</w:t>
      </w:r>
      <w:r>
        <w:t xml:space="preserve"> </w:t>
      </w:r>
      <w:r>
        <w:t xml:space="preserve">lets Spark fit two grid points in parallel on a developer laptop.</w:t>
      </w:r>
    </w:p>
    <w:bookmarkEnd w:id="27"/>
    <w:bookmarkStart w:id="28" w:name="Xeadc1ccefc92855e3e4e5d31437057eaaf6cec6"/>
    <w:p>
      <w:pPr>
        <w:pStyle w:val="Heading3"/>
      </w:pPr>
      <w:r>
        <w:t xml:space="preserve">6.4 Feature importance interpretation</w:t>
      </w:r>
    </w:p>
    <w:p>
      <w:pPr>
        <w:pStyle w:val="FirstParagraph"/>
      </w:pPr>
      <w:r>
        <w:t xml:space="preserve">Top contributors from the best tree model: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poutcome_ohe[success]</w:t>
      </w:r>
      <w:r>
        <w:t xml:space="preserve"> </w:t>
      </w:r>
      <w:r>
        <w:t xml:space="preserve">— past behaviour is the dominant predictor.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month_ohe</w:t>
      </w:r>
      <w:r>
        <w:t xml:space="preserve"> </w:t>
      </w:r>
      <w:r>
        <w:t xml:space="preserve">features — seasonality.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housing</w:t>
      </w:r>
      <w:r>
        <w:t xml:space="preserve"> </w:t>
      </w:r>
      <w:r>
        <w:t xml:space="preserve">— mortgaged customers convert less.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balance</w:t>
      </w:r>
      <w:r>
        <w:t xml:space="preserve"> </w:t>
      </w:r>
      <w:r>
        <w:t xml:space="preserve">— wealth proxy.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contact_ohe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campaign</w:t>
      </w:r>
      <w:r>
        <w:t xml:space="preserve"> </w:t>
      </w:r>
      <w:r>
        <w:t xml:space="preserve">— secondary signals.</w:t>
      </w:r>
    </w:p>
    <w:p>
      <w:pPr>
        <w:pStyle w:val="FirstParagraph"/>
      </w:pPr>
      <w:r>
        <w:t xml:space="preserve">These directly inform the business recommendations in §12 of the notebook.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9d2c2c180f4a96d9640a8ee3b28369659e0e4af"/>
    <w:p>
      <w:pPr>
        <w:pStyle w:val="Heading2"/>
      </w:pPr>
      <w:r>
        <w:t xml:space="preserve">7. Streaming Architecture &amp; Window Operations</w:t>
      </w:r>
    </w:p>
    <w:bookmarkStart w:id="30" w:name="X3d17e3f77e99519162bbd86b43f146069f7c72b"/>
    <w:p>
      <w:pPr>
        <w:pStyle w:val="Heading3"/>
      </w:pPr>
      <w:r>
        <w:t xml:space="preserve">7.1 Watermarking</w:t>
      </w:r>
    </w:p>
    <w:p>
      <w:pPr>
        <w:pStyle w:val="FirstParagraph"/>
      </w:pPr>
      <w:r>
        <w:t xml:space="preserve">We declare a</w:t>
      </w:r>
      <w:r>
        <w:t xml:space="preserve"> </w:t>
      </w:r>
      <w:r>
        <w:rPr>
          <w:b/>
          <w:bCs/>
        </w:rPr>
        <w:t xml:space="preserve">2-minute watermark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txn_time</w:t>
      </w:r>
      <w:r>
        <w:t xml:space="preserve">. This tells Spark:</w:t>
      </w:r>
    </w:p>
    <w:p>
      <w:pPr>
        <w:pStyle w:val="BlockText"/>
      </w:pPr>
      <w:r>
        <w:t xml:space="preserve">"Any event arriving more than 2 minutes after its event timestamp can be dropped — its window has already been finalised."</w:t>
      </w:r>
    </w:p>
    <w:p>
      <w:pPr>
        <w:pStyle w:val="FirstParagraph"/>
      </w:pPr>
      <w:r>
        <w:t xml:space="preserve">Without a watermark, Structured Streaming keeps state forever for late-arriving events. The 2-minute value reflects the bank's tolerance for</w:t>
      </w:r>
      <w:r>
        <w:t xml:space="preserve"> </w:t>
      </w:r>
      <w:r>
        <w:t xml:space="preserve">out-of-order events at the ingestion edge.</w:t>
      </w:r>
    </w:p>
    <w:bookmarkEnd w:id="30"/>
    <w:bookmarkStart w:id="31" w:name="Xa49de07d9273045c188b975f6f2353acc891350"/>
    <w:p>
      <w:pPr>
        <w:pStyle w:val="Heading3"/>
      </w:pPr>
      <w:r>
        <w:t xml:space="preserve">7.2 Tumbling vs sliding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tumbling</w:t>
      </w:r>
      <w:r>
        <w:t xml:space="preserve"> </w:t>
      </w:r>
      <w:r>
        <w:t xml:space="preserve">60-second windows — non-overlapping, gives a clean per-minute aggregate. For trending visualisations a</w:t>
      </w:r>
      <w:r>
        <w:t xml:space="preserve"> </w:t>
      </w:r>
      <w:r>
        <w:rPr>
          <w:b/>
          <w:bCs/>
        </w:rPr>
        <w:t xml:space="preserve">sliding</w:t>
      </w:r>
      <w:r>
        <w:t xml:space="preserve"> </w:t>
      </w:r>
      <w:r>
        <w:t xml:space="preserve">window</w:t>
      </w:r>
      <w:r>
        <w:t xml:space="preserve"> </w:t>
      </w:r>
      <w:r>
        <w:t xml:space="preserve">(e.g. 60-second window, 10-second slide) gives a smoother stream of partial aggregates at the cost of state-store overhead.</w:t>
      </w:r>
    </w:p>
    <w:bookmarkEnd w:id="31"/>
    <w:bookmarkStart w:id="32" w:name="Xd65c0b557543678ac9dc07f69d17618647ae8a6"/>
    <w:p>
      <w:pPr>
        <w:pStyle w:val="Heading3"/>
      </w:pPr>
      <w:r>
        <w:t xml:space="preserve">7.3 Output modes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append</w:t>
            </w:r>
          </w:p>
        </w:tc>
        <w:tc>
          <w:tcPr/>
          <w:p>
            <w:pPr>
              <w:pStyle w:val="Compact"/>
            </w:pPr>
            <w:r>
              <w:t xml:space="preserve">Only new rows emitted; requires watermark for windowed aggs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Changed rows emitted; lower latency for dashboards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Full result table re-emitted each trigger (used here for the demo)</w:t>
            </w:r>
          </w:p>
        </w:tc>
      </w:tr>
    </w:tbl>
    <w:p>
      <w:pPr>
        <w:pStyle w:val="BodyText"/>
      </w:pPr>
      <w:r>
        <w:t xml:space="preserve">In a production deployment we would write to</w:t>
      </w:r>
      <w:r>
        <w:t xml:space="preserve"> </w:t>
      </w:r>
      <w:r>
        <w:rPr>
          <w:b/>
          <w:bCs/>
        </w:rPr>
        <w:t xml:space="preserve">Kafka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Delta table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 </w:t>
      </w:r>
      <w:r>
        <w:t xml:space="preserve">mode behind a Grafana board.</w:t>
      </w:r>
    </w:p>
    <w:bookmarkEnd w:id="32"/>
    <w:bookmarkStart w:id="33" w:name="Xf77afceb3ae9da3685497d46f8524cbb2bca341"/>
    <w:p>
      <w:pPr>
        <w:pStyle w:val="Heading3"/>
      </w:pPr>
      <w:r>
        <w:t xml:space="preserve">7.4 Fraud-rule extensibility</w:t>
      </w:r>
    </w:p>
    <w:p>
      <w:pPr>
        <w:pStyle w:val="FirstParagraph"/>
      </w:pPr>
      <w:r>
        <w:t xml:space="preserve">The current rule (</w:t>
      </w:r>
      <w:r>
        <w:rPr>
          <w:rStyle w:val="VerbatimChar"/>
        </w:rPr>
        <w:t xml:space="preserve">amount &gt; 5000</w:t>
      </w:r>
      <w:r>
        <w:t xml:space="preserve">) is intentionally trivial. In production it would be: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per-account z-score</w:t>
      </w:r>
      <w:r>
        <w:t xml:space="preserve"> </w:t>
      </w:r>
      <w:r>
        <w:t xml:space="preserve">computed from a rolling 30-day window of historical amounts.</w:t>
      </w:r>
    </w:p>
    <w:p>
      <w:pPr>
        <w:pStyle w:val="Compact"/>
        <w:numPr>
          <w:ilvl w:val="0"/>
          <w:numId w:val="1022"/>
        </w:numPr>
      </w:pPr>
      <w:r>
        <w:t xml:space="preserve">A pre-trained</w:t>
      </w:r>
      <w:r>
        <w:t xml:space="preserve"> </w:t>
      </w:r>
      <w:r>
        <w:rPr>
          <w:b/>
          <w:bCs/>
        </w:rPr>
        <w:t xml:space="preserve">anomaly model</w:t>
      </w:r>
      <w:r>
        <w:t xml:space="preserve"> </w:t>
      </w:r>
      <w:r>
        <w:t xml:space="preserve">scored row-by-row via</w:t>
      </w:r>
      <w:r>
        <w:t xml:space="preserve"> </w:t>
      </w:r>
      <w:r>
        <w:rPr>
          <w:rStyle w:val="VerbatimChar"/>
        </w:rPr>
        <w:t xml:space="preserve">mapInPandas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transform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multi-signal</w:t>
      </w:r>
      <w:r>
        <w:t xml:space="preserve"> </w:t>
      </w:r>
      <w:r>
        <w:t xml:space="preserve">rule combining amount, geography (IP-vs-card-country), time-of-day, and device fingerprint.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3b97ba414540b8ddf5a7ba7fc3ed48a6fe6de36"/>
    <w:p>
      <w:pPr>
        <w:pStyle w:val="Heading2"/>
      </w:pPr>
      <w:r>
        <w:t xml:space="preserve">8. Parallelism &amp; Performance Tuning</w:t>
      </w:r>
    </w:p>
    <w:bookmarkStart w:id="35" w:name="Xfb9d4d1639b7488924209288929df73923c4724"/>
    <w:p>
      <w:pPr>
        <w:pStyle w:val="Heading3"/>
      </w:pPr>
      <w:r>
        <w:t xml:space="preserve">8.1 Partitioning rules of thumb</w:t>
      </w:r>
    </w:p>
    <w:p>
      <w:pPr>
        <w:pStyle w:val="Compact"/>
        <w:numPr>
          <w:ilvl w:val="0"/>
          <w:numId w:val="1023"/>
        </w:numPr>
      </w:pPr>
      <w:r>
        <w:t xml:space="preserve">Aim for ~128 MB partitions on cold data. Too small → metadata overhead; too large → out-of-memory + skew.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repartition(n, col)</w:t>
      </w:r>
      <w:r>
        <w:t xml:space="preserve"> </w:t>
      </w:r>
      <w:r>
        <w:t xml:space="preserve">shuffles.</w:t>
      </w:r>
      <w:r>
        <w:t xml:space="preserve"> </w:t>
      </w:r>
      <w:r>
        <w:rPr>
          <w:rStyle w:val="VerbatimChar"/>
        </w:rPr>
        <w:t xml:space="preserve">coalesce(n)</w:t>
      </w:r>
      <w:r>
        <w:t xml:space="preserve"> </w:t>
      </w:r>
      <w:r>
        <w:t xml:space="preserve">does not — it just merges partitions. Coalesce can starve parallelism if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too small.</w:t>
      </w:r>
    </w:p>
    <w:p>
      <w:pPr>
        <w:pStyle w:val="Compact"/>
        <w:numPr>
          <w:ilvl w:val="0"/>
          <w:numId w:val="1023"/>
        </w:numPr>
      </w:pPr>
      <w:r>
        <w:t xml:space="preserve">For joins,</w:t>
      </w:r>
      <w:r>
        <w:t xml:space="preserve"> </w:t>
      </w:r>
      <w:r>
        <w:rPr>
          <w:b/>
          <w:bCs/>
        </w:rPr>
        <w:t xml:space="preserve">co-partition the two sides on the join key</w:t>
      </w:r>
      <w:r>
        <w:t xml:space="preserve"> </w:t>
      </w:r>
      <w:r>
        <w:t xml:space="preserve">to avoid shuffle.</w:t>
      </w:r>
    </w:p>
    <w:bookmarkEnd w:id="35"/>
    <w:bookmarkStart w:id="36" w:name="X8a26f5a34b2c3dc75132891d95e74374cc59d3a"/>
    <w:p>
      <w:pPr>
        <w:pStyle w:val="Heading3"/>
      </w:pPr>
      <w:r>
        <w:t xml:space="preserve">8.2 Caching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cache()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persist(MEMORY_AND_DISK)</w:t>
      </w:r>
      <w:r>
        <w:t xml:space="preserve">. Use it when the same DataFrame is consumed by multiple downstream operations.</w:t>
      </w:r>
    </w:p>
    <w:p>
      <w:pPr>
        <w:pStyle w:val="Compact"/>
        <w:numPr>
          <w:ilvl w:val="0"/>
          <w:numId w:val="1024"/>
        </w:numPr>
      </w:pPr>
      <w:r>
        <w:t xml:space="preserve">Always call an action after</w:t>
      </w:r>
      <w:r>
        <w:t xml:space="preserve"> </w:t>
      </w:r>
      <w:r>
        <w:rPr>
          <w:rStyle w:val="VerbatimChar"/>
        </w:rPr>
        <w:t xml:space="preserve">cache()</w:t>
      </w:r>
      <w:r>
        <w:t xml:space="preserve"> </w:t>
      </w:r>
      <w:r>
        <w:t xml:space="preserve">to materialise (e.g.</w:t>
      </w:r>
      <w:r>
        <w:t xml:space="preserve"> </w:t>
      </w:r>
      <w:r>
        <w:rPr>
          <w:rStyle w:val="VerbatimChar"/>
        </w:rPr>
        <w:t xml:space="preserve">.count()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Forgetting to</w:t>
      </w:r>
      <w:r>
        <w:t xml:space="preserve"> </w:t>
      </w:r>
      <w:r>
        <w:rPr>
          <w:rStyle w:val="VerbatimChar"/>
        </w:rPr>
        <w:t xml:space="preserve">unpersist()</w:t>
      </w:r>
      <w:r>
        <w:t xml:space="preserve"> </w:t>
      </w:r>
      <w:r>
        <w:t xml:space="preserve">is a common executor-OOM cause in long-running notebooks.</w:t>
      </w:r>
    </w:p>
    <w:bookmarkEnd w:id="36"/>
    <w:bookmarkStart w:id="37" w:name="Xfd23367c42ee67739c2f4181a89d2669e001c39"/>
    <w:p>
      <w:pPr>
        <w:pStyle w:val="Heading3"/>
      </w:pPr>
      <w:r>
        <w:t xml:space="preserve">8.3 Broadcast joins</w:t>
      </w:r>
    </w:p>
    <w:p>
      <w:pPr>
        <w:pStyle w:val="Compact"/>
        <w:numPr>
          <w:ilvl w:val="0"/>
          <w:numId w:val="1025"/>
        </w:numPr>
      </w:pPr>
      <w:r>
        <w:t xml:space="preserve">Spark auto-broadcasts when one side is below</w:t>
      </w:r>
      <w:r>
        <w:t xml:space="preserve"> </w:t>
      </w:r>
      <w:r>
        <w:rPr>
          <w:rStyle w:val="VerbatimChar"/>
        </w:rPr>
        <w:t xml:space="preserve">spark.sql.autoBroadcastJoinThreshold</w:t>
      </w:r>
      <w:r>
        <w:t xml:space="preserve"> </w:t>
      </w:r>
      <w:r>
        <w:t xml:space="preserve">(default 10 MB).</w:t>
      </w:r>
    </w:p>
    <w:p>
      <w:pPr>
        <w:pStyle w:val="Compact"/>
        <w:numPr>
          <w:ilvl w:val="0"/>
          <w:numId w:val="1025"/>
        </w:numPr>
      </w:pPr>
      <w:r>
        <w:t xml:space="preserve">Force it explicitly with</w:t>
      </w:r>
      <w:r>
        <w:t xml:space="preserve"> </w:t>
      </w:r>
      <w:r>
        <w:rPr>
          <w:rStyle w:val="VerbatimChar"/>
        </w:rPr>
        <w:t xml:space="preserve">F.broadcast(small_df)</w:t>
      </w:r>
      <w:r>
        <w:t xml:space="preserve"> </w:t>
      </w:r>
      <w:r>
        <w:t xml:space="preserve">when you know one side is small but Spark's stats might disagree.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.explain()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BroadcastHashJoin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SortMergeJoin</w:t>
      </w:r>
      <w:r>
        <w:t xml:space="preserve"> </w:t>
      </w:r>
      <w:r>
        <w:t xml:space="preserve">— reading these plans is the day-to-day reality of Spark performance work.</w:t>
      </w:r>
    </w:p>
    <w:bookmarkEnd w:id="37"/>
    <w:bookmarkStart w:id="38" w:name="X691c9343bb83b65db39d0647d8338072c82dccd"/>
    <w:p>
      <w:pPr>
        <w:pStyle w:val="Heading3"/>
      </w:pPr>
      <w:r>
        <w:t xml:space="preserve">8.4 Catalyst plans (</w:t>
      </w:r>
      <w:r>
        <w:rPr>
          <w:rStyle w:val="VerbatimChar"/>
        </w:rPr>
        <w:t xml:space="preserve">.explain()</w:t>
      </w:r>
      <w:r>
        <w:t xml:space="preserve">)</w:t>
      </w:r>
    </w:p>
    <w:p>
      <w:pPr>
        <w:pStyle w:val="FirstParagraph"/>
      </w:pPr>
      <w:r>
        <w:t xml:space="preserve">A typical broadcast join plan looks like:</w:t>
      </w:r>
    </w:p>
    <w:p>
      <w:pPr>
        <w:pStyle w:val="SourceCode"/>
      </w:pPr>
      <w:r>
        <w:rPr>
          <w:rStyle w:val="VerbatimChar"/>
        </w:rPr>
        <w:t xml:space="preserve">== Physical Plan ==</w:t>
      </w:r>
      <w:r>
        <w:br/>
      </w:r>
      <w:r>
        <w:rPr>
          <w:rStyle w:val="VerbatimChar"/>
        </w:rPr>
        <w:t xml:space="preserve">*(2) BroadcastHashJoin [job#10], [job#20], Inner, BuildRight</w:t>
      </w:r>
      <w:r>
        <w:br/>
      </w:r>
      <w:r>
        <w:rPr>
          <w:rStyle w:val="VerbatimChar"/>
        </w:rPr>
        <w:t xml:space="preserve">:- *(2) Filter isnotnull(job#10)</w:t>
      </w:r>
      <w:r>
        <w:br/>
      </w:r>
      <w:r>
        <w:rPr>
          <w:rStyle w:val="VerbatimChar"/>
        </w:rPr>
        <w:t xml:space="preserve">:  +- *(2) FileScan parquet [...]</w:t>
      </w:r>
      <w:r>
        <w:br/>
      </w:r>
      <w:r>
        <w:rPr>
          <w:rStyle w:val="VerbatimChar"/>
        </w:rPr>
        <w:t xml:space="preserve">+- BroadcastExchange HashedRelationBroadcastMode(...)</w:t>
      </w:r>
      <w:r>
        <w:br/>
      </w:r>
      <w:r>
        <w:rPr>
          <w:rStyle w:val="VerbatimChar"/>
        </w:rPr>
        <w:t xml:space="preserve">   +- *(1) Filter isnotnull(job#20)</w:t>
      </w:r>
      <w:r>
        <w:br/>
      </w:r>
      <w:r>
        <w:rPr>
          <w:rStyle w:val="VerbatimChar"/>
        </w:rPr>
        <w:t xml:space="preserve">      +- *(1) FileScan parquet [sector_map]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BroadcastExchange</w:t>
      </w:r>
      <w:r>
        <w:t xml:space="preserve"> </w:t>
      </w:r>
      <w:r>
        <w:t xml:space="preserve">is what we want — the small side is shipped once to every executor, no shuffle of the big side.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cbdf86edaeba9cf22b9998f19fa9beb10343cdd"/>
    <w:p>
      <w:pPr>
        <w:pStyle w:val="Heading2"/>
      </w:pPr>
      <w:r>
        <w:t xml:space="preserve">9. Challenges &amp; Trade-offs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real Hadoop cluster on a Windows laptop</w:t>
            </w:r>
          </w:p>
        </w:tc>
        <w:tc>
          <w:tcPr/>
          <w:p>
            <w:pPr>
              <w:pStyle w:val="Compact"/>
            </w:pPr>
            <w:r>
              <w:t xml:space="preserve">Use PySpark +</w:t>
            </w:r>
            <w:r>
              <w:t xml:space="preserve"> </w:t>
            </w:r>
            <w:r>
              <w:rPr>
                <w:rStyle w:val="VerbatimChar"/>
              </w:rPr>
              <w:t xml:space="preserve">enableHiveSupport()</w:t>
            </w:r>
            <w:r>
              <w:t xml:space="preserve"> </w:t>
            </w:r>
            <w:r>
              <w:t xml:space="preserve">+ partitioned Parquet to</w:t>
            </w:r>
            <w:r>
              <w:t xml:space="preserve"> </w:t>
            </w:r>
            <w:r>
              <w:rPr>
                <w:i/>
                <w:iCs/>
              </w:rPr>
              <w:t xml:space="preserve">simulate</w:t>
            </w:r>
            <w:r>
              <w:t xml:space="preserve"> </w:t>
            </w:r>
            <w:r>
              <w:t xml:space="preserve">HDFS+Hive semantically. Real</w:t>
            </w:r>
            <w:r>
              <w:t xml:space="preserve"> </w:t>
            </w:r>
            <w:r>
              <w:rPr>
                <w:rStyle w:val="VerbatimChar"/>
              </w:rPr>
              <w:t xml:space="preserve">.hql</w:t>
            </w:r>
            <w:r>
              <w:t xml:space="preserve"> </w:t>
            </w:r>
            <w:r>
              <w:t xml:space="preserve">scripts shipped alongside.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Data leakage of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 </w:t>
            </w:r>
            <w:r>
              <w:t xml:space="preserve">into pre-call lead scoring</w:t>
            </w:r>
          </w:p>
        </w:tc>
        <w:tc>
          <w:tcPr/>
          <w:p>
            <w:pPr>
              <w:pStyle w:val="Compact"/>
            </w:pPr>
            <w:r>
              <w:t xml:space="preserve">Exclude</w:t>
            </w:r>
            <w:r>
              <w:t xml:space="preserve"> </w:t>
            </w:r>
            <w:r>
              <w:rPr>
                <w:rStyle w:val="VerbatimChar"/>
              </w:rPr>
              <w:t xml:space="preserve">duration</w:t>
            </w:r>
            <w:r>
              <w:t xml:space="preserve"> </w:t>
            </w:r>
            <w:r>
              <w:t xml:space="preserve">from the feature set; document the leakage explicitly in EDA.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11.5% positive class</w:t>
            </w:r>
          </w:p>
        </w:tc>
        <w:tc>
          <w:tcPr/>
          <w:p>
            <w:pPr>
              <w:pStyle w:val="Compact"/>
            </w:pPr>
            <w:r>
              <w:t xml:space="preserve">Class weights for LR; metric-driven (ROC-AUC/F1) tuning for all three; threshold tuning deferred to deployment.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Streaming demo must terminate cleanly inside a notebook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format("memory")</w:t>
            </w:r>
            <w:r>
              <w:t xml:space="preserve"> </w:t>
            </w:r>
            <w:r>
              <w:t xml:space="preserve">sink + an explicit</w:t>
            </w:r>
            <w:r>
              <w:t xml:space="preserve"> </w:t>
            </w:r>
            <w:r>
              <w:rPr>
                <w:rStyle w:val="VerbatimChar"/>
              </w:rPr>
              <w:t xml:space="preserve">time.sleep(25)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query.stop()</w:t>
            </w:r>
            <w:r>
              <w:t xml:space="preserve">; the standalone consumer supports</w:t>
            </w:r>
            <w:r>
              <w:t xml:space="preserve"> </w:t>
            </w:r>
            <w:r>
              <w:rPr>
                <w:rStyle w:val="VerbatimChar"/>
              </w:rPr>
              <w:t xml:space="preserve">--forever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Hive metastore lock on re-runs (Windows Derby quirk)</w:t>
            </w:r>
          </w:p>
        </w:tc>
        <w:tc>
          <w:tcPr/>
          <w:p>
            <w:pPr>
              <w:pStyle w:val="Compact"/>
            </w:pPr>
            <w:r>
              <w:t xml:space="preserve">Always call</w:t>
            </w:r>
            <w:r>
              <w:t xml:space="preserve"> </w:t>
            </w:r>
            <w:r>
              <w:rPr>
                <w:rStyle w:val="VerbatimChar"/>
              </w:rPr>
              <w:t xml:space="preserve">spark.stop()</w:t>
            </w:r>
            <w:r>
              <w:t xml:space="preserve"> </w:t>
            </w:r>
            <w:r>
              <w:t xml:space="preserve">at end of notebook; delete</w:t>
            </w:r>
            <w:r>
              <w:t xml:space="preserve"> </w:t>
            </w:r>
            <w:r>
              <w:rPr>
                <w:rStyle w:val="VerbatimChar"/>
              </w:rPr>
              <w:t xml:space="preserve">metastore_db/</w:t>
            </w:r>
            <w:r>
              <w:t xml:space="preserve"> </w:t>
            </w:r>
            <w:r>
              <w:t xml:space="preserve">if the lock persists.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Reproducibility across Colab and local Jupyter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; cell 1 detects environment and pip-installs PySpark only if missing.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81094e8231269c840b9c3b3208bcf93cf7d0c3a"/>
    <w:p>
      <w:pPr>
        <w:pStyle w:val="Heading2"/>
      </w:pPr>
      <w:r>
        <w:t xml:space="preserve">10. Future Work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Upgrade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source</w:t>
            </w:r>
          </w:p>
        </w:tc>
        <w:tc>
          <w:tcPr/>
          <w:p>
            <w:pPr>
              <w:pStyle w:val="Compact"/>
            </w:pPr>
            <w:r>
              <w:t xml:space="preserve">Kafka topic with schema-registry; remove file-source crutch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tracking</w:t>
            </w:r>
          </w:p>
        </w:tc>
        <w:tc>
          <w:tcPr/>
          <w:p>
            <w:pPr>
              <w:pStyle w:val="Compact"/>
            </w:pPr>
            <w:r>
              <w:t xml:space="preserve">MLflow for parameters, metrics, and model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Airflow DAG: daily EDA refresh → ML retraining → batch scoring → call-list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</w:t>
            </w:r>
          </w:p>
        </w:tc>
        <w:tc>
          <w:tcPr/>
          <w:p>
            <w:pPr>
              <w:pStyle w:val="Compact"/>
            </w:pPr>
            <w:r>
              <w:t xml:space="preserve">Move from local-mode to a Databricks / EMR cluster with autoscaling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Prometheus exporters on Spark executors; Grafana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Fairness</w:t>
            </w:r>
          </w:p>
        </w:tc>
        <w:tc>
          <w:tcPr/>
          <w:p>
            <w:pPr>
              <w:pStyle w:val="Compact"/>
            </w:pPr>
            <w:r>
              <w:t xml:space="preserve">Disparate-impact audit on age/gender before any model gates real outreach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inference</w:t>
            </w:r>
          </w:p>
        </w:tc>
        <w:tc>
          <w:tcPr/>
          <w:p>
            <w:pPr>
              <w:pStyle w:val="Compact"/>
            </w:pPr>
            <w:r>
              <w:t xml:space="preserve">A FastAPI service wrapping the saved</w:t>
            </w:r>
            <w:r>
              <w:t xml:space="preserve"> </w:t>
            </w:r>
            <w:r>
              <w:rPr>
                <w:rStyle w:val="VerbatimChar"/>
              </w:rPr>
              <w:t xml:space="preserve">PipelineModel</w:t>
            </w:r>
            <w:r>
              <w:t xml:space="preserve">, called by the dialer pre-call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6" w:name="X726793783ba4ae7f9802481ba226d33bdbc715c"/>
    <w:p>
      <w:pPr>
        <w:pStyle w:val="Heading2"/>
      </w:pPr>
      <w:r>
        <w:t xml:space="preserve">11. References</w:t>
      </w:r>
    </w:p>
    <w:p>
      <w:pPr>
        <w:pStyle w:val="Compact"/>
        <w:numPr>
          <w:ilvl w:val="0"/>
          <w:numId w:val="1026"/>
        </w:numPr>
      </w:pPr>
      <w:r>
        <w:t xml:space="preserve">S. Moro, P. Cortez and P. Rita.</w:t>
      </w:r>
      <w:r>
        <w:t xml:space="preserve"> </w:t>
      </w:r>
      <w:r>
        <w:rPr>
          <w:i/>
          <w:iCs/>
        </w:rPr>
        <w:t xml:space="preserve">A Data-Driven Approach to Predict the Success of Bank Telemarketing</w:t>
      </w:r>
      <w:r>
        <w:t xml:space="preserve">. Decision Support Systems, 2014.</w:t>
      </w:r>
      <w:r>
        <w:t xml:space="preserve"> </w:t>
      </w:r>
      <w:hyperlink r:id="rId42">
        <w:r>
          <w:rPr>
            <w:rStyle w:val="Hyperlink"/>
          </w:rPr>
          <w:t xml:space="preserve">UCI repository</w:t>
        </w:r>
      </w:hyperlink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Apache Spark documentation —</w:t>
      </w:r>
      <w:r>
        <w:t xml:space="preserve"> </w:t>
      </w:r>
      <w:hyperlink r:id="rId43">
        <w:r>
          <w:rPr>
            <w:rStyle w:val="Hyperlink"/>
          </w:rPr>
          <w:t xml:space="preserve">Structured Streaming Programming Guide</w:t>
        </w:r>
      </w:hyperlink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Apache Spark documentation —</w:t>
      </w:r>
      <w:r>
        <w:t xml:space="preserve"> </w:t>
      </w:r>
      <w:hyperlink r:id="rId44">
        <w:r>
          <w:rPr>
            <w:rStyle w:val="Hyperlink"/>
          </w:rPr>
          <w:t xml:space="preserve">ML Pipelines</w:t>
        </w:r>
      </w:hyperlink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Apache Hive documentation —</w:t>
      </w:r>
      <w:r>
        <w:t xml:space="preserve"> </w:t>
      </w:r>
      <w:hyperlink r:id="rId45">
        <w:r>
          <w:rPr>
            <w:rStyle w:val="Hyperlink"/>
          </w:rPr>
          <w:t xml:space="preserve">LanguageManual DDL</w:t>
        </w:r>
      </w:hyperlink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i/>
          <w:iCs/>
        </w:rPr>
        <w:t xml:space="preserve">High Performance Spark</w:t>
      </w:r>
      <w:r>
        <w:t xml:space="preserve"> </w:t>
      </w:r>
      <w:r>
        <w:t xml:space="preserve">— Holden Karau &amp; Rachel Warren, O'Reilly.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../src/hive/analytical_queries.hql" TargetMode="External" /><Relationship Type="http://schemas.openxmlformats.org/officeDocument/2006/relationships/hyperlink" Id="rId42" Target="https://archive.ics.uci.edu/ml/datasets/bank+marketing" TargetMode="External" /><Relationship Type="http://schemas.openxmlformats.org/officeDocument/2006/relationships/hyperlink" Id="rId45" Target="https://cwiki.apache.org/confluence/display/Hive/LanguageManual+DDL" TargetMode="External" /><Relationship Type="http://schemas.openxmlformats.org/officeDocument/2006/relationships/hyperlink" Id="rId44" Target="https://spark.apache.org/docs/latest/ml-pipeline.html" TargetMode="External" /><Relationship Type="http://schemas.openxmlformats.org/officeDocument/2006/relationships/hyperlink" Id="rId43" Target="https://spark.apache.org/docs/latest/structured-streaming-programming-guid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src/hive/analytical_queries.hql" TargetMode="External" /><Relationship Type="http://schemas.openxmlformats.org/officeDocument/2006/relationships/hyperlink" Id="rId42" Target="https://archive.ics.uci.edu/ml/datasets/bank+marketing" TargetMode="External" /><Relationship Type="http://schemas.openxmlformats.org/officeDocument/2006/relationships/hyperlink" Id="rId45" Target="https://cwiki.apache.org/confluence/display/Hive/LanguageManual+DDL" TargetMode="External" /><Relationship Type="http://schemas.openxmlformats.org/officeDocument/2006/relationships/hyperlink" Id="rId44" Target="https://spark.apache.org/docs/latest/ml-pipeline.html" TargetMode="External" /><Relationship Type="http://schemas.openxmlformats.org/officeDocument/2006/relationships/hyperlink" Id="rId43" Target="https://spark.apache.org/docs/latest/structured-streaming-programming-guid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2026-05-12T17:43:08Z</dcterms:created>
  <dcterms:modified xsi:type="dcterms:W3CDTF">2026-05-12T17:43:08Z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