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A61" w:rsidRPr="006F0A61" w:rsidRDefault="006F0A61" w:rsidP="006F0A6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0A61">
        <w:rPr>
          <w:rFonts w:ascii="Segoe UI Symbol" w:eastAsia="Times New Roman" w:hAnsi="Segoe UI Symbol" w:cs="Segoe UI Symbol"/>
          <w:b/>
          <w:bCs/>
          <w:sz w:val="24"/>
          <w:szCs w:val="24"/>
        </w:rPr>
        <w:t>📊</w:t>
      </w: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Overall Dashboard Summary (Food Ordering Analysis)</w:t>
      </w:r>
      <w:bookmarkStart w:id="0" w:name="_GoBack"/>
      <w:bookmarkEnd w:id="0"/>
    </w:p>
    <w:p w:rsidR="006F0A61" w:rsidRPr="006F0A61" w:rsidRDefault="006F0A61" w:rsidP="006F0A6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The dashboard analyzes </w:t>
      </w: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restaurant performance, customer membership types, food categories, delivery status, and payment methods</w:t>
      </w:r>
      <w:r w:rsidRPr="006F0A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F0A61" w:rsidRPr="006F0A61" w:rsidRDefault="006F0A61" w:rsidP="006F0A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F0A61" w:rsidRPr="006F0A61" w:rsidRDefault="006F0A61" w:rsidP="006F0A6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6F0A61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Orders by Restaurant &amp; Food Type</w:t>
      </w:r>
    </w:p>
    <w:p w:rsidR="006F0A61" w:rsidRPr="006F0A61" w:rsidRDefault="006F0A61" w:rsidP="006F0A6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Bukhara</w:t>
      </w:r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Saravana</w:t>
      </w:r>
      <w:proofErr w:type="spellEnd"/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Bhavan</w:t>
      </w:r>
      <w:proofErr w:type="spellEnd"/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 have the </w:t>
      </w: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highest total orders</w:t>
      </w:r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 overall.</w:t>
      </w:r>
    </w:p>
    <w:p w:rsidR="006F0A61" w:rsidRPr="006F0A61" w:rsidRDefault="006F0A61" w:rsidP="006F0A6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Main course items</w:t>
      </w:r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 contribute the most orders across restaurants, followed by </w:t>
      </w: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beverages and desserts</w:t>
      </w:r>
      <w:r w:rsidRPr="006F0A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F0A61" w:rsidRPr="006F0A61" w:rsidRDefault="006F0A61" w:rsidP="006F0A6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Restaurants like </w:t>
      </w: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Indian Accent</w:t>
      </w:r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Karavalli</w:t>
      </w:r>
      <w:proofErr w:type="spellEnd"/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 show moderate but consistent demand.</w:t>
      </w:r>
    </w:p>
    <w:p w:rsidR="006F0A61" w:rsidRPr="006F0A61" w:rsidRDefault="006F0A61" w:rsidP="006F0A6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Dakshin</w:t>
      </w:r>
      <w:proofErr w:type="spellEnd"/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Moti</w:t>
      </w:r>
      <w:proofErr w:type="spellEnd"/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Mahal</w:t>
      </w:r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 have comparatively lower order volumes.</w:t>
      </w:r>
    </w:p>
    <w:p w:rsidR="006F0A61" w:rsidRPr="006F0A61" w:rsidRDefault="006F0A61" w:rsidP="006F0A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F0A61" w:rsidRPr="006F0A61" w:rsidRDefault="006F0A61" w:rsidP="006F0A6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6F0A61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Delivery Status by Member Type, Food &amp; Restaurant Type</w:t>
      </w:r>
    </w:p>
    <w:p w:rsidR="006F0A61" w:rsidRPr="006F0A61" w:rsidRDefault="006F0A61" w:rsidP="006F0A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Gold members</w:t>
      </w:r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 place </w:t>
      </w: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more orders than Regular members</w:t>
      </w:r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 across all restaurant types.</w:t>
      </w:r>
    </w:p>
    <w:p w:rsidR="006F0A61" w:rsidRPr="006F0A61" w:rsidRDefault="006F0A61" w:rsidP="006F0A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North Indian cuisine</w:t>
      </w:r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 has higher delivery counts compared to South Indian and Mughlai.</w:t>
      </w:r>
    </w:p>
    <w:p w:rsidR="006F0A61" w:rsidRPr="006F0A61" w:rsidRDefault="006F0A61" w:rsidP="006F0A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Popular items like </w:t>
      </w: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Biryani, Butter Chicken, and </w:t>
      </w:r>
      <w:proofErr w:type="spellStart"/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Chole</w:t>
      </w:r>
      <w:proofErr w:type="spellEnd"/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Bhature</w:t>
      </w:r>
      <w:proofErr w:type="spellEnd"/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 dominate deliveries.</w:t>
      </w:r>
    </w:p>
    <w:p w:rsidR="006F0A61" w:rsidRPr="006F0A61" w:rsidRDefault="006F0A61" w:rsidP="006F0A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0A61">
        <w:rPr>
          <w:rFonts w:ascii="Times New Roman" w:eastAsia="Times New Roman" w:hAnsi="Times New Roman" w:cs="Times New Roman"/>
          <w:sz w:val="24"/>
          <w:szCs w:val="24"/>
        </w:rPr>
        <w:t>Delivery success is strong across both membership types, indicating efficient fulfillment.</w:t>
      </w:r>
    </w:p>
    <w:p w:rsidR="006F0A61" w:rsidRPr="006F0A61" w:rsidRDefault="006F0A61" w:rsidP="006F0A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F0A61" w:rsidRPr="006F0A61" w:rsidRDefault="006F0A61" w:rsidP="006F0A6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6F0A61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Orders by Member Type &amp; Payment Method</w:t>
      </w:r>
    </w:p>
    <w:p w:rsidR="006F0A61" w:rsidRPr="006F0A61" w:rsidRDefault="006F0A61" w:rsidP="006F0A6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UPI</w:t>
      </w:r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most preferred payment method</w:t>
      </w:r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, especially among </w:t>
      </w: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Gold members</w:t>
      </w:r>
      <w:r w:rsidRPr="006F0A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F0A61" w:rsidRPr="006F0A61" w:rsidRDefault="006F0A61" w:rsidP="006F0A6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Cash and Card payments</w:t>
      </w:r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 are used less frequently.</w:t>
      </w:r>
    </w:p>
    <w:p w:rsidR="006F0A61" w:rsidRPr="006F0A61" w:rsidRDefault="006F0A61" w:rsidP="006F0A6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Gold members consistently generate </w:t>
      </w: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higher order value</w:t>
      </w:r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 regardless of payment method.</w:t>
      </w:r>
    </w:p>
    <w:p w:rsidR="006F0A61" w:rsidRPr="006F0A61" w:rsidRDefault="006F0A61" w:rsidP="006F0A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F0A61" w:rsidRPr="006F0A61" w:rsidRDefault="006F0A61" w:rsidP="006F0A6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4️</w:t>
      </w:r>
      <w:r w:rsidRPr="006F0A61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Quantity Sold by Restaurant &amp; Member Type (</w:t>
      </w:r>
      <w:proofErr w:type="spellStart"/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Treemap</w:t>
      </w:r>
      <w:proofErr w:type="spellEnd"/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F0A61" w:rsidRPr="006F0A61" w:rsidRDefault="006F0A61" w:rsidP="006F0A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Saravana</w:t>
      </w:r>
      <w:proofErr w:type="spellEnd"/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Bhavan</w:t>
      </w:r>
      <w:proofErr w:type="spellEnd"/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Bukhara</w:t>
      </w:r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 sell the </w:t>
      </w: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highest quantities</w:t>
      </w:r>
      <w:r w:rsidRPr="006F0A61">
        <w:rPr>
          <w:rFonts w:ascii="Times New Roman" w:eastAsia="Times New Roman" w:hAnsi="Times New Roman" w:cs="Times New Roman"/>
          <w:sz w:val="24"/>
          <w:szCs w:val="24"/>
        </w:rPr>
        <w:t xml:space="preserve">, driven mainly by </w:t>
      </w:r>
      <w:r w:rsidRPr="006F0A61">
        <w:rPr>
          <w:rFonts w:ascii="Times New Roman" w:eastAsia="Times New Roman" w:hAnsi="Times New Roman" w:cs="Times New Roman"/>
          <w:b/>
          <w:bCs/>
          <w:sz w:val="24"/>
          <w:szCs w:val="24"/>
        </w:rPr>
        <w:t>Gold members</w:t>
      </w:r>
      <w:r w:rsidRPr="006F0A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F0A61" w:rsidRPr="006F0A61" w:rsidRDefault="006F0A61" w:rsidP="006F0A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0A61">
        <w:rPr>
          <w:rFonts w:ascii="Times New Roman" w:eastAsia="Times New Roman" w:hAnsi="Times New Roman" w:cs="Times New Roman"/>
          <w:sz w:val="24"/>
          <w:szCs w:val="24"/>
        </w:rPr>
        <w:t>Regular members contribute less volume but remain significant across all restaurants.</w:t>
      </w:r>
    </w:p>
    <w:p w:rsidR="006F0A61" w:rsidRPr="006F0A61" w:rsidRDefault="006F0A61" w:rsidP="006F0A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0A61">
        <w:rPr>
          <w:rFonts w:ascii="Times New Roman" w:eastAsia="Times New Roman" w:hAnsi="Times New Roman" w:cs="Times New Roman"/>
          <w:sz w:val="24"/>
          <w:szCs w:val="24"/>
        </w:rPr>
        <w:t>Restaurants with premium positioning benefit more from Gold membership customers.</w:t>
      </w:r>
    </w:p>
    <w:p w:rsidR="006F0A61" w:rsidRPr="006F0A61" w:rsidRDefault="006F0A61" w:rsidP="006F0A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D4223" w:rsidRPr="006F0A61" w:rsidRDefault="007C00B9" w:rsidP="006F0A6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D4223" w:rsidRPr="006F0A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916835"/>
    <w:multiLevelType w:val="multilevel"/>
    <w:tmpl w:val="0490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A0DB2"/>
    <w:multiLevelType w:val="multilevel"/>
    <w:tmpl w:val="4F50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241AC"/>
    <w:multiLevelType w:val="multilevel"/>
    <w:tmpl w:val="4982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20891"/>
    <w:multiLevelType w:val="multilevel"/>
    <w:tmpl w:val="BB4E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91069"/>
    <w:multiLevelType w:val="multilevel"/>
    <w:tmpl w:val="927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A61"/>
    <w:rsid w:val="006F0A61"/>
    <w:rsid w:val="007C00B9"/>
    <w:rsid w:val="00C51B59"/>
    <w:rsid w:val="00C7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8FBF"/>
  <w15:chartTrackingRefBased/>
  <w15:docId w15:val="{9A24CD94-D211-4E40-8F3A-B2894339F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0A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0A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0A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0A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F0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0A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2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2026-01-21T10:37:00Z</dcterms:created>
  <dcterms:modified xsi:type="dcterms:W3CDTF">2026-01-21T10:37:00Z</dcterms:modified>
</cp:coreProperties>
</file>