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7D796">
      <w:pPr>
        <w:shd w:val="clear" w:fill="17365D"/>
        <w:spacing w:before="1080" w:after="200"/>
      </w:pPr>
      <w:r>
        <w:rPr>
          <w:rFonts w:ascii="Times New Roman" w:hAnsi="Times New Roman" w:eastAsia="Times New Roman"/>
          <w:b/>
          <w:color w:val="FFFFFF"/>
          <w:sz w:val="46"/>
        </w:rPr>
        <w:t>BUSINESS REQUIREMENTS DOCUMENT</w:t>
      </w:r>
    </w:p>
    <w:p w14:paraId="5178507E">
      <w:pPr>
        <w:spacing w:after="120"/>
      </w:pPr>
      <w:r>
        <w:rPr>
          <w:rFonts w:ascii="Times New Roman" w:hAnsi="Times New Roman" w:eastAsia="Times New Roman"/>
          <w:b/>
          <w:color w:val="17365D"/>
          <w:sz w:val="52"/>
        </w:rPr>
        <w:t>Enterprise Healthcare Data Platform (EHDP)</w:t>
      </w:r>
    </w:p>
    <w:p w14:paraId="14EA303C">
      <w:pPr>
        <w:spacing w:after="560"/>
      </w:pPr>
      <w:r>
        <w:rPr>
          <w:rFonts w:ascii="Times New Roman" w:hAnsi="Times New Roman" w:eastAsia="Times New Roman"/>
          <w:i/>
          <w:color w:val="4B5563"/>
          <w:sz w:val="28"/>
        </w:rPr>
        <w:t>UC2 - Enterprise Data Engineering Capstone Project</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7246"/>
      </w:tblGrid>
      <w:tr w14:paraId="3B6A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shd w:val="clear" w:color="auto" w:fill="17365D"/>
            <w:tcMar>
              <w:top w:w="55" w:type="dxa"/>
              <w:left w:w="120" w:type="dxa"/>
              <w:bottom w:w="55" w:type="dxa"/>
              <w:right w:w="120" w:type="dxa"/>
            </w:tcMar>
            <w:vAlign w:val="center"/>
          </w:tcPr>
          <w:p w14:paraId="61362D8C">
            <w:pPr>
              <w:spacing w:before="0" w:after="0" w:line="252" w:lineRule="auto"/>
              <w:jc w:val="left"/>
            </w:pPr>
            <w:r>
              <w:rPr>
                <w:rFonts w:ascii="Times New Roman" w:hAnsi="Times New Roman" w:eastAsia="Times New Roman"/>
                <w:b/>
                <w:color w:val="FFFFFF"/>
                <w:sz w:val="19"/>
              </w:rPr>
              <w:t>Document field</w:t>
            </w:r>
          </w:p>
        </w:tc>
        <w:tc>
          <w:tcPr>
            <w:tcW w:w="7246" w:type="dxa"/>
            <w:shd w:val="clear" w:color="auto" w:fill="17365D"/>
            <w:tcMar>
              <w:top w:w="55" w:type="dxa"/>
              <w:left w:w="120" w:type="dxa"/>
              <w:bottom w:w="55" w:type="dxa"/>
              <w:right w:w="120" w:type="dxa"/>
            </w:tcMar>
            <w:vAlign w:val="center"/>
          </w:tcPr>
          <w:p w14:paraId="2B7D9410">
            <w:pPr>
              <w:spacing w:before="0" w:after="0" w:line="252" w:lineRule="auto"/>
              <w:jc w:val="center"/>
            </w:pPr>
            <w:r>
              <w:rPr>
                <w:rFonts w:ascii="Times New Roman" w:hAnsi="Times New Roman" w:eastAsia="Times New Roman"/>
                <w:b/>
                <w:color w:val="FFFFFF"/>
                <w:sz w:val="19"/>
              </w:rPr>
              <w:t>Details</w:t>
            </w:r>
          </w:p>
        </w:tc>
      </w:tr>
      <w:tr w14:paraId="001D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5D612CAC">
            <w:pPr>
              <w:spacing w:before="0" w:after="0" w:line="252" w:lineRule="auto"/>
              <w:jc w:val="left"/>
            </w:pPr>
            <w:r>
              <w:rPr>
                <w:rFonts w:ascii="Times New Roman" w:hAnsi="Times New Roman" w:eastAsia="Times New Roman"/>
                <w:b w:val="0"/>
                <w:color w:val="000000"/>
                <w:sz w:val="18"/>
              </w:rPr>
              <w:t>Project methodology</w:t>
            </w:r>
          </w:p>
        </w:tc>
        <w:tc>
          <w:tcPr>
            <w:tcW w:w="7246" w:type="dxa"/>
            <w:tcMar>
              <w:top w:w="55" w:type="dxa"/>
              <w:left w:w="120" w:type="dxa"/>
              <w:bottom w:w="55" w:type="dxa"/>
              <w:right w:w="120" w:type="dxa"/>
            </w:tcMar>
            <w:vAlign w:val="center"/>
          </w:tcPr>
          <w:p w14:paraId="37F5B6FC">
            <w:pPr>
              <w:spacing w:before="0" w:after="0" w:line="252" w:lineRule="auto"/>
              <w:jc w:val="left"/>
            </w:pPr>
            <w:r>
              <w:rPr>
                <w:rFonts w:ascii="Times New Roman" w:hAnsi="Times New Roman" w:eastAsia="Times New Roman"/>
                <w:b w:val="0"/>
                <w:color w:val="000000"/>
                <w:sz w:val="18"/>
              </w:rPr>
              <w:t>Agile Scrum</w:t>
            </w:r>
          </w:p>
        </w:tc>
      </w:tr>
      <w:tr w14:paraId="2876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7E388E9D">
            <w:pPr>
              <w:spacing w:before="0" w:after="0" w:line="252" w:lineRule="auto"/>
              <w:jc w:val="left"/>
            </w:pPr>
            <w:r>
              <w:rPr>
                <w:rFonts w:ascii="Times New Roman" w:hAnsi="Times New Roman" w:eastAsia="Times New Roman"/>
                <w:b w:val="0"/>
                <w:color w:val="000000"/>
                <w:sz w:val="18"/>
              </w:rPr>
              <w:t>Project duration</w:t>
            </w:r>
          </w:p>
        </w:tc>
        <w:tc>
          <w:tcPr>
            <w:tcW w:w="7246" w:type="dxa"/>
            <w:tcMar>
              <w:top w:w="55" w:type="dxa"/>
              <w:left w:w="120" w:type="dxa"/>
              <w:bottom w:w="55" w:type="dxa"/>
              <w:right w:w="120" w:type="dxa"/>
            </w:tcMar>
            <w:vAlign w:val="center"/>
          </w:tcPr>
          <w:p w14:paraId="6010040F">
            <w:pPr>
              <w:spacing w:before="0" w:after="0" w:line="252" w:lineRule="auto"/>
              <w:jc w:val="left"/>
            </w:pPr>
            <w:r>
              <w:rPr>
                <w:rFonts w:ascii="Times New Roman" w:hAnsi="Times New Roman" w:eastAsia="Times New Roman"/>
                <w:b w:val="0"/>
                <w:color w:val="000000"/>
                <w:sz w:val="18"/>
              </w:rPr>
              <w:t>3 months</w:t>
            </w:r>
          </w:p>
        </w:tc>
      </w:tr>
      <w:tr w14:paraId="62F4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5E010A79">
            <w:pPr>
              <w:spacing w:before="0" w:after="0" w:line="252" w:lineRule="auto"/>
              <w:jc w:val="left"/>
            </w:pPr>
            <w:r>
              <w:rPr>
                <w:rFonts w:ascii="Times New Roman" w:hAnsi="Times New Roman" w:eastAsia="Times New Roman"/>
                <w:b w:val="0"/>
                <w:color w:val="000000"/>
                <w:sz w:val="18"/>
              </w:rPr>
              <w:t>Primary data source</w:t>
            </w:r>
          </w:p>
        </w:tc>
        <w:tc>
          <w:tcPr>
            <w:tcW w:w="7246" w:type="dxa"/>
            <w:tcMar>
              <w:top w:w="55" w:type="dxa"/>
              <w:left w:w="120" w:type="dxa"/>
              <w:bottom w:w="55" w:type="dxa"/>
              <w:right w:w="120" w:type="dxa"/>
            </w:tcMar>
            <w:vAlign w:val="center"/>
          </w:tcPr>
          <w:p w14:paraId="7F16421C">
            <w:pPr>
              <w:spacing w:before="0" w:after="0" w:line="252" w:lineRule="auto"/>
              <w:jc w:val="left"/>
            </w:pPr>
            <w:r>
              <w:rPr>
                <w:rFonts w:ascii="Times New Roman" w:hAnsi="Times New Roman" w:eastAsia="Times New Roman"/>
                <w:b w:val="0"/>
                <w:color w:val="000000"/>
                <w:sz w:val="18"/>
              </w:rPr>
              <w:t>Synthea Synthetic Healthcare Dataset</w:t>
            </w:r>
          </w:p>
        </w:tc>
      </w:tr>
      <w:tr w14:paraId="5F49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179D23A3">
            <w:pPr>
              <w:spacing w:before="0" w:after="0" w:line="252" w:lineRule="auto"/>
              <w:jc w:val="left"/>
            </w:pPr>
            <w:r>
              <w:rPr>
                <w:rFonts w:ascii="Times New Roman" w:hAnsi="Times New Roman" w:eastAsia="Times New Roman"/>
                <w:b w:val="0"/>
                <w:color w:val="000000"/>
                <w:sz w:val="18"/>
              </w:rPr>
              <w:t>Technology stack</w:t>
            </w:r>
          </w:p>
        </w:tc>
        <w:tc>
          <w:tcPr>
            <w:tcW w:w="7246" w:type="dxa"/>
            <w:tcMar>
              <w:top w:w="55" w:type="dxa"/>
              <w:left w:w="120" w:type="dxa"/>
              <w:bottom w:w="55" w:type="dxa"/>
              <w:right w:w="120" w:type="dxa"/>
            </w:tcMar>
            <w:vAlign w:val="center"/>
          </w:tcPr>
          <w:p w14:paraId="098DABD5">
            <w:pPr>
              <w:spacing w:before="0" w:after="0" w:line="252" w:lineRule="auto"/>
              <w:jc w:val="left"/>
            </w:pPr>
            <w:r>
              <w:rPr>
                <w:rFonts w:ascii="Times New Roman" w:hAnsi="Times New Roman" w:eastAsia="Times New Roman"/>
                <w:b w:val="0"/>
                <w:color w:val="000000"/>
                <w:sz w:val="18"/>
              </w:rPr>
              <w:t>Pentaho, PostgreSQL, Python/Pandas, Power BI and Git</w:t>
            </w:r>
          </w:p>
        </w:tc>
      </w:tr>
      <w:tr w14:paraId="3F52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31CA4C70">
            <w:pPr>
              <w:spacing w:before="0" w:after="0" w:line="252" w:lineRule="auto"/>
              <w:jc w:val="left"/>
            </w:pPr>
            <w:r>
              <w:rPr>
                <w:rFonts w:ascii="Times New Roman" w:hAnsi="Times New Roman" w:eastAsia="Times New Roman"/>
                <w:b w:val="0"/>
                <w:color w:val="000000"/>
                <w:sz w:val="18"/>
              </w:rPr>
              <w:t>Document version</w:t>
            </w:r>
          </w:p>
        </w:tc>
        <w:tc>
          <w:tcPr>
            <w:tcW w:w="7246" w:type="dxa"/>
            <w:tcMar>
              <w:top w:w="55" w:type="dxa"/>
              <w:left w:w="120" w:type="dxa"/>
              <w:bottom w:w="55" w:type="dxa"/>
              <w:right w:w="120" w:type="dxa"/>
            </w:tcMar>
            <w:vAlign w:val="center"/>
          </w:tcPr>
          <w:p w14:paraId="648F988F">
            <w:pPr>
              <w:spacing w:before="0" w:after="0" w:line="252" w:lineRule="auto"/>
              <w:jc w:val="left"/>
            </w:pPr>
            <w:r>
              <w:rPr>
                <w:rFonts w:ascii="Times New Roman" w:hAnsi="Times New Roman" w:eastAsia="Times New Roman"/>
                <w:b w:val="0"/>
                <w:color w:val="000000"/>
                <w:sz w:val="18"/>
              </w:rPr>
              <w:t>1.0</w:t>
            </w:r>
          </w:p>
        </w:tc>
      </w:tr>
      <w:tr w14:paraId="52AD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7410E833">
            <w:pPr>
              <w:spacing w:before="0" w:after="0" w:line="252" w:lineRule="auto"/>
              <w:jc w:val="left"/>
            </w:pPr>
            <w:r>
              <w:rPr>
                <w:rFonts w:ascii="Times New Roman" w:hAnsi="Times New Roman" w:eastAsia="Times New Roman"/>
                <w:b w:val="0"/>
                <w:color w:val="000000"/>
                <w:sz w:val="18"/>
              </w:rPr>
              <w:t>Document status</w:t>
            </w:r>
          </w:p>
        </w:tc>
        <w:tc>
          <w:tcPr>
            <w:tcW w:w="7246" w:type="dxa"/>
            <w:tcMar>
              <w:top w:w="55" w:type="dxa"/>
              <w:left w:w="120" w:type="dxa"/>
              <w:bottom w:w="55" w:type="dxa"/>
              <w:right w:w="120" w:type="dxa"/>
            </w:tcMar>
            <w:vAlign w:val="center"/>
          </w:tcPr>
          <w:p w14:paraId="4B6A6E8E">
            <w:pPr>
              <w:spacing w:before="0" w:after="0" w:line="252" w:lineRule="auto"/>
              <w:jc w:val="left"/>
            </w:pPr>
            <w:r>
              <w:rPr>
                <w:rFonts w:ascii="Times New Roman" w:hAnsi="Times New Roman" w:eastAsia="Times New Roman"/>
                <w:b w:val="0"/>
                <w:color w:val="000000"/>
                <w:sz w:val="18"/>
              </w:rPr>
              <w:t>Draft for review</w:t>
            </w:r>
          </w:p>
        </w:tc>
      </w:tr>
      <w:tr w14:paraId="3721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Mar>
              <w:top w:w="55" w:type="dxa"/>
              <w:left w:w="120" w:type="dxa"/>
              <w:bottom w:w="55" w:type="dxa"/>
              <w:right w:w="120" w:type="dxa"/>
            </w:tcMar>
            <w:vAlign w:val="center"/>
          </w:tcPr>
          <w:p w14:paraId="634785EA">
            <w:pPr>
              <w:spacing w:before="0" w:after="0" w:line="252" w:lineRule="auto"/>
              <w:jc w:val="left"/>
            </w:pPr>
            <w:r>
              <w:rPr>
                <w:rFonts w:ascii="Times New Roman" w:hAnsi="Times New Roman" w:eastAsia="Times New Roman"/>
                <w:b w:val="0"/>
                <w:color w:val="000000"/>
                <w:sz w:val="18"/>
              </w:rPr>
              <w:t>Prepared date</w:t>
            </w:r>
          </w:p>
        </w:tc>
        <w:tc>
          <w:tcPr>
            <w:tcW w:w="7246" w:type="dxa"/>
            <w:tcMar>
              <w:top w:w="55" w:type="dxa"/>
              <w:left w:w="120" w:type="dxa"/>
              <w:bottom w:w="55" w:type="dxa"/>
              <w:right w:w="120" w:type="dxa"/>
            </w:tcMar>
            <w:vAlign w:val="center"/>
          </w:tcPr>
          <w:p w14:paraId="159D2490">
            <w:pPr>
              <w:spacing w:before="0" w:after="0" w:line="252" w:lineRule="auto"/>
              <w:jc w:val="left"/>
            </w:pPr>
            <w:r>
              <w:rPr>
                <w:rFonts w:ascii="Times New Roman" w:hAnsi="Times New Roman" w:eastAsia="Times New Roman"/>
                <w:b w:val="0"/>
                <w:color w:val="000000"/>
                <w:sz w:val="18"/>
              </w:rPr>
              <w:t>21 August 2026</w:t>
            </w:r>
          </w:p>
        </w:tc>
      </w:tr>
    </w:tbl>
    <w:p w14:paraId="126BE6AF">
      <w:pPr>
        <w:spacing w:after="0"/>
      </w:pPr>
    </w:p>
    <w:p w14:paraId="61BE53BC"/>
    <w:p w14:paraId="00036670">
      <w:pPr>
        <w:spacing w:before="360"/>
        <w:jc w:val="center"/>
      </w:pPr>
      <w:r>
        <w:rPr>
          <w:rFonts w:ascii="Times New Roman" w:hAnsi="Times New Roman" w:eastAsia="Times New Roman"/>
          <w:b/>
          <w:color w:val="17365D"/>
          <w:sz w:val="24"/>
        </w:rPr>
        <w:t>Prepared by</w:t>
      </w:r>
    </w:p>
    <w:p w14:paraId="2EECB8BE">
      <w:pPr>
        <w:jc w:val="center"/>
      </w:pPr>
      <w:r>
        <w:rPr>
          <w:rFonts w:ascii="Times New Roman" w:hAnsi="Times New Roman" w:eastAsia="Times New Roman"/>
          <w:sz w:val="24"/>
        </w:rPr>
        <w:t>Smrithi Rajan | Febi Sarju | Harish G</w:t>
      </w:r>
    </w:p>
    <w:p w14:paraId="3933C32A">
      <w:r>
        <w:rPr>
          <w:rFonts w:ascii="Times New Roman" w:hAnsi="Times New Roman" w:eastAsia="Times New Roman"/>
        </w:rPr>
        <w:br w:type="page"/>
      </w:r>
    </w:p>
    <w:p w14:paraId="2C42A1B4">
      <w:pPr>
        <w:pStyle w:val="2"/>
        <w:shd w:val="clear" w:fill="D9EAF7"/>
      </w:pPr>
      <w:r>
        <w:rPr>
          <w:rFonts w:ascii="Times New Roman" w:hAnsi="Times New Roman" w:eastAsia="Times New Roman"/>
          <w:b/>
          <w:color w:val="17365D"/>
        </w:rPr>
        <w:t>Document Control</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450"/>
        <w:gridCol w:w="2050"/>
        <w:gridCol w:w="3950"/>
        <w:gridCol w:w="1446"/>
      </w:tblGrid>
      <w:tr w14:paraId="6146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17365D"/>
            <w:tcMar>
              <w:top w:w="55" w:type="dxa"/>
              <w:left w:w="120" w:type="dxa"/>
              <w:bottom w:w="55" w:type="dxa"/>
              <w:right w:w="120" w:type="dxa"/>
            </w:tcMar>
            <w:vAlign w:val="center"/>
          </w:tcPr>
          <w:p w14:paraId="443C2721">
            <w:pPr>
              <w:spacing w:before="0" w:after="0" w:line="252" w:lineRule="auto"/>
              <w:jc w:val="center"/>
            </w:pPr>
            <w:r>
              <w:rPr>
                <w:rFonts w:ascii="Times New Roman" w:hAnsi="Times New Roman" w:eastAsia="Times New Roman"/>
                <w:b/>
                <w:color w:val="FFFFFF"/>
                <w:sz w:val="19"/>
              </w:rPr>
              <w:t>Version</w:t>
            </w:r>
          </w:p>
        </w:tc>
        <w:tc>
          <w:tcPr>
            <w:tcW w:w="1450" w:type="dxa"/>
            <w:shd w:val="clear" w:color="auto" w:fill="17365D"/>
            <w:tcMar>
              <w:top w:w="55" w:type="dxa"/>
              <w:left w:w="120" w:type="dxa"/>
              <w:bottom w:w="55" w:type="dxa"/>
              <w:right w:w="120" w:type="dxa"/>
            </w:tcMar>
            <w:vAlign w:val="center"/>
          </w:tcPr>
          <w:p w14:paraId="62273785">
            <w:pPr>
              <w:spacing w:before="0" w:after="0" w:line="252" w:lineRule="auto"/>
              <w:jc w:val="center"/>
            </w:pPr>
            <w:r>
              <w:rPr>
                <w:rFonts w:ascii="Times New Roman" w:hAnsi="Times New Roman" w:eastAsia="Times New Roman"/>
                <w:b/>
                <w:color w:val="FFFFFF"/>
                <w:sz w:val="19"/>
              </w:rPr>
              <w:t>Date</w:t>
            </w:r>
          </w:p>
        </w:tc>
        <w:tc>
          <w:tcPr>
            <w:tcW w:w="2050" w:type="dxa"/>
            <w:shd w:val="clear" w:color="auto" w:fill="17365D"/>
            <w:tcMar>
              <w:top w:w="55" w:type="dxa"/>
              <w:left w:w="120" w:type="dxa"/>
              <w:bottom w:w="55" w:type="dxa"/>
              <w:right w:w="120" w:type="dxa"/>
            </w:tcMar>
            <w:vAlign w:val="center"/>
          </w:tcPr>
          <w:p w14:paraId="3C687796">
            <w:pPr>
              <w:spacing w:before="0" w:after="0" w:line="252" w:lineRule="auto"/>
              <w:jc w:val="center"/>
            </w:pPr>
            <w:r>
              <w:rPr>
                <w:rFonts w:ascii="Times New Roman" w:hAnsi="Times New Roman" w:eastAsia="Times New Roman"/>
                <w:b/>
                <w:color w:val="FFFFFF"/>
                <w:sz w:val="19"/>
              </w:rPr>
              <w:t>Prepared by</w:t>
            </w:r>
          </w:p>
        </w:tc>
        <w:tc>
          <w:tcPr>
            <w:tcW w:w="3950" w:type="dxa"/>
            <w:shd w:val="clear" w:color="auto" w:fill="17365D"/>
            <w:tcMar>
              <w:top w:w="55" w:type="dxa"/>
              <w:left w:w="120" w:type="dxa"/>
              <w:bottom w:w="55" w:type="dxa"/>
              <w:right w:w="120" w:type="dxa"/>
            </w:tcMar>
            <w:vAlign w:val="center"/>
          </w:tcPr>
          <w:p w14:paraId="2118BB6B">
            <w:pPr>
              <w:spacing w:before="0" w:after="0" w:line="252" w:lineRule="auto"/>
              <w:jc w:val="left"/>
            </w:pPr>
            <w:r>
              <w:rPr>
                <w:rFonts w:ascii="Times New Roman" w:hAnsi="Times New Roman" w:eastAsia="Times New Roman"/>
                <w:b/>
                <w:color w:val="FFFFFF"/>
                <w:sz w:val="19"/>
              </w:rPr>
              <w:t>Change description</w:t>
            </w:r>
          </w:p>
        </w:tc>
        <w:tc>
          <w:tcPr>
            <w:tcW w:w="1446" w:type="dxa"/>
            <w:shd w:val="clear" w:color="auto" w:fill="17365D"/>
            <w:tcMar>
              <w:top w:w="55" w:type="dxa"/>
              <w:left w:w="120" w:type="dxa"/>
              <w:bottom w:w="55" w:type="dxa"/>
              <w:right w:w="120" w:type="dxa"/>
            </w:tcMar>
            <w:vAlign w:val="center"/>
          </w:tcPr>
          <w:p w14:paraId="34A17B6E">
            <w:pPr>
              <w:spacing w:before="0" w:after="0" w:line="252" w:lineRule="auto"/>
              <w:jc w:val="center"/>
            </w:pPr>
            <w:r>
              <w:rPr>
                <w:rFonts w:ascii="Times New Roman" w:hAnsi="Times New Roman" w:eastAsia="Times New Roman"/>
                <w:b/>
                <w:color w:val="FFFFFF"/>
                <w:sz w:val="19"/>
              </w:rPr>
              <w:t>Status</w:t>
            </w:r>
          </w:p>
        </w:tc>
      </w:tr>
      <w:tr w14:paraId="3231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4E847B18">
            <w:pPr>
              <w:spacing w:before="0" w:after="0" w:line="252" w:lineRule="auto"/>
              <w:jc w:val="left"/>
            </w:pPr>
            <w:r>
              <w:rPr>
                <w:rFonts w:ascii="Times New Roman" w:hAnsi="Times New Roman" w:eastAsia="Times New Roman"/>
                <w:b w:val="0"/>
                <w:color w:val="000000"/>
                <w:sz w:val="18"/>
              </w:rPr>
              <w:t>1.0</w:t>
            </w:r>
          </w:p>
        </w:tc>
        <w:tc>
          <w:tcPr>
            <w:tcW w:w="1450" w:type="dxa"/>
            <w:tcMar>
              <w:top w:w="55" w:type="dxa"/>
              <w:left w:w="120" w:type="dxa"/>
              <w:bottom w:w="55" w:type="dxa"/>
              <w:right w:w="120" w:type="dxa"/>
            </w:tcMar>
            <w:vAlign w:val="center"/>
          </w:tcPr>
          <w:p w14:paraId="6E8440D9">
            <w:pPr>
              <w:spacing w:before="0" w:after="0" w:line="252" w:lineRule="auto"/>
              <w:jc w:val="left"/>
            </w:pPr>
            <w:r>
              <w:rPr>
                <w:rFonts w:ascii="Times New Roman" w:hAnsi="Times New Roman" w:eastAsia="Times New Roman"/>
                <w:b w:val="0"/>
                <w:color w:val="000000"/>
                <w:sz w:val="18"/>
              </w:rPr>
              <w:t>21-Aug-2026</w:t>
            </w:r>
          </w:p>
        </w:tc>
        <w:tc>
          <w:tcPr>
            <w:tcW w:w="2050" w:type="dxa"/>
            <w:tcMar>
              <w:top w:w="55" w:type="dxa"/>
              <w:left w:w="120" w:type="dxa"/>
              <w:bottom w:w="55" w:type="dxa"/>
              <w:right w:w="120" w:type="dxa"/>
            </w:tcMar>
            <w:vAlign w:val="center"/>
          </w:tcPr>
          <w:p w14:paraId="4179D548">
            <w:pPr>
              <w:spacing w:before="0" w:after="0" w:line="252" w:lineRule="auto"/>
              <w:jc w:val="left"/>
            </w:pPr>
            <w:r>
              <w:rPr>
                <w:rFonts w:ascii="Times New Roman" w:hAnsi="Times New Roman" w:eastAsia="Times New Roman"/>
                <w:b w:val="0"/>
                <w:color w:val="000000"/>
                <w:sz w:val="18"/>
              </w:rPr>
              <w:t>UC2 project team</w:t>
            </w:r>
          </w:p>
        </w:tc>
        <w:tc>
          <w:tcPr>
            <w:tcW w:w="3950" w:type="dxa"/>
            <w:tcMar>
              <w:top w:w="55" w:type="dxa"/>
              <w:left w:w="120" w:type="dxa"/>
              <w:bottom w:w="55" w:type="dxa"/>
              <w:right w:w="120" w:type="dxa"/>
            </w:tcMar>
            <w:vAlign w:val="center"/>
          </w:tcPr>
          <w:p w14:paraId="04B0F2A8">
            <w:pPr>
              <w:spacing w:before="0" w:after="0" w:line="252" w:lineRule="auto"/>
              <w:jc w:val="left"/>
            </w:pPr>
            <w:r>
              <w:rPr>
                <w:rFonts w:ascii="Times New Roman" w:hAnsi="Times New Roman" w:eastAsia="Times New Roman"/>
                <w:b w:val="0"/>
                <w:color w:val="000000"/>
                <w:sz w:val="18"/>
              </w:rPr>
              <w:t>Initial BRD prepared from approved project inputs</w:t>
            </w:r>
          </w:p>
        </w:tc>
        <w:tc>
          <w:tcPr>
            <w:tcW w:w="1446" w:type="dxa"/>
            <w:shd w:val="clear" w:color="auto" w:fill="FFF2CC"/>
            <w:tcMar>
              <w:top w:w="55" w:type="dxa"/>
              <w:left w:w="120" w:type="dxa"/>
              <w:bottom w:w="55" w:type="dxa"/>
              <w:right w:w="120" w:type="dxa"/>
            </w:tcMar>
            <w:vAlign w:val="center"/>
          </w:tcPr>
          <w:p w14:paraId="2279A707">
            <w:pPr>
              <w:spacing w:before="0" w:after="0" w:line="252" w:lineRule="auto"/>
              <w:jc w:val="center"/>
            </w:pPr>
            <w:r>
              <w:rPr>
                <w:rFonts w:ascii="Times New Roman" w:hAnsi="Times New Roman" w:eastAsia="Times New Roman"/>
                <w:b/>
                <w:color w:val="17365D"/>
                <w:sz w:val="18"/>
              </w:rPr>
              <w:t>Draft</w:t>
            </w:r>
          </w:p>
        </w:tc>
      </w:tr>
    </w:tbl>
    <w:p w14:paraId="3F137580">
      <w:pPr>
        <w:spacing w:after="0"/>
      </w:pPr>
    </w:p>
    <w:p w14:paraId="53B3A3E7">
      <w:pPr>
        <w:pStyle w:val="3"/>
        <w:shd w:val="clear" w:fill="EDF4F9"/>
      </w:pPr>
      <w:r>
        <w:rPr>
          <w:rFonts w:ascii="Times New Roman" w:hAnsi="Times New Roman" w:eastAsia="Times New Roman"/>
          <w:b/>
          <w:color w:val="17365D"/>
        </w:rPr>
        <w:t>Approval Matrix</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2300"/>
        <w:gridCol w:w="1800"/>
        <w:gridCol w:w="3196"/>
      </w:tblGrid>
      <w:tr w14:paraId="127C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50" w:type="dxa"/>
            <w:shd w:val="clear" w:color="auto" w:fill="17365D"/>
            <w:tcMar>
              <w:top w:w="55" w:type="dxa"/>
              <w:left w:w="120" w:type="dxa"/>
              <w:bottom w:w="55" w:type="dxa"/>
              <w:right w:w="120" w:type="dxa"/>
            </w:tcMar>
            <w:vAlign w:val="center"/>
          </w:tcPr>
          <w:p w14:paraId="42790435">
            <w:pPr>
              <w:spacing w:before="0" w:after="0" w:line="252" w:lineRule="auto"/>
              <w:jc w:val="center"/>
            </w:pPr>
            <w:r>
              <w:rPr>
                <w:rFonts w:ascii="Times New Roman" w:hAnsi="Times New Roman" w:eastAsia="Times New Roman"/>
                <w:b/>
                <w:color w:val="FFFFFF"/>
                <w:sz w:val="19"/>
              </w:rPr>
              <w:t>Role</w:t>
            </w:r>
          </w:p>
        </w:tc>
        <w:tc>
          <w:tcPr>
            <w:tcW w:w="2300" w:type="dxa"/>
            <w:shd w:val="clear" w:color="auto" w:fill="17365D"/>
            <w:tcMar>
              <w:top w:w="55" w:type="dxa"/>
              <w:left w:w="120" w:type="dxa"/>
              <w:bottom w:w="55" w:type="dxa"/>
              <w:right w:w="120" w:type="dxa"/>
            </w:tcMar>
            <w:vAlign w:val="center"/>
          </w:tcPr>
          <w:p w14:paraId="75E29BE5">
            <w:pPr>
              <w:spacing w:before="0" w:after="0" w:line="252" w:lineRule="auto"/>
              <w:jc w:val="center"/>
            </w:pPr>
            <w:r>
              <w:rPr>
                <w:rFonts w:ascii="Times New Roman" w:hAnsi="Times New Roman" w:eastAsia="Times New Roman"/>
                <w:b/>
                <w:color w:val="FFFFFF"/>
                <w:sz w:val="19"/>
              </w:rPr>
              <w:t>Name</w:t>
            </w:r>
          </w:p>
        </w:tc>
        <w:tc>
          <w:tcPr>
            <w:tcW w:w="1800" w:type="dxa"/>
            <w:shd w:val="clear" w:color="auto" w:fill="17365D"/>
            <w:tcMar>
              <w:top w:w="55" w:type="dxa"/>
              <w:left w:w="120" w:type="dxa"/>
              <w:bottom w:w="55" w:type="dxa"/>
              <w:right w:w="120" w:type="dxa"/>
            </w:tcMar>
            <w:vAlign w:val="center"/>
          </w:tcPr>
          <w:p w14:paraId="3784B020">
            <w:pPr>
              <w:spacing w:before="0" w:after="0" w:line="252" w:lineRule="auto"/>
              <w:jc w:val="center"/>
            </w:pPr>
            <w:r>
              <w:rPr>
                <w:rFonts w:ascii="Times New Roman" w:hAnsi="Times New Roman" w:eastAsia="Times New Roman"/>
                <w:b/>
                <w:color w:val="FFFFFF"/>
                <w:sz w:val="19"/>
              </w:rPr>
              <w:t>Decision</w:t>
            </w:r>
          </w:p>
        </w:tc>
        <w:tc>
          <w:tcPr>
            <w:tcW w:w="3196" w:type="dxa"/>
            <w:shd w:val="clear" w:color="auto" w:fill="17365D"/>
            <w:tcMar>
              <w:top w:w="55" w:type="dxa"/>
              <w:left w:w="120" w:type="dxa"/>
              <w:bottom w:w="55" w:type="dxa"/>
              <w:right w:w="120" w:type="dxa"/>
            </w:tcMar>
            <w:vAlign w:val="center"/>
          </w:tcPr>
          <w:p w14:paraId="32CA2AF2">
            <w:pPr>
              <w:spacing w:before="0" w:after="0" w:line="252" w:lineRule="auto"/>
              <w:jc w:val="left"/>
            </w:pPr>
            <w:r>
              <w:rPr>
                <w:rFonts w:ascii="Times New Roman" w:hAnsi="Times New Roman" w:eastAsia="Times New Roman"/>
                <w:b/>
                <w:color w:val="FFFFFF"/>
                <w:sz w:val="19"/>
              </w:rPr>
              <w:t>Date / Signature</w:t>
            </w:r>
          </w:p>
        </w:tc>
      </w:tr>
      <w:tr w14:paraId="2D2F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0E2778DF">
            <w:pPr>
              <w:spacing w:before="0" w:after="0" w:line="252" w:lineRule="auto"/>
              <w:jc w:val="left"/>
            </w:pPr>
            <w:r>
              <w:rPr>
                <w:rFonts w:ascii="Times New Roman" w:hAnsi="Times New Roman" w:eastAsia="Times New Roman"/>
                <w:b w:val="0"/>
                <w:color w:val="000000"/>
                <w:sz w:val="18"/>
              </w:rPr>
              <w:t>Data Engineering Lead</w:t>
            </w:r>
          </w:p>
        </w:tc>
        <w:tc>
          <w:tcPr>
            <w:tcW w:w="2300" w:type="dxa"/>
            <w:tcMar>
              <w:top w:w="55" w:type="dxa"/>
              <w:left w:w="120" w:type="dxa"/>
              <w:bottom w:w="55" w:type="dxa"/>
              <w:right w:w="120" w:type="dxa"/>
            </w:tcMar>
            <w:vAlign w:val="center"/>
          </w:tcPr>
          <w:p w14:paraId="57A9514A">
            <w:pPr>
              <w:spacing w:before="0" w:after="0" w:line="252" w:lineRule="auto"/>
              <w:jc w:val="left"/>
            </w:pPr>
            <w:r>
              <w:rPr>
                <w:rFonts w:ascii="Times New Roman" w:hAnsi="Times New Roman" w:eastAsia="Times New Roman"/>
                <w:b w:val="0"/>
                <w:color w:val="000000"/>
                <w:sz w:val="18"/>
              </w:rPr>
              <w:t>________________</w:t>
            </w:r>
          </w:p>
        </w:tc>
        <w:tc>
          <w:tcPr>
            <w:tcW w:w="1800" w:type="dxa"/>
            <w:tcMar>
              <w:top w:w="55" w:type="dxa"/>
              <w:left w:w="120" w:type="dxa"/>
              <w:bottom w:w="55" w:type="dxa"/>
              <w:right w:w="120" w:type="dxa"/>
            </w:tcMar>
            <w:vAlign w:val="center"/>
          </w:tcPr>
          <w:p w14:paraId="693E6DB8">
            <w:pPr>
              <w:spacing w:before="0" w:after="0" w:line="252" w:lineRule="auto"/>
              <w:jc w:val="left"/>
            </w:pPr>
            <w:r>
              <w:rPr>
                <w:rFonts w:ascii="Times New Roman" w:hAnsi="Times New Roman" w:eastAsia="Times New Roman"/>
                <w:b w:val="0"/>
                <w:color w:val="000000"/>
                <w:sz w:val="18"/>
              </w:rPr>
              <w:t>Pending</w:t>
            </w:r>
          </w:p>
        </w:tc>
        <w:tc>
          <w:tcPr>
            <w:tcW w:w="3196" w:type="dxa"/>
            <w:tcMar>
              <w:top w:w="55" w:type="dxa"/>
              <w:left w:w="120" w:type="dxa"/>
              <w:bottom w:w="55" w:type="dxa"/>
              <w:right w:w="120" w:type="dxa"/>
            </w:tcMar>
            <w:vAlign w:val="center"/>
          </w:tcPr>
          <w:p w14:paraId="7DFB02C8">
            <w:pPr>
              <w:spacing w:before="0" w:after="0" w:line="252" w:lineRule="auto"/>
              <w:jc w:val="left"/>
            </w:pPr>
            <w:r>
              <w:rPr>
                <w:rFonts w:ascii="Times New Roman" w:hAnsi="Times New Roman" w:eastAsia="Times New Roman"/>
                <w:b w:val="0"/>
                <w:color w:val="000000"/>
                <w:sz w:val="18"/>
              </w:rPr>
              <w:t>________________</w:t>
            </w:r>
          </w:p>
        </w:tc>
      </w:tr>
      <w:tr w14:paraId="59B0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563B4723">
            <w:pPr>
              <w:spacing w:before="0" w:after="0" w:line="252" w:lineRule="auto"/>
              <w:jc w:val="left"/>
            </w:pPr>
            <w:r>
              <w:rPr>
                <w:rFonts w:ascii="Times New Roman" w:hAnsi="Times New Roman" w:eastAsia="Times New Roman"/>
                <w:b w:val="0"/>
                <w:color w:val="000000"/>
                <w:sz w:val="18"/>
              </w:rPr>
              <w:t>Project Guide</w:t>
            </w:r>
          </w:p>
        </w:tc>
        <w:tc>
          <w:tcPr>
            <w:tcW w:w="2300" w:type="dxa"/>
            <w:tcMar>
              <w:top w:w="55" w:type="dxa"/>
              <w:left w:w="120" w:type="dxa"/>
              <w:bottom w:w="55" w:type="dxa"/>
              <w:right w:w="120" w:type="dxa"/>
            </w:tcMar>
            <w:vAlign w:val="center"/>
          </w:tcPr>
          <w:p w14:paraId="13455193">
            <w:pPr>
              <w:spacing w:before="0" w:after="0" w:line="252" w:lineRule="auto"/>
              <w:jc w:val="left"/>
            </w:pPr>
            <w:r>
              <w:rPr>
                <w:rFonts w:ascii="Times New Roman" w:hAnsi="Times New Roman" w:eastAsia="Times New Roman"/>
                <w:b w:val="0"/>
                <w:color w:val="000000"/>
                <w:sz w:val="18"/>
              </w:rPr>
              <w:t>________________</w:t>
            </w:r>
          </w:p>
        </w:tc>
        <w:tc>
          <w:tcPr>
            <w:tcW w:w="1800" w:type="dxa"/>
            <w:tcMar>
              <w:top w:w="55" w:type="dxa"/>
              <w:left w:w="120" w:type="dxa"/>
              <w:bottom w:w="55" w:type="dxa"/>
              <w:right w:w="120" w:type="dxa"/>
            </w:tcMar>
            <w:vAlign w:val="center"/>
          </w:tcPr>
          <w:p w14:paraId="61936D65">
            <w:pPr>
              <w:spacing w:before="0" w:after="0" w:line="252" w:lineRule="auto"/>
              <w:jc w:val="left"/>
            </w:pPr>
            <w:r>
              <w:rPr>
                <w:rFonts w:ascii="Times New Roman" w:hAnsi="Times New Roman" w:eastAsia="Times New Roman"/>
                <w:b w:val="0"/>
                <w:color w:val="000000"/>
                <w:sz w:val="18"/>
              </w:rPr>
              <w:t>Pending</w:t>
            </w:r>
          </w:p>
        </w:tc>
        <w:tc>
          <w:tcPr>
            <w:tcW w:w="3196" w:type="dxa"/>
            <w:tcMar>
              <w:top w:w="55" w:type="dxa"/>
              <w:left w:w="120" w:type="dxa"/>
              <w:bottom w:w="55" w:type="dxa"/>
              <w:right w:w="120" w:type="dxa"/>
            </w:tcMar>
            <w:vAlign w:val="center"/>
          </w:tcPr>
          <w:p w14:paraId="6FD2B494">
            <w:pPr>
              <w:spacing w:before="0" w:after="0" w:line="252" w:lineRule="auto"/>
              <w:jc w:val="left"/>
            </w:pPr>
            <w:r>
              <w:rPr>
                <w:rFonts w:ascii="Times New Roman" w:hAnsi="Times New Roman" w:eastAsia="Times New Roman"/>
                <w:b w:val="0"/>
                <w:color w:val="000000"/>
                <w:sz w:val="18"/>
              </w:rPr>
              <w:t>________________</w:t>
            </w:r>
          </w:p>
        </w:tc>
      </w:tr>
      <w:tr w14:paraId="308D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3942CCB8">
            <w:pPr>
              <w:spacing w:before="0" w:after="0" w:line="252" w:lineRule="auto"/>
              <w:jc w:val="left"/>
            </w:pPr>
            <w:r>
              <w:rPr>
                <w:rFonts w:ascii="Times New Roman" w:hAnsi="Times New Roman" w:eastAsia="Times New Roman"/>
                <w:b w:val="0"/>
                <w:color w:val="000000"/>
                <w:sz w:val="18"/>
              </w:rPr>
              <w:t>Business Representative</w:t>
            </w:r>
          </w:p>
        </w:tc>
        <w:tc>
          <w:tcPr>
            <w:tcW w:w="2300" w:type="dxa"/>
            <w:tcMar>
              <w:top w:w="55" w:type="dxa"/>
              <w:left w:w="120" w:type="dxa"/>
              <w:bottom w:w="55" w:type="dxa"/>
              <w:right w:w="120" w:type="dxa"/>
            </w:tcMar>
            <w:vAlign w:val="center"/>
          </w:tcPr>
          <w:p w14:paraId="15360EE2">
            <w:pPr>
              <w:spacing w:before="0" w:after="0" w:line="252" w:lineRule="auto"/>
              <w:jc w:val="left"/>
            </w:pPr>
            <w:r>
              <w:rPr>
                <w:rFonts w:ascii="Times New Roman" w:hAnsi="Times New Roman" w:eastAsia="Times New Roman"/>
                <w:b w:val="0"/>
                <w:color w:val="000000"/>
                <w:sz w:val="18"/>
              </w:rPr>
              <w:t>________________</w:t>
            </w:r>
          </w:p>
        </w:tc>
        <w:tc>
          <w:tcPr>
            <w:tcW w:w="1800" w:type="dxa"/>
            <w:tcMar>
              <w:top w:w="55" w:type="dxa"/>
              <w:left w:w="120" w:type="dxa"/>
              <w:bottom w:w="55" w:type="dxa"/>
              <w:right w:w="120" w:type="dxa"/>
            </w:tcMar>
            <w:vAlign w:val="center"/>
          </w:tcPr>
          <w:p w14:paraId="1723F523">
            <w:pPr>
              <w:spacing w:before="0" w:after="0" w:line="252" w:lineRule="auto"/>
              <w:jc w:val="left"/>
            </w:pPr>
            <w:r>
              <w:rPr>
                <w:rFonts w:ascii="Times New Roman" w:hAnsi="Times New Roman" w:eastAsia="Times New Roman"/>
                <w:b w:val="0"/>
                <w:color w:val="000000"/>
                <w:sz w:val="18"/>
              </w:rPr>
              <w:t>Pending</w:t>
            </w:r>
          </w:p>
        </w:tc>
        <w:tc>
          <w:tcPr>
            <w:tcW w:w="3196" w:type="dxa"/>
            <w:tcMar>
              <w:top w:w="55" w:type="dxa"/>
              <w:left w:w="120" w:type="dxa"/>
              <w:bottom w:w="55" w:type="dxa"/>
              <w:right w:w="120" w:type="dxa"/>
            </w:tcMar>
            <w:vAlign w:val="center"/>
          </w:tcPr>
          <w:p w14:paraId="52ABFACF">
            <w:pPr>
              <w:spacing w:before="0" w:after="0" w:line="252" w:lineRule="auto"/>
              <w:jc w:val="left"/>
            </w:pPr>
            <w:r>
              <w:rPr>
                <w:rFonts w:ascii="Times New Roman" w:hAnsi="Times New Roman" w:eastAsia="Times New Roman"/>
                <w:b w:val="0"/>
                <w:color w:val="000000"/>
                <w:sz w:val="18"/>
              </w:rPr>
              <w:t>________________</w:t>
            </w:r>
          </w:p>
        </w:tc>
      </w:tr>
    </w:tbl>
    <w:p w14:paraId="7FF80BF9">
      <w:pPr>
        <w:spacing w:after="0"/>
      </w:pPr>
    </w:p>
    <w:p w14:paraId="0A65D5F7">
      <w:pPr>
        <w:pStyle w:val="3"/>
        <w:shd w:val="clear" w:fill="EDF4F9"/>
      </w:pPr>
      <w:r>
        <w:rPr>
          <w:rFonts w:ascii="Times New Roman" w:hAnsi="Times New Roman" w:eastAsia="Times New Roman"/>
          <w:b/>
          <w:color w:val="17365D"/>
        </w:rPr>
        <w:t>Document Purpose</w:t>
      </w:r>
    </w:p>
    <w:p w14:paraId="0E293F8D">
      <w:pPr>
        <w:keepLines/>
      </w:pPr>
      <w:r>
        <w:rPr>
          <w:rFonts w:ascii="Times New Roman" w:hAnsi="Times New Roman" w:eastAsia="Times New Roman"/>
          <w:sz w:val="22"/>
        </w:rPr>
        <w:t>This Business Requirements Document defines the business need, scope, stakeholders, data expectations, functional requirements, quality rules, reporting needs, acceptance criteria and traceability expectations for the Enterprise Healthcare Data Platform. It is the baseline against which the project deliverables will be reviewed.</w:t>
      </w:r>
    </w:p>
    <w:p w14:paraId="678D6E29">
      <w:pPr>
        <w:keepLines/>
        <w:shd w:val="clear" w:fill="EDF4F9"/>
        <w:spacing w:before="80" w:after="160"/>
        <w:ind w:left="173" w:right="173"/>
      </w:pPr>
      <w:r>
        <w:rPr>
          <w:rFonts w:ascii="Times New Roman" w:hAnsi="Times New Roman" w:eastAsia="Times New Roman"/>
          <w:b/>
          <w:color w:val="17365D"/>
          <w:sz w:val="22"/>
        </w:rPr>
        <w:t xml:space="preserve">Important distinction: </w:t>
      </w:r>
      <w:r>
        <w:rPr>
          <w:rFonts w:ascii="Times New Roman" w:hAnsi="Times New Roman" w:eastAsia="Times New Roman"/>
          <w:color w:val="1F2937"/>
          <w:sz w:val="22"/>
        </w:rPr>
        <w:t>The Project Charter authorizes and frames the project. This BRD specifies what the solution must accomplish and how completion will be verified.</w:t>
      </w:r>
    </w:p>
    <w:p w14:paraId="0E8C1AFA">
      <w:pPr>
        <w:pStyle w:val="2"/>
        <w:shd w:val="clear" w:fill="D9EAF7"/>
      </w:pPr>
      <w:r>
        <w:rPr>
          <w:rFonts w:ascii="Times New Roman" w:hAnsi="Times New Roman" w:eastAsia="Times New Roman"/>
          <w:b/>
          <w:color w:val="17365D"/>
        </w:rPr>
        <w:t>1. Executive Summary</w:t>
      </w:r>
    </w:p>
    <w:p w14:paraId="7DD86148">
      <w:pPr>
        <w:keepLines/>
      </w:pPr>
      <w:r>
        <w:rPr>
          <w:rFonts w:ascii="Times New Roman" w:hAnsi="Times New Roman" w:eastAsia="Times New Roman"/>
          <w:sz w:val="22"/>
        </w:rPr>
        <w:t>ABC Healthcare Group operates a network of 12 multi-specialty hospitals and 35 diagnostic centres across India. Clinical and operational information is generated by hospital, electronic health record, laboratory, pharmacy, billing, insurance, radiology, ICU and appointment systems. Because these sources are fragmented, decision-makers do not have a consistent enterprise view of patient flow, resource utilization, clinical activity and financial operations.</w:t>
      </w:r>
    </w:p>
    <w:p w14:paraId="15588F5B">
      <w:pPr>
        <w:keepLines/>
      </w:pPr>
      <w:r>
        <w:rPr>
          <w:rFonts w:ascii="Times New Roman" w:hAnsi="Times New Roman" w:eastAsia="Times New Roman"/>
          <w:sz w:val="22"/>
        </w:rPr>
        <w:t>The EHDP project will establish a governed data pipeline using Synthea synthetic healthcare data as the implementation source. Data will be ingested through Pentaho, validated and standardized, stored in PostgreSQL and prepared for Power BI analytics. Metadata, audit logging, lineage, source-to-target mapping and Git-based version control are treated as required controls rather than optional documentation.</w:t>
      </w:r>
    </w:p>
    <w:p w14:paraId="39FE54F1">
      <w:pPr>
        <w:pStyle w:val="2"/>
        <w:shd w:val="clear" w:fill="D9EAF7"/>
      </w:pPr>
      <w:r>
        <w:rPr>
          <w:rFonts w:ascii="Times New Roman" w:hAnsi="Times New Roman" w:eastAsia="Times New Roman"/>
          <w:b/>
          <w:color w:val="17365D"/>
        </w:rPr>
        <w:t>2. Business Background and Problem</w:t>
      </w:r>
    </w:p>
    <w:p w14:paraId="39036EB8">
      <w:pPr>
        <w:pStyle w:val="3"/>
        <w:shd w:val="clear" w:fill="EDF4F9"/>
      </w:pPr>
      <w:r>
        <w:rPr>
          <w:rFonts w:ascii="Times New Roman" w:hAnsi="Times New Roman" w:eastAsia="Times New Roman"/>
          <w:b/>
          <w:color w:val="17365D"/>
        </w:rPr>
        <w:t>2.1 Current Business Situation</w:t>
      </w:r>
    </w:p>
    <w:p w14:paraId="7FD8000C">
      <w:pPr>
        <w:keepLines/>
      </w:pPr>
      <w:r>
        <w:rPr>
          <w:rFonts w:ascii="Times New Roman" w:hAnsi="Times New Roman" w:eastAsia="Times New Roman"/>
          <w:sz w:val="22"/>
        </w:rPr>
        <w:t>Healthcare information is produced by multiple systems with different formats, structures and levels of completeness. In the current state, data must be manually interpreted and combined before it can support operational or executive reporting.</w:t>
      </w:r>
    </w:p>
    <w:p w14:paraId="594EC550">
      <w:pPr>
        <w:pStyle w:val="3"/>
        <w:shd w:val="clear" w:fill="EDF4F9"/>
      </w:pPr>
      <w:r>
        <w:rPr>
          <w:rFonts w:ascii="Times New Roman" w:hAnsi="Times New Roman" w:eastAsia="Times New Roman"/>
          <w:b/>
          <w:color w:val="17365D"/>
        </w:rPr>
        <w:t>2.2 Problem Statement</w:t>
      </w:r>
    </w:p>
    <w:p w14:paraId="73DCA427">
      <w:pPr>
        <w:keepLines/>
      </w:pPr>
      <w:r>
        <w:rPr>
          <w:rFonts w:ascii="Times New Roman" w:hAnsi="Times New Roman" w:eastAsia="Times New Roman"/>
          <w:sz w:val="22"/>
        </w:rPr>
        <w:t>The absence of an integrated and reliable data foundation makes it difficult to monitor patient journeys, compare hospital operations, analyse clinical outcomes, understand billing and insurance activity, and provide consistent management information.</w:t>
      </w:r>
    </w:p>
    <w:p w14:paraId="0384B23B">
      <w:pPr>
        <w:pStyle w:val="3"/>
        <w:shd w:val="clear" w:fill="EDF4F9"/>
      </w:pPr>
      <w:r>
        <w:rPr>
          <w:rFonts w:ascii="Times New Roman" w:hAnsi="Times New Roman" w:eastAsia="Times New Roman"/>
          <w:b/>
          <w:color w:val="17365D"/>
        </w:rPr>
        <w:t>2.3 Business Impact</w:t>
      </w:r>
    </w:p>
    <w:p w14:paraId="5542C4D5">
      <w:pPr>
        <w:pStyle w:val="23"/>
      </w:pPr>
      <w:r>
        <w:rPr>
          <w:rFonts w:ascii="Times New Roman" w:hAnsi="Times New Roman" w:eastAsia="Times New Roman"/>
          <w:sz w:val="22"/>
        </w:rPr>
        <w:t>Hospital administrators cannot consistently monitor patient flow and resource utilization across facilities.</w:t>
      </w:r>
    </w:p>
    <w:p w14:paraId="30A70077">
      <w:pPr>
        <w:pStyle w:val="23"/>
      </w:pPr>
      <w:r>
        <w:rPr>
          <w:rFonts w:ascii="Times New Roman" w:hAnsi="Times New Roman" w:eastAsia="Times New Roman"/>
          <w:sz w:val="22"/>
        </w:rPr>
        <w:t>Doctors and analysts lack a reliable integrated view of clinical events.</w:t>
      </w:r>
    </w:p>
    <w:p w14:paraId="7A2E2C95">
      <w:pPr>
        <w:pStyle w:val="23"/>
      </w:pPr>
      <w:r>
        <w:rPr>
          <w:rFonts w:ascii="Times New Roman" w:hAnsi="Times New Roman" w:eastAsia="Times New Roman"/>
          <w:sz w:val="22"/>
        </w:rPr>
        <w:t>Finance and operations teams must reconcile information from separate sources.</w:t>
      </w:r>
    </w:p>
    <w:p w14:paraId="2448B322">
      <w:pPr>
        <w:pStyle w:val="23"/>
      </w:pPr>
      <w:r>
        <w:rPr>
          <w:rFonts w:ascii="Times New Roman" w:hAnsi="Times New Roman" w:eastAsia="Times New Roman"/>
          <w:sz w:val="22"/>
        </w:rPr>
        <w:t>Management reporting is delayed by repeated manual preparation and inconsistent definitions.</w:t>
      </w:r>
    </w:p>
    <w:p w14:paraId="4AC1CAEF">
      <w:pPr>
        <w:pStyle w:val="23"/>
      </w:pPr>
      <w:r>
        <w:rPr>
          <w:rFonts w:ascii="Times New Roman" w:hAnsi="Times New Roman" w:eastAsia="Times New Roman"/>
          <w:sz w:val="22"/>
        </w:rPr>
        <w:t>Data errors are difficult to trace when metadata, audit records and lineage are incomplete.</w:t>
      </w:r>
    </w:p>
    <w:p w14:paraId="4423B2BC">
      <w:pPr>
        <w:pStyle w:val="2"/>
        <w:shd w:val="clear" w:fill="D9EAF7"/>
      </w:pPr>
      <w:r>
        <w:rPr>
          <w:rFonts w:ascii="Times New Roman" w:hAnsi="Times New Roman" w:eastAsia="Times New Roman"/>
          <w:b/>
          <w:color w:val="17365D"/>
        </w:rPr>
        <w:t>3. Business Objectives and Outcomes</w:t>
      </w:r>
    </w:p>
    <w:p w14:paraId="2D8E2F44">
      <w:pPr>
        <w:numPr>
          <w:ilvl w:val="0"/>
          <w:numId w:val="7"/>
        </w:numPr>
        <w:spacing w:after="100" w:line="264" w:lineRule="auto"/>
      </w:pPr>
      <w:r>
        <w:rPr>
          <w:rFonts w:ascii="Times New Roman" w:hAnsi="Times New Roman" w:eastAsia="Times New Roman"/>
          <w:sz w:val="22"/>
        </w:rPr>
        <w:t>Integrate selected healthcare datasets into one governed platform.</w:t>
      </w:r>
    </w:p>
    <w:p w14:paraId="2C9DEFC0">
      <w:pPr>
        <w:numPr>
          <w:ilvl w:val="0"/>
          <w:numId w:val="7"/>
        </w:numPr>
        <w:spacing w:after="100" w:line="264" w:lineRule="auto"/>
      </w:pPr>
      <w:r>
        <w:rPr>
          <w:rFonts w:ascii="Times New Roman" w:hAnsi="Times New Roman" w:eastAsia="Times New Roman"/>
          <w:sz w:val="22"/>
        </w:rPr>
        <w:t>Standardize patient, encounter, clinical and operational data.</w:t>
      </w:r>
    </w:p>
    <w:p w14:paraId="2E0BCA5E">
      <w:pPr>
        <w:numPr>
          <w:ilvl w:val="0"/>
          <w:numId w:val="7"/>
        </w:numPr>
        <w:spacing w:after="100" w:line="264" w:lineRule="auto"/>
      </w:pPr>
      <w:r>
        <w:rPr>
          <w:rFonts w:ascii="Times New Roman" w:hAnsi="Times New Roman" w:eastAsia="Times New Roman"/>
          <w:sz w:val="22"/>
        </w:rPr>
        <w:t>Create trusted PostgreSQL datasets for analysis and reporting.</w:t>
      </w:r>
    </w:p>
    <w:p w14:paraId="5265C117">
      <w:pPr>
        <w:numPr>
          <w:ilvl w:val="0"/>
          <w:numId w:val="7"/>
        </w:numPr>
        <w:spacing w:after="100" w:line="264" w:lineRule="auto"/>
      </w:pPr>
      <w:r>
        <w:rPr>
          <w:rFonts w:ascii="Times New Roman" w:hAnsi="Times New Roman" w:eastAsia="Times New Roman"/>
          <w:sz w:val="22"/>
        </w:rPr>
        <w:t>Make data-quality failures visible and traceable.</w:t>
      </w:r>
    </w:p>
    <w:p w14:paraId="2CEE82DC">
      <w:pPr>
        <w:numPr>
          <w:ilvl w:val="0"/>
          <w:numId w:val="7"/>
        </w:numPr>
        <w:spacing w:after="100" w:line="264" w:lineRule="auto"/>
      </w:pPr>
      <w:r>
        <w:rPr>
          <w:rFonts w:ascii="Times New Roman" w:hAnsi="Times New Roman" w:eastAsia="Times New Roman"/>
          <w:sz w:val="22"/>
        </w:rPr>
        <w:t>Maintain metadata, audit records, lineage and source-to-target mappings.</w:t>
      </w:r>
    </w:p>
    <w:p w14:paraId="3662D598">
      <w:pPr>
        <w:numPr>
          <w:ilvl w:val="0"/>
          <w:numId w:val="7"/>
        </w:numPr>
        <w:spacing w:after="100" w:line="264" w:lineRule="auto"/>
      </w:pPr>
      <w:r>
        <w:rPr>
          <w:rFonts w:ascii="Times New Roman" w:hAnsi="Times New Roman" w:eastAsia="Times New Roman"/>
          <w:sz w:val="22"/>
        </w:rPr>
        <w:t>Support reproducible collaboration through Git and GitHub.</w:t>
      </w:r>
    </w:p>
    <w:p w14:paraId="77663923">
      <w:pPr>
        <w:numPr>
          <w:ilvl w:val="0"/>
          <w:numId w:val="7"/>
        </w:numPr>
        <w:spacing w:after="100" w:line="264" w:lineRule="auto"/>
      </w:pPr>
      <w:r>
        <w:rPr>
          <w:rFonts w:ascii="Times New Roman" w:hAnsi="Times New Roman" w:eastAsia="Times New Roman"/>
          <w:sz w:val="22"/>
        </w:rPr>
        <w:t>Prepare curated outputs for Power BI operational and executive dashboards.</w:t>
      </w:r>
    </w:p>
    <w:p w14:paraId="0E707F35">
      <w:pPr>
        <w:keepLines/>
        <w:shd w:val="clear" w:fill="EDF4F9"/>
        <w:spacing w:before="80" w:after="160"/>
        <w:ind w:left="173" w:right="173"/>
      </w:pPr>
      <w:r>
        <w:rPr>
          <w:rFonts w:ascii="Times New Roman" w:hAnsi="Times New Roman" w:eastAsia="Times New Roman"/>
          <w:b/>
          <w:color w:val="17365D"/>
          <w:sz w:val="22"/>
        </w:rPr>
        <w:t xml:space="preserve">Expected outcome: </w:t>
      </w:r>
      <w:r>
        <w:rPr>
          <w:rFonts w:ascii="Times New Roman" w:hAnsi="Times New Roman" w:eastAsia="Times New Roman"/>
          <w:color w:val="1F2937"/>
          <w:sz w:val="22"/>
        </w:rPr>
        <w:t>A repeatable end-to-end healthcare data pipeline that converts fragmented source files into validated, documented and analytics-ready datasets.</w:t>
      </w:r>
    </w:p>
    <w:p w14:paraId="0A5F2D90">
      <w:pPr>
        <w:pStyle w:val="2"/>
        <w:shd w:val="clear" w:fill="D9EAF7"/>
      </w:pPr>
      <w:r>
        <w:rPr>
          <w:rFonts w:ascii="Times New Roman" w:hAnsi="Times New Roman" w:eastAsia="Times New Roman"/>
          <w:b/>
          <w:color w:val="17365D"/>
        </w:rPr>
        <w:t>4. Stakeholders</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800"/>
        <w:gridCol w:w="4046"/>
      </w:tblGrid>
      <w:tr w14:paraId="5B4E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17365D"/>
            <w:tcMar>
              <w:top w:w="55" w:type="dxa"/>
              <w:left w:w="120" w:type="dxa"/>
              <w:bottom w:w="55" w:type="dxa"/>
              <w:right w:w="120" w:type="dxa"/>
            </w:tcMar>
            <w:vAlign w:val="center"/>
          </w:tcPr>
          <w:p w14:paraId="78FCB28A">
            <w:pPr>
              <w:spacing w:before="0" w:after="0" w:line="252" w:lineRule="auto"/>
              <w:jc w:val="center"/>
            </w:pPr>
            <w:r>
              <w:rPr>
                <w:rFonts w:ascii="Times New Roman" w:hAnsi="Times New Roman" w:eastAsia="Times New Roman"/>
                <w:b/>
                <w:color w:val="FFFFFF"/>
                <w:sz w:val="19"/>
              </w:rPr>
              <w:t>Stakeholder</w:t>
            </w:r>
          </w:p>
        </w:tc>
        <w:tc>
          <w:tcPr>
            <w:tcW w:w="3800" w:type="dxa"/>
            <w:shd w:val="clear" w:color="auto" w:fill="17365D"/>
            <w:tcMar>
              <w:top w:w="55" w:type="dxa"/>
              <w:left w:w="120" w:type="dxa"/>
              <w:bottom w:w="55" w:type="dxa"/>
              <w:right w:w="120" w:type="dxa"/>
            </w:tcMar>
            <w:vAlign w:val="center"/>
          </w:tcPr>
          <w:p w14:paraId="33F4055C">
            <w:pPr>
              <w:spacing w:before="0" w:after="0" w:line="252" w:lineRule="auto"/>
              <w:jc w:val="left"/>
            </w:pPr>
            <w:r>
              <w:rPr>
                <w:rFonts w:ascii="Times New Roman" w:hAnsi="Times New Roman" w:eastAsia="Times New Roman"/>
                <w:b/>
                <w:color w:val="FFFFFF"/>
                <w:sz w:val="19"/>
              </w:rPr>
              <w:t>Business interest</w:t>
            </w:r>
          </w:p>
        </w:tc>
        <w:tc>
          <w:tcPr>
            <w:tcW w:w="4046" w:type="dxa"/>
            <w:shd w:val="clear" w:color="auto" w:fill="17365D"/>
            <w:tcMar>
              <w:top w:w="55" w:type="dxa"/>
              <w:left w:w="120" w:type="dxa"/>
              <w:bottom w:w="55" w:type="dxa"/>
              <w:right w:w="120" w:type="dxa"/>
            </w:tcMar>
            <w:vAlign w:val="center"/>
          </w:tcPr>
          <w:p w14:paraId="58F3BA8F">
            <w:pPr>
              <w:spacing w:before="0" w:after="0" w:line="252" w:lineRule="auto"/>
              <w:jc w:val="left"/>
            </w:pPr>
            <w:r>
              <w:rPr>
                <w:rFonts w:ascii="Times New Roman" w:hAnsi="Times New Roman" w:eastAsia="Times New Roman"/>
                <w:b/>
                <w:color w:val="FFFFFF"/>
                <w:sz w:val="19"/>
              </w:rPr>
              <w:t>Primary responsibility</w:t>
            </w:r>
          </w:p>
        </w:tc>
      </w:tr>
      <w:tr w14:paraId="399D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6ABB05FF">
            <w:pPr>
              <w:spacing w:before="0" w:after="0" w:line="252" w:lineRule="auto"/>
              <w:jc w:val="left"/>
            </w:pPr>
            <w:r>
              <w:rPr>
                <w:rFonts w:ascii="Times New Roman" w:hAnsi="Times New Roman" w:eastAsia="Times New Roman"/>
                <w:b w:val="0"/>
                <w:color w:val="000000"/>
                <w:sz w:val="18"/>
              </w:rPr>
              <w:t>Doctors</w:t>
            </w:r>
          </w:p>
        </w:tc>
        <w:tc>
          <w:tcPr>
            <w:tcW w:w="3800" w:type="dxa"/>
            <w:tcMar>
              <w:top w:w="55" w:type="dxa"/>
              <w:left w:w="120" w:type="dxa"/>
              <w:bottom w:w="55" w:type="dxa"/>
              <w:right w:w="120" w:type="dxa"/>
            </w:tcMar>
            <w:vAlign w:val="center"/>
          </w:tcPr>
          <w:p w14:paraId="0C10A652">
            <w:pPr>
              <w:spacing w:before="0" w:after="0" w:line="252" w:lineRule="auto"/>
              <w:jc w:val="left"/>
            </w:pPr>
            <w:r>
              <w:rPr>
                <w:rFonts w:ascii="Times New Roman" w:hAnsi="Times New Roman" w:eastAsia="Times New Roman"/>
                <w:b w:val="0"/>
                <w:color w:val="000000"/>
                <w:sz w:val="18"/>
              </w:rPr>
              <w:t>Reliable patient and clinical information</w:t>
            </w:r>
          </w:p>
        </w:tc>
        <w:tc>
          <w:tcPr>
            <w:tcW w:w="4046" w:type="dxa"/>
            <w:tcMar>
              <w:top w:w="55" w:type="dxa"/>
              <w:left w:w="120" w:type="dxa"/>
              <w:bottom w:w="55" w:type="dxa"/>
              <w:right w:w="120" w:type="dxa"/>
            </w:tcMar>
            <w:vAlign w:val="center"/>
          </w:tcPr>
          <w:p w14:paraId="75C106DF">
            <w:pPr>
              <w:spacing w:before="0" w:after="0" w:line="252" w:lineRule="auto"/>
              <w:jc w:val="left"/>
            </w:pPr>
            <w:r>
              <w:rPr>
                <w:rFonts w:ascii="Times New Roman" w:hAnsi="Times New Roman" w:eastAsia="Times New Roman"/>
                <w:b w:val="0"/>
                <w:color w:val="000000"/>
                <w:sz w:val="18"/>
              </w:rPr>
              <w:t>Review the usefulness and interpretation of clinical data</w:t>
            </w:r>
          </w:p>
        </w:tc>
      </w:tr>
      <w:tr w14:paraId="178C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19652B0B">
            <w:pPr>
              <w:spacing w:before="0" w:after="0" w:line="252" w:lineRule="auto"/>
              <w:jc w:val="left"/>
            </w:pPr>
            <w:r>
              <w:rPr>
                <w:rFonts w:ascii="Times New Roman" w:hAnsi="Times New Roman" w:eastAsia="Times New Roman"/>
                <w:b w:val="0"/>
                <w:color w:val="000000"/>
                <w:sz w:val="18"/>
              </w:rPr>
              <w:t>Hospital administrators</w:t>
            </w:r>
          </w:p>
        </w:tc>
        <w:tc>
          <w:tcPr>
            <w:tcW w:w="3800" w:type="dxa"/>
            <w:tcMar>
              <w:top w:w="55" w:type="dxa"/>
              <w:left w:w="120" w:type="dxa"/>
              <w:bottom w:w="55" w:type="dxa"/>
              <w:right w:w="120" w:type="dxa"/>
            </w:tcMar>
            <w:vAlign w:val="center"/>
          </w:tcPr>
          <w:p w14:paraId="2F0ADB75">
            <w:pPr>
              <w:spacing w:before="0" w:after="0" w:line="252" w:lineRule="auto"/>
              <w:jc w:val="left"/>
            </w:pPr>
            <w:r>
              <w:rPr>
                <w:rFonts w:ascii="Times New Roman" w:hAnsi="Times New Roman" w:eastAsia="Times New Roman"/>
                <w:b w:val="0"/>
                <w:color w:val="000000"/>
                <w:sz w:val="18"/>
              </w:rPr>
              <w:t>Patient flow and hospital operations</w:t>
            </w:r>
          </w:p>
        </w:tc>
        <w:tc>
          <w:tcPr>
            <w:tcW w:w="4046" w:type="dxa"/>
            <w:tcMar>
              <w:top w:w="55" w:type="dxa"/>
              <w:left w:w="120" w:type="dxa"/>
              <w:bottom w:w="55" w:type="dxa"/>
              <w:right w:w="120" w:type="dxa"/>
            </w:tcMar>
            <w:vAlign w:val="center"/>
          </w:tcPr>
          <w:p w14:paraId="061DEC00">
            <w:pPr>
              <w:spacing w:before="0" w:after="0" w:line="252" w:lineRule="auto"/>
              <w:jc w:val="left"/>
            </w:pPr>
            <w:r>
              <w:rPr>
                <w:rFonts w:ascii="Times New Roman" w:hAnsi="Times New Roman" w:eastAsia="Times New Roman"/>
                <w:b w:val="0"/>
                <w:color w:val="000000"/>
                <w:sz w:val="18"/>
              </w:rPr>
              <w:t>Define operational reporting needs</w:t>
            </w:r>
          </w:p>
        </w:tc>
      </w:tr>
      <w:tr w14:paraId="4824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71565184">
            <w:pPr>
              <w:spacing w:before="0" w:after="0" w:line="252" w:lineRule="auto"/>
              <w:jc w:val="left"/>
            </w:pPr>
            <w:r>
              <w:rPr>
                <w:rFonts w:ascii="Times New Roman" w:hAnsi="Times New Roman" w:eastAsia="Times New Roman"/>
                <w:b w:val="0"/>
                <w:color w:val="000000"/>
                <w:sz w:val="18"/>
              </w:rPr>
              <w:t>Finance team</w:t>
            </w:r>
          </w:p>
        </w:tc>
        <w:tc>
          <w:tcPr>
            <w:tcW w:w="3800" w:type="dxa"/>
            <w:tcMar>
              <w:top w:w="55" w:type="dxa"/>
              <w:left w:w="120" w:type="dxa"/>
              <w:bottom w:w="55" w:type="dxa"/>
              <w:right w:w="120" w:type="dxa"/>
            </w:tcMar>
            <w:vAlign w:val="center"/>
          </w:tcPr>
          <w:p w14:paraId="3EF1BF84">
            <w:pPr>
              <w:spacing w:before="0" w:after="0" w:line="252" w:lineRule="auto"/>
              <w:jc w:val="left"/>
            </w:pPr>
            <w:r>
              <w:rPr>
                <w:rFonts w:ascii="Times New Roman" w:hAnsi="Times New Roman" w:eastAsia="Times New Roman"/>
                <w:b w:val="0"/>
                <w:color w:val="000000"/>
                <w:sz w:val="18"/>
              </w:rPr>
              <w:t>Billing, claims and cost information</w:t>
            </w:r>
          </w:p>
        </w:tc>
        <w:tc>
          <w:tcPr>
            <w:tcW w:w="4046" w:type="dxa"/>
            <w:tcMar>
              <w:top w:w="55" w:type="dxa"/>
              <w:left w:w="120" w:type="dxa"/>
              <w:bottom w:w="55" w:type="dxa"/>
              <w:right w:w="120" w:type="dxa"/>
            </w:tcMar>
            <w:vAlign w:val="center"/>
          </w:tcPr>
          <w:p w14:paraId="71E8BD10">
            <w:pPr>
              <w:spacing w:before="0" w:after="0" w:line="252" w:lineRule="auto"/>
              <w:jc w:val="left"/>
            </w:pPr>
            <w:r>
              <w:rPr>
                <w:rFonts w:ascii="Times New Roman" w:hAnsi="Times New Roman" w:eastAsia="Times New Roman"/>
                <w:b w:val="0"/>
                <w:color w:val="000000"/>
                <w:sz w:val="18"/>
              </w:rPr>
              <w:t>Validate financial measures and reconciliation needs</w:t>
            </w:r>
          </w:p>
        </w:tc>
      </w:tr>
      <w:tr w14:paraId="5A4C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5DE6C823">
            <w:pPr>
              <w:spacing w:before="0" w:after="0" w:line="252" w:lineRule="auto"/>
              <w:jc w:val="left"/>
            </w:pPr>
            <w:r>
              <w:rPr>
                <w:rFonts w:ascii="Times New Roman" w:hAnsi="Times New Roman" w:eastAsia="Times New Roman"/>
                <w:b w:val="0"/>
                <w:color w:val="000000"/>
                <w:sz w:val="18"/>
              </w:rPr>
              <w:t>Operations team</w:t>
            </w:r>
          </w:p>
        </w:tc>
        <w:tc>
          <w:tcPr>
            <w:tcW w:w="3800" w:type="dxa"/>
            <w:tcMar>
              <w:top w:w="55" w:type="dxa"/>
              <w:left w:w="120" w:type="dxa"/>
              <w:bottom w:w="55" w:type="dxa"/>
              <w:right w:w="120" w:type="dxa"/>
            </w:tcMar>
            <w:vAlign w:val="center"/>
          </w:tcPr>
          <w:p w14:paraId="45D2C821">
            <w:pPr>
              <w:spacing w:before="0" w:after="0" w:line="252" w:lineRule="auto"/>
              <w:jc w:val="left"/>
            </w:pPr>
            <w:r>
              <w:rPr>
                <w:rFonts w:ascii="Times New Roman" w:hAnsi="Times New Roman" w:eastAsia="Times New Roman"/>
                <w:b w:val="0"/>
                <w:color w:val="000000"/>
                <w:sz w:val="18"/>
              </w:rPr>
              <w:t>Resource utilization and efficiency</w:t>
            </w:r>
          </w:p>
        </w:tc>
        <w:tc>
          <w:tcPr>
            <w:tcW w:w="4046" w:type="dxa"/>
            <w:tcMar>
              <w:top w:w="55" w:type="dxa"/>
              <w:left w:w="120" w:type="dxa"/>
              <w:bottom w:w="55" w:type="dxa"/>
              <w:right w:w="120" w:type="dxa"/>
            </w:tcMar>
            <w:vAlign w:val="center"/>
          </w:tcPr>
          <w:p w14:paraId="137661CF">
            <w:pPr>
              <w:spacing w:before="0" w:after="0" w:line="252" w:lineRule="auto"/>
              <w:jc w:val="left"/>
            </w:pPr>
            <w:r>
              <w:rPr>
                <w:rFonts w:ascii="Times New Roman" w:hAnsi="Times New Roman" w:eastAsia="Times New Roman"/>
                <w:b w:val="0"/>
                <w:color w:val="000000"/>
                <w:sz w:val="18"/>
              </w:rPr>
              <w:t>Define operational KPIs and exceptions</w:t>
            </w:r>
          </w:p>
        </w:tc>
      </w:tr>
      <w:tr w14:paraId="6ECF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4B0E826E">
            <w:pPr>
              <w:spacing w:before="0" w:after="0" w:line="252" w:lineRule="auto"/>
              <w:jc w:val="left"/>
            </w:pPr>
            <w:r>
              <w:rPr>
                <w:rFonts w:ascii="Times New Roman" w:hAnsi="Times New Roman" w:eastAsia="Times New Roman"/>
                <w:b w:val="0"/>
                <w:color w:val="000000"/>
                <w:sz w:val="18"/>
              </w:rPr>
              <w:t>Management</w:t>
            </w:r>
          </w:p>
        </w:tc>
        <w:tc>
          <w:tcPr>
            <w:tcW w:w="3800" w:type="dxa"/>
            <w:tcMar>
              <w:top w:w="55" w:type="dxa"/>
              <w:left w:w="120" w:type="dxa"/>
              <w:bottom w:w="55" w:type="dxa"/>
              <w:right w:w="120" w:type="dxa"/>
            </w:tcMar>
            <w:vAlign w:val="center"/>
          </w:tcPr>
          <w:p w14:paraId="7C470946">
            <w:pPr>
              <w:spacing w:before="0" w:after="0" w:line="252" w:lineRule="auto"/>
              <w:jc w:val="left"/>
            </w:pPr>
            <w:r>
              <w:rPr>
                <w:rFonts w:ascii="Times New Roman" w:hAnsi="Times New Roman" w:eastAsia="Times New Roman"/>
                <w:b w:val="0"/>
                <w:color w:val="000000"/>
                <w:sz w:val="18"/>
              </w:rPr>
              <w:t>Executive-level analytics</w:t>
            </w:r>
          </w:p>
        </w:tc>
        <w:tc>
          <w:tcPr>
            <w:tcW w:w="4046" w:type="dxa"/>
            <w:tcMar>
              <w:top w:w="55" w:type="dxa"/>
              <w:left w:w="120" w:type="dxa"/>
              <w:bottom w:w="55" w:type="dxa"/>
              <w:right w:w="120" w:type="dxa"/>
            </w:tcMar>
            <w:vAlign w:val="center"/>
          </w:tcPr>
          <w:p w14:paraId="277C5621">
            <w:pPr>
              <w:spacing w:before="0" w:after="0" w:line="252" w:lineRule="auto"/>
              <w:jc w:val="left"/>
            </w:pPr>
            <w:r>
              <w:rPr>
                <w:rFonts w:ascii="Times New Roman" w:hAnsi="Times New Roman" w:eastAsia="Times New Roman"/>
                <w:b w:val="0"/>
                <w:color w:val="000000"/>
                <w:sz w:val="18"/>
              </w:rPr>
              <w:t>Approve business outcomes and reporting priorities</w:t>
            </w:r>
          </w:p>
        </w:tc>
      </w:tr>
      <w:tr w14:paraId="46EA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0047EB91">
            <w:pPr>
              <w:spacing w:before="0" w:after="0" w:line="252" w:lineRule="auto"/>
              <w:jc w:val="left"/>
            </w:pPr>
            <w:r>
              <w:rPr>
                <w:rFonts w:ascii="Times New Roman" w:hAnsi="Times New Roman" w:eastAsia="Times New Roman"/>
                <w:b w:val="0"/>
                <w:color w:val="000000"/>
                <w:sz w:val="18"/>
              </w:rPr>
              <w:t>Data engineering team</w:t>
            </w:r>
          </w:p>
        </w:tc>
        <w:tc>
          <w:tcPr>
            <w:tcW w:w="3800" w:type="dxa"/>
            <w:tcMar>
              <w:top w:w="55" w:type="dxa"/>
              <w:left w:w="120" w:type="dxa"/>
              <w:bottom w:w="55" w:type="dxa"/>
              <w:right w:w="120" w:type="dxa"/>
            </w:tcMar>
            <w:vAlign w:val="center"/>
          </w:tcPr>
          <w:p w14:paraId="05C4F06E">
            <w:pPr>
              <w:spacing w:before="0" w:after="0" w:line="252" w:lineRule="auto"/>
              <w:jc w:val="left"/>
            </w:pPr>
            <w:r>
              <w:rPr>
                <w:rFonts w:ascii="Times New Roman" w:hAnsi="Times New Roman" w:eastAsia="Times New Roman"/>
                <w:b w:val="0"/>
                <w:color w:val="000000"/>
                <w:sz w:val="18"/>
              </w:rPr>
              <w:t>Reliable and maintainable platform</w:t>
            </w:r>
          </w:p>
        </w:tc>
        <w:tc>
          <w:tcPr>
            <w:tcW w:w="4046" w:type="dxa"/>
            <w:tcMar>
              <w:top w:w="55" w:type="dxa"/>
              <w:left w:w="120" w:type="dxa"/>
              <w:bottom w:w="55" w:type="dxa"/>
              <w:right w:w="120" w:type="dxa"/>
            </w:tcMar>
            <w:vAlign w:val="center"/>
          </w:tcPr>
          <w:p w14:paraId="6D668B34">
            <w:pPr>
              <w:spacing w:before="0" w:after="0" w:line="252" w:lineRule="auto"/>
              <w:jc w:val="left"/>
            </w:pPr>
            <w:r>
              <w:rPr>
                <w:rFonts w:ascii="Times New Roman" w:hAnsi="Times New Roman" w:eastAsia="Times New Roman"/>
                <w:b w:val="0"/>
                <w:color w:val="000000"/>
                <w:sz w:val="18"/>
              </w:rPr>
              <w:t>Develop, test and document pipelines</w:t>
            </w:r>
          </w:p>
        </w:tc>
      </w:tr>
      <w:tr w14:paraId="09F3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59287868">
            <w:pPr>
              <w:spacing w:before="0" w:after="0" w:line="252" w:lineRule="auto"/>
              <w:jc w:val="left"/>
            </w:pPr>
            <w:r>
              <w:rPr>
                <w:rFonts w:ascii="Times New Roman" w:hAnsi="Times New Roman" w:eastAsia="Times New Roman"/>
                <w:b w:val="0"/>
                <w:color w:val="000000"/>
                <w:sz w:val="18"/>
              </w:rPr>
              <w:t>Data Engineering Lead</w:t>
            </w:r>
          </w:p>
        </w:tc>
        <w:tc>
          <w:tcPr>
            <w:tcW w:w="3800" w:type="dxa"/>
            <w:tcMar>
              <w:top w:w="55" w:type="dxa"/>
              <w:left w:w="120" w:type="dxa"/>
              <w:bottom w:w="55" w:type="dxa"/>
              <w:right w:w="120" w:type="dxa"/>
            </w:tcMar>
            <w:vAlign w:val="center"/>
          </w:tcPr>
          <w:p w14:paraId="04A4CE12">
            <w:pPr>
              <w:spacing w:before="0" w:after="0" w:line="252" w:lineRule="auto"/>
              <w:jc w:val="left"/>
            </w:pPr>
            <w:r>
              <w:rPr>
                <w:rFonts w:ascii="Times New Roman" w:hAnsi="Times New Roman" w:eastAsia="Times New Roman"/>
                <w:b w:val="0"/>
                <w:color w:val="000000"/>
                <w:sz w:val="18"/>
              </w:rPr>
              <w:t>Technical governance and quality</w:t>
            </w:r>
          </w:p>
        </w:tc>
        <w:tc>
          <w:tcPr>
            <w:tcW w:w="4046" w:type="dxa"/>
            <w:tcMar>
              <w:top w:w="55" w:type="dxa"/>
              <w:left w:w="120" w:type="dxa"/>
              <w:bottom w:w="55" w:type="dxa"/>
              <w:right w:w="120" w:type="dxa"/>
            </w:tcMar>
            <w:vAlign w:val="center"/>
          </w:tcPr>
          <w:p w14:paraId="0B7A2BE7">
            <w:pPr>
              <w:spacing w:before="0" w:after="0" w:line="252" w:lineRule="auto"/>
              <w:jc w:val="left"/>
            </w:pPr>
            <w:r>
              <w:rPr>
                <w:rFonts w:ascii="Times New Roman" w:hAnsi="Times New Roman" w:eastAsia="Times New Roman"/>
                <w:b w:val="0"/>
                <w:color w:val="000000"/>
                <w:sz w:val="18"/>
              </w:rPr>
              <w:t>Guide design decisions and approve deliverables</w:t>
            </w:r>
          </w:p>
        </w:tc>
      </w:tr>
    </w:tbl>
    <w:p w14:paraId="24325784">
      <w:pPr>
        <w:spacing w:after="0"/>
      </w:pPr>
    </w:p>
    <w:p w14:paraId="3463B2E1">
      <w:pPr>
        <w:pStyle w:val="2"/>
        <w:shd w:val="clear" w:fill="D9EAF7"/>
      </w:pPr>
      <w:r>
        <w:rPr>
          <w:rFonts w:ascii="Times New Roman" w:hAnsi="Times New Roman" w:eastAsia="Times New Roman"/>
          <w:b/>
          <w:color w:val="17365D"/>
        </w:rPr>
        <w:t>5. Current-State and Future-State Processes</w:t>
      </w:r>
    </w:p>
    <w:p w14:paraId="224FACBF">
      <w:pPr>
        <w:pStyle w:val="3"/>
        <w:shd w:val="clear" w:fill="EDF4F9"/>
      </w:pPr>
      <w:r>
        <w:rPr>
          <w:rFonts w:ascii="Times New Roman" w:hAnsi="Times New Roman" w:eastAsia="Times New Roman"/>
          <w:b/>
          <w:color w:val="17365D"/>
        </w:rPr>
        <w:t>5.1 Current State (As-Is)</w:t>
      </w:r>
    </w:p>
    <w:p w14:paraId="227A23C7">
      <w:pPr>
        <w:numPr>
          <w:ilvl w:val="0"/>
          <w:numId w:val="8"/>
        </w:numPr>
        <w:spacing w:after="100" w:line="264" w:lineRule="auto"/>
      </w:pPr>
      <w:r>
        <w:rPr>
          <w:rFonts w:ascii="Times New Roman" w:hAnsi="Times New Roman" w:eastAsia="Times New Roman"/>
          <w:sz w:val="22"/>
        </w:rPr>
        <w:t>Healthcare data is generated in separate clinical and operational systems.</w:t>
      </w:r>
    </w:p>
    <w:p w14:paraId="5810E0DD">
      <w:pPr>
        <w:numPr>
          <w:ilvl w:val="0"/>
          <w:numId w:val="8"/>
        </w:numPr>
        <w:spacing w:after="100" w:line="264" w:lineRule="auto"/>
      </w:pPr>
      <w:r>
        <w:rPr>
          <w:rFonts w:ascii="Times New Roman" w:hAnsi="Times New Roman" w:eastAsia="Times New Roman"/>
          <w:sz w:val="22"/>
        </w:rPr>
        <w:t>Files and records use different structures, formats and business definitions.</w:t>
      </w:r>
    </w:p>
    <w:p w14:paraId="5DB1030E">
      <w:pPr>
        <w:numPr>
          <w:ilvl w:val="0"/>
          <w:numId w:val="8"/>
        </w:numPr>
        <w:spacing w:after="100" w:line="264" w:lineRule="auto"/>
      </w:pPr>
      <w:r>
        <w:rPr>
          <w:rFonts w:ascii="Times New Roman" w:hAnsi="Times New Roman" w:eastAsia="Times New Roman"/>
          <w:sz w:val="22"/>
        </w:rPr>
        <w:t>Data is manually cleaned and consolidated for individual reporting needs.</w:t>
      </w:r>
    </w:p>
    <w:p w14:paraId="58BD0D56">
      <w:pPr>
        <w:numPr>
          <w:ilvl w:val="0"/>
          <w:numId w:val="8"/>
        </w:numPr>
        <w:spacing w:after="100" w:line="264" w:lineRule="auto"/>
      </w:pPr>
      <w:r>
        <w:rPr>
          <w:rFonts w:ascii="Times New Roman" w:hAnsi="Times New Roman" w:eastAsia="Times New Roman"/>
          <w:sz w:val="22"/>
        </w:rPr>
        <w:t>Reports may contain inconsistent counts, definitions or missing information.</w:t>
      </w:r>
    </w:p>
    <w:p w14:paraId="7071F973">
      <w:pPr>
        <w:numPr>
          <w:ilvl w:val="0"/>
          <w:numId w:val="8"/>
        </w:numPr>
        <w:spacing w:after="100" w:line="264" w:lineRule="auto"/>
      </w:pPr>
      <w:r>
        <w:rPr>
          <w:rFonts w:ascii="Times New Roman" w:hAnsi="Times New Roman" w:eastAsia="Times New Roman"/>
          <w:sz w:val="22"/>
        </w:rPr>
        <w:t>Errors are difficult to trace back to a specific source record or pipeline run.</w:t>
      </w:r>
    </w:p>
    <w:p w14:paraId="50069FFC">
      <w:pPr>
        <w:pStyle w:val="3"/>
        <w:shd w:val="clear" w:fill="EDF4F9"/>
      </w:pPr>
      <w:r>
        <w:rPr>
          <w:rFonts w:ascii="Times New Roman" w:hAnsi="Times New Roman" w:eastAsia="Times New Roman"/>
          <w:b/>
          <w:color w:val="17365D"/>
        </w:rPr>
        <w:t>5.2 Future State (To-Be)</w:t>
      </w:r>
    </w:p>
    <w:p w14:paraId="401428AD">
      <w:pPr>
        <w:numPr>
          <w:ilvl w:val="0"/>
          <w:numId w:val="9"/>
        </w:numPr>
        <w:spacing w:after="100" w:line="264" w:lineRule="auto"/>
      </w:pPr>
      <w:r>
        <w:rPr>
          <w:rFonts w:ascii="Times New Roman" w:hAnsi="Times New Roman" w:eastAsia="Times New Roman"/>
          <w:sz w:val="22"/>
        </w:rPr>
        <w:t>Synthea CSV and JSON datasets are collected into a controlled landing area.</w:t>
      </w:r>
    </w:p>
    <w:p w14:paraId="60506D3A">
      <w:pPr>
        <w:numPr>
          <w:ilvl w:val="0"/>
          <w:numId w:val="9"/>
        </w:numPr>
        <w:spacing w:after="100" w:line="264" w:lineRule="auto"/>
      </w:pPr>
      <w:r>
        <w:rPr>
          <w:rFonts w:ascii="Times New Roman" w:hAnsi="Times New Roman" w:eastAsia="Times New Roman"/>
          <w:sz w:val="22"/>
        </w:rPr>
        <w:t>Pentaho pipelines ingest source data into PostgreSQL Bronze or staging tables.</w:t>
      </w:r>
    </w:p>
    <w:p w14:paraId="764719A4">
      <w:pPr>
        <w:numPr>
          <w:ilvl w:val="0"/>
          <w:numId w:val="9"/>
        </w:numPr>
        <w:spacing w:after="100" w:line="264" w:lineRule="auto"/>
      </w:pPr>
      <w:r>
        <w:rPr>
          <w:rFonts w:ascii="Times New Roman" w:hAnsi="Times New Roman" w:eastAsia="Times New Roman"/>
          <w:sz w:val="22"/>
        </w:rPr>
        <w:t>Validation and standardization rules create trusted Silver datasets.</w:t>
      </w:r>
    </w:p>
    <w:p w14:paraId="4CD4E792">
      <w:pPr>
        <w:numPr>
          <w:ilvl w:val="0"/>
          <w:numId w:val="9"/>
        </w:numPr>
        <w:spacing w:after="100" w:line="264" w:lineRule="auto"/>
      </w:pPr>
      <w:r>
        <w:rPr>
          <w:rFonts w:ascii="Times New Roman" w:hAnsi="Times New Roman" w:eastAsia="Times New Roman"/>
          <w:sz w:val="22"/>
        </w:rPr>
        <w:t>Curated Gold-layer datasets support reporting and analytics.</w:t>
      </w:r>
    </w:p>
    <w:p w14:paraId="30E31BE2">
      <w:pPr>
        <w:numPr>
          <w:ilvl w:val="0"/>
          <w:numId w:val="9"/>
        </w:numPr>
        <w:spacing w:after="100" w:line="264" w:lineRule="auto"/>
      </w:pPr>
      <w:r>
        <w:rPr>
          <w:rFonts w:ascii="Times New Roman" w:hAnsi="Times New Roman" w:eastAsia="Times New Roman"/>
          <w:sz w:val="22"/>
        </w:rPr>
        <w:t>Audit logs, metadata, lineage and mappings provide end-to-end traceability.</w:t>
      </w:r>
    </w:p>
    <w:p w14:paraId="2D5DBF83">
      <w:pPr>
        <w:pStyle w:val="2"/>
        <w:shd w:val="clear" w:fill="D9EAF7"/>
      </w:pPr>
      <w:r>
        <w:rPr>
          <w:rFonts w:ascii="Times New Roman" w:hAnsi="Times New Roman" w:eastAsia="Times New Roman"/>
          <w:b/>
          <w:color w:val="17365D"/>
        </w:rPr>
        <w:t>6. Scope</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3"/>
        <w:gridCol w:w="4873"/>
      </w:tblGrid>
      <w:tr w14:paraId="6F01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873" w:type="dxa"/>
            <w:shd w:val="clear" w:color="auto" w:fill="17365D"/>
            <w:tcMar>
              <w:top w:w="55" w:type="dxa"/>
              <w:left w:w="120" w:type="dxa"/>
              <w:bottom w:w="55" w:type="dxa"/>
              <w:right w:w="120" w:type="dxa"/>
            </w:tcMar>
            <w:vAlign w:val="center"/>
          </w:tcPr>
          <w:p w14:paraId="7F31E8DA">
            <w:pPr>
              <w:spacing w:before="0" w:after="0" w:line="252" w:lineRule="auto"/>
              <w:jc w:val="center"/>
            </w:pPr>
            <w:r>
              <w:rPr>
                <w:rFonts w:ascii="Times New Roman" w:hAnsi="Times New Roman" w:eastAsia="Times New Roman"/>
                <w:b/>
                <w:color w:val="FFFFFF"/>
                <w:sz w:val="19"/>
              </w:rPr>
              <w:t>In Scope</w:t>
            </w:r>
          </w:p>
        </w:tc>
        <w:tc>
          <w:tcPr>
            <w:tcW w:w="4873" w:type="dxa"/>
            <w:shd w:val="clear" w:color="auto" w:fill="17365D"/>
            <w:tcMar>
              <w:top w:w="55" w:type="dxa"/>
              <w:left w:w="120" w:type="dxa"/>
              <w:bottom w:w="55" w:type="dxa"/>
              <w:right w:w="120" w:type="dxa"/>
            </w:tcMar>
            <w:vAlign w:val="center"/>
          </w:tcPr>
          <w:p w14:paraId="18E9891C">
            <w:pPr>
              <w:spacing w:before="0" w:after="0" w:line="252" w:lineRule="auto"/>
              <w:jc w:val="left"/>
            </w:pPr>
            <w:r>
              <w:rPr>
                <w:rFonts w:ascii="Times New Roman" w:hAnsi="Times New Roman" w:eastAsia="Times New Roman"/>
                <w:b/>
                <w:color w:val="FFFFFF"/>
                <w:sz w:val="19"/>
              </w:rPr>
              <w:t>Out of Scope / Later Phase</w:t>
            </w:r>
          </w:p>
        </w:tc>
      </w:tr>
      <w:tr w14:paraId="6513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45DB4F42">
            <w:pPr>
              <w:spacing w:before="0" w:after="0" w:line="252" w:lineRule="auto"/>
              <w:jc w:val="left"/>
            </w:pPr>
            <w:r>
              <w:rPr>
                <w:rFonts w:ascii="Times New Roman" w:hAnsi="Times New Roman" w:eastAsia="Times New Roman"/>
                <w:b w:val="0"/>
                <w:color w:val="000000"/>
                <w:sz w:val="18"/>
              </w:rPr>
              <w:t>Synthea dataset analysis and integration</w:t>
            </w:r>
          </w:p>
        </w:tc>
        <w:tc>
          <w:tcPr>
            <w:tcW w:w="4873" w:type="dxa"/>
            <w:tcMar>
              <w:top w:w="55" w:type="dxa"/>
              <w:left w:w="120" w:type="dxa"/>
              <w:bottom w:w="55" w:type="dxa"/>
              <w:right w:w="120" w:type="dxa"/>
            </w:tcMar>
            <w:vAlign w:val="center"/>
          </w:tcPr>
          <w:p w14:paraId="5E375CC6">
            <w:pPr>
              <w:spacing w:before="0" w:after="0" w:line="252" w:lineRule="auto"/>
              <w:jc w:val="left"/>
            </w:pPr>
            <w:r>
              <w:rPr>
                <w:rFonts w:ascii="Times New Roman" w:hAnsi="Times New Roman" w:eastAsia="Times New Roman"/>
                <w:b w:val="0"/>
                <w:color w:val="000000"/>
                <w:sz w:val="18"/>
              </w:rPr>
              <w:t>Use of real patient-identifiable information</w:t>
            </w:r>
          </w:p>
        </w:tc>
      </w:tr>
      <w:tr w14:paraId="6837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7A99BA39">
            <w:pPr>
              <w:spacing w:before="0" w:after="0" w:line="252" w:lineRule="auto"/>
              <w:jc w:val="left"/>
            </w:pPr>
            <w:r>
              <w:rPr>
                <w:rFonts w:ascii="Times New Roman" w:hAnsi="Times New Roman" w:eastAsia="Times New Roman"/>
                <w:b w:val="0"/>
                <w:color w:val="000000"/>
                <w:sz w:val="18"/>
              </w:rPr>
              <w:t>CSV and JSON ingestion through Pentaho</w:t>
            </w:r>
          </w:p>
        </w:tc>
        <w:tc>
          <w:tcPr>
            <w:tcW w:w="4873" w:type="dxa"/>
            <w:tcMar>
              <w:top w:w="55" w:type="dxa"/>
              <w:left w:w="120" w:type="dxa"/>
              <w:bottom w:w="55" w:type="dxa"/>
              <w:right w:w="120" w:type="dxa"/>
            </w:tcMar>
            <w:vAlign w:val="center"/>
          </w:tcPr>
          <w:p w14:paraId="0B38DCEF">
            <w:pPr>
              <w:spacing w:before="0" w:after="0" w:line="252" w:lineRule="auto"/>
              <w:jc w:val="left"/>
            </w:pPr>
            <w:r>
              <w:rPr>
                <w:rFonts w:ascii="Times New Roman" w:hAnsi="Times New Roman" w:eastAsia="Times New Roman"/>
                <w:b w:val="0"/>
                <w:color w:val="000000"/>
                <w:sz w:val="18"/>
              </w:rPr>
              <w:t>Direct production integration with hospital systems</w:t>
            </w:r>
          </w:p>
        </w:tc>
      </w:tr>
      <w:tr w14:paraId="7ECC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3F6559D8">
            <w:pPr>
              <w:spacing w:before="0" w:after="0" w:line="252" w:lineRule="auto"/>
              <w:jc w:val="left"/>
            </w:pPr>
            <w:r>
              <w:rPr>
                <w:rFonts w:ascii="Times New Roman" w:hAnsi="Times New Roman" w:eastAsia="Times New Roman"/>
                <w:b w:val="0"/>
                <w:color w:val="000000"/>
                <w:sz w:val="18"/>
              </w:rPr>
              <w:t>PostgreSQL staging, Bronze, Silver and Gold structures</w:t>
            </w:r>
          </w:p>
        </w:tc>
        <w:tc>
          <w:tcPr>
            <w:tcW w:w="4873" w:type="dxa"/>
            <w:tcMar>
              <w:top w:w="55" w:type="dxa"/>
              <w:left w:w="120" w:type="dxa"/>
              <w:bottom w:w="55" w:type="dxa"/>
              <w:right w:w="120" w:type="dxa"/>
            </w:tcMar>
            <w:vAlign w:val="center"/>
          </w:tcPr>
          <w:p w14:paraId="2198390E">
            <w:pPr>
              <w:spacing w:before="0" w:after="0" w:line="252" w:lineRule="auto"/>
              <w:jc w:val="left"/>
            </w:pPr>
            <w:r>
              <w:rPr>
                <w:rFonts w:ascii="Times New Roman" w:hAnsi="Times New Roman" w:eastAsia="Times New Roman"/>
                <w:b w:val="0"/>
                <w:color w:val="000000"/>
                <w:sz w:val="18"/>
              </w:rPr>
              <w:t>Continuous real-time ICU waveform processing</w:t>
            </w:r>
          </w:p>
        </w:tc>
      </w:tr>
      <w:tr w14:paraId="7C50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3EF8D741">
            <w:pPr>
              <w:spacing w:before="0" w:after="0" w:line="252" w:lineRule="auto"/>
              <w:jc w:val="left"/>
            </w:pPr>
            <w:r>
              <w:rPr>
                <w:rFonts w:ascii="Times New Roman" w:hAnsi="Times New Roman" w:eastAsia="Times New Roman"/>
                <w:b w:val="0"/>
                <w:color w:val="000000"/>
                <w:sz w:val="18"/>
              </w:rPr>
              <w:t>Data validation, standardization and exception handling</w:t>
            </w:r>
          </w:p>
        </w:tc>
        <w:tc>
          <w:tcPr>
            <w:tcW w:w="4873" w:type="dxa"/>
            <w:tcMar>
              <w:top w:w="55" w:type="dxa"/>
              <w:left w:w="120" w:type="dxa"/>
              <w:bottom w:w="55" w:type="dxa"/>
              <w:right w:w="120" w:type="dxa"/>
            </w:tcMar>
            <w:vAlign w:val="center"/>
          </w:tcPr>
          <w:p w14:paraId="4D46644C">
            <w:pPr>
              <w:spacing w:before="0" w:after="0" w:line="252" w:lineRule="auto"/>
              <w:jc w:val="left"/>
            </w:pPr>
            <w:r>
              <w:rPr>
                <w:rFonts w:ascii="Times New Roman" w:hAnsi="Times New Roman" w:eastAsia="Times New Roman"/>
                <w:b w:val="0"/>
                <w:color w:val="000000"/>
                <w:sz w:val="18"/>
              </w:rPr>
              <w:t>Complete diagnostic images and radiology narrative reports</w:t>
            </w:r>
          </w:p>
        </w:tc>
      </w:tr>
      <w:tr w14:paraId="6E78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5EA1D26A">
            <w:pPr>
              <w:spacing w:before="0" w:after="0" w:line="252" w:lineRule="auto"/>
              <w:jc w:val="left"/>
            </w:pPr>
            <w:r>
              <w:rPr>
                <w:rFonts w:ascii="Times New Roman" w:hAnsi="Times New Roman" w:eastAsia="Times New Roman"/>
                <w:b w:val="0"/>
                <w:color w:val="000000"/>
                <w:sz w:val="18"/>
              </w:rPr>
              <w:t>Metadata, audit logging, lineage and source-to-target mapping</w:t>
            </w:r>
          </w:p>
        </w:tc>
        <w:tc>
          <w:tcPr>
            <w:tcW w:w="4873" w:type="dxa"/>
            <w:tcMar>
              <w:top w:w="55" w:type="dxa"/>
              <w:left w:w="120" w:type="dxa"/>
              <w:bottom w:w="55" w:type="dxa"/>
              <w:right w:w="120" w:type="dxa"/>
            </w:tcMar>
            <w:vAlign w:val="center"/>
          </w:tcPr>
          <w:p w14:paraId="3180A33F">
            <w:pPr>
              <w:spacing w:before="0" w:after="0" w:line="252" w:lineRule="auto"/>
              <w:jc w:val="left"/>
            </w:pPr>
            <w:r>
              <w:rPr>
                <w:rFonts w:ascii="Times New Roman" w:hAnsi="Times New Roman" w:eastAsia="Times New Roman"/>
                <w:b w:val="0"/>
                <w:color w:val="000000"/>
                <w:sz w:val="18"/>
              </w:rPr>
              <w:t>Enterprise production deployment and high-availability infrastructure</w:t>
            </w:r>
          </w:p>
        </w:tc>
      </w:tr>
      <w:tr w14:paraId="3530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4E856D1E">
            <w:pPr>
              <w:spacing w:before="0" w:after="0" w:line="252" w:lineRule="auto"/>
              <w:jc w:val="left"/>
            </w:pPr>
            <w:r>
              <w:rPr>
                <w:rFonts w:ascii="Times New Roman" w:hAnsi="Times New Roman" w:eastAsia="Times New Roman"/>
                <w:b w:val="0"/>
                <w:color w:val="000000"/>
                <w:sz w:val="18"/>
              </w:rPr>
              <w:t>Power BI-ready trusted datasets</w:t>
            </w:r>
          </w:p>
        </w:tc>
        <w:tc>
          <w:tcPr>
            <w:tcW w:w="4873" w:type="dxa"/>
            <w:tcMar>
              <w:top w:w="55" w:type="dxa"/>
              <w:left w:w="120" w:type="dxa"/>
              <w:bottom w:w="55" w:type="dxa"/>
              <w:right w:w="120" w:type="dxa"/>
            </w:tcMar>
            <w:vAlign w:val="center"/>
          </w:tcPr>
          <w:p w14:paraId="4135170D">
            <w:pPr>
              <w:spacing w:before="0" w:after="0" w:line="252" w:lineRule="auto"/>
              <w:jc w:val="left"/>
            </w:pPr>
            <w:r>
              <w:rPr>
                <w:rFonts w:ascii="Times New Roman" w:hAnsi="Times New Roman" w:eastAsia="Times New Roman"/>
                <w:b w:val="0"/>
                <w:color w:val="000000"/>
                <w:sz w:val="18"/>
              </w:rPr>
              <w:t>Advanced predictive modelling unless separately approved</w:t>
            </w:r>
          </w:p>
        </w:tc>
      </w:tr>
      <w:tr w14:paraId="7D69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73" w:type="dxa"/>
            <w:tcMar>
              <w:top w:w="55" w:type="dxa"/>
              <w:left w:w="120" w:type="dxa"/>
              <w:bottom w:w="55" w:type="dxa"/>
              <w:right w:w="120" w:type="dxa"/>
            </w:tcMar>
            <w:vAlign w:val="center"/>
          </w:tcPr>
          <w:p w14:paraId="04217834">
            <w:pPr>
              <w:spacing w:before="0" w:after="0" w:line="252" w:lineRule="auto"/>
              <w:jc w:val="left"/>
            </w:pPr>
            <w:r>
              <w:rPr>
                <w:rFonts w:ascii="Times New Roman" w:hAnsi="Times New Roman" w:eastAsia="Times New Roman"/>
                <w:b w:val="0"/>
                <w:color w:val="000000"/>
                <w:sz w:val="18"/>
              </w:rPr>
              <w:t>Git/GitHub version control and technical documentation</w:t>
            </w:r>
          </w:p>
        </w:tc>
        <w:tc>
          <w:tcPr>
            <w:tcW w:w="4873" w:type="dxa"/>
            <w:tcMar>
              <w:top w:w="55" w:type="dxa"/>
              <w:left w:w="120" w:type="dxa"/>
              <w:bottom w:w="55" w:type="dxa"/>
              <w:right w:w="120" w:type="dxa"/>
            </w:tcMar>
            <w:vAlign w:val="center"/>
          </w:tcPr>
          <w:p w14:paraId="759562B1">
            <w:pPr>
              <w:spacing w:before="0" w:after="0" w:line="252" w:lineRule="auto"/>
              <w:jc w:val="left"/>
            </w:pPr>
            <w:r>
              <w:rPr>
                <w:rFonts w:ascii="Times New Roman" w:hAnsi="Times New Roman" w:eastAsia="Times New Roman"/>
                <w:b w:val="0"/>
                <w:color w:val="000000"/>
                <w:sz w:val="18"/>
              </w:rPr>
              <w:t>Unapproved third-party datasets</w:t>
            </w:r>
          </w:p>
        </w:tc>
      </w:tr>
    </w:tbl>
    <w:p w14:paraId="6D9F8FD1">
      <w:pPr>
        <w:spacing w:after="0"/>
      </w:pPr>
    </w:p>
    <w:p w14:paraId="0617A996">
      <w:pPr>
        <w:keepLines/>
        <w:shd w:val="clear" w:fill="FFF2CC"/>
        <w:spacing w:before="80" w:after="160"/>
        <w:ind w:left="173" w:right="173"/>
      </w:pPr>
      <w:r>
        <w:rPr>
          <w:rFonts w:ascii="Times New Roman" w:hAnsi="Times New Roman" w:eastAsia="Times New Roman"/>
          <w:b/>
          <w:color w:val="17365D"/>
          <w:sz w:val="22"/>
        </w:rPr>
        <w:t xml:space="preserve">Scope control: </w:t>
      </w:r>
      <w:r>
        <w:rPr>
          <w:rFonts w:ascii="Times New Roman" w:hAnsi="Times New Roman" w:eastAsia="Times New Roman"/>
          <w:color w:val="1F2937"/>
          <w:sz w:val="22"/>
        </w:rPr>
        <w:t>Appointment scheduling, ICU device logs and complete radiology reports are not fully represented by the current Synthea files. They must be recorded as explicit gaps rather than treated as available data.</w:t>
      </w:r>
    </w:p>
    <w:p w14:paraId="4EE7670A">
      <w:pPr>
        <w:pStyle w:val="2"/>
        <w:shd w:val="clear" w:fill="D9EAF7"/>
      </w:pPr>
      <w:r>
        <w:rPr>
          <w:rFonts w:ascii="Times New Roman" w:hAnsi="Times New Roman" w:eastAsia="Times New Roman"/>
          <w:b/>
          <w:color w:val="17365D"/>
        </w:rPr>
        <w:t>7. Business Requirements</w:t>
      </w:r>
    </w:p>
    <w:p w14:paraId="061C7465">
      <w:pPr>
        <w:keepLines/>
      </w:pPr>
      <w:r>
        <w:rPr>
          <w:rFonts w:ascii="Times New Roman" w:hAnsi="Times New Roman" w:eastAsia="Times New Roman"/>
          <w:sz w:val="22"/>
        </w:rPr>
        <w:t>Requirements are expressed as measurable capabilities. Technology names are included only where the project charter makes them mandatory constraints.</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4300"/>
        <w:gridCol w:w="1050"/>
        <w:gridCol w:w="3546"/>
      </w:tblGrid>
      <w:tr w14:paraId="1DC0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17365D"/>
            <w:tcMar>
              <w:top w:w="55" w:type="dxa"/>
              <w:left w:w="120" w:type="dxa"/>
              <w:bottom w:w="55" w:type="dxa"/>
              <w:right w:w="120" w:type="dxa"/>
            </w:tcMar>
            <w:vAlign w:val="center"/>
          </w:tcPr>
          <w:p w14:paraId="40E8C4C7">
            <w:pPr>
              <w:spacing w:before="0" w:after="0" w:line="252" w:lineRule="auto"/>
              <w:jc w:val="center"/>
            </w:pPr>
            <w:r>
              <w:rPr>
                <w:rFonts w:ascii="Times New Roman" w:hAnsi="Times New Roman" w:eastAsia="Times New Roman"/>
                <w:b/>
                <w:color w:val="FFFFFF"/>
                <w:sz w:val="19"/>
              </w:rPr>
              <w:t>ID</w:t>
            </w:r>
          </w:p>
        </w:tc>
        <w:tc>
          <w:tcPr>
            <w:tcW w:w="4300" w:type="dxa"/>
            <w:shd w:val="clear" w:color="auto" w:fill="17365D"/>
            <w:tcMar>
              <w:top w:w="55" w:type="dxa"/>
              <w:left w:w="120" w:type="dxa"/>
              <w:bottom w:w="55" w:type="dxa"/>
              <w:right w:w="120" w:type="dxa"/>
            </w:tcMar>
            <w:vAlign w:val="center"/>
          </w:tcPr>
          <w:p w14:paraId="44907749">
            <w:pPr>
              <w:spacing w:before="0" w:after="0" w:line="252" w:lineRule="auto"/>
              <w:jc w:val="left"/>
            </w:pPr>
            <w:r>
              <w:rPr>
                <w:rFonts w:ascii="Times New Roman" w:hAnsi="Times New Roman" w:eastAsia="Times New Roman"/>
                <w:b/>
                <w:color w:val="FFFFFF"/>
                <w:sz w:val="19"/>
              </w:rPr>
              <w:t>Business requirement</w:t>
            </w:r>
          </w:p>
        </w:tc>
        <w:tc>
          <w:tcPr>
            <w:tcW w:w="1050" w:type="dxa"/>
            <w:shd w:val="clear" w:color="auto" w:fill="17365D"/>
            <w:tcMar>
              <w:top w:w="55" w:type="dxa"/>
              <w:left w:w="120" w:type="dxa"/>
              <w:bottom w:w="55" w:type="dxa"/>
              <w:right w:w="120" w:type="dxa"/>
            </w:tcMar>
            <w:vAlign w:val="center"/>
          </w:tcPr>
          <w:p w14:paraId="4F6110BE">
            <w:pPr>
              <w:spacing w:before="0" w:after="0" w:line="252" w:lineRule="auto"/>
              <w:jc w:val="center"/>
            </w:pPr>
            <w:r>
              <w:rPr>
                <w:rFonts w:ascii="Times New Roman" w:hAnsi="Times New Roman" w:eastAsia="Times New Roman"/>
                <w:b/>
                <w:color w:val="FFFFFF"/>
                <w:sz w:val="19"/>
              </w:rPr>
              <w:t>Priority</w:t>
            </w:r>
          </w:p>
        </w:tc>
        <w:tc>
          <w:tcPr>
            <w:tcW w:w="3546" w:type="dxa"/>
            <w:shd w:val="clear" w:color="auto" w:fill="17365D"/>
            <w:tcMar>
              <w:top w:w="55" w:type="dxa"/>
              <w:left w:w="120" w:type="dxa"/>
              <w:bottom w:w="55" w:type="dxa"/>
              <w:right w:w="120" w:type="dxa"/>
            </w:tcMar>
            <w:vAlign w:val="center"/>
          </w:tcPr>
          <w:p w14:paraId="758D1C22">
            <w:pPr>
              <w:spacing w:before="0" w:after="0" w:line="252" w:lineRule="auto"/>
              <w:jc w:val="left"/>
            </w:pPr>
            <w:r>
              <w:rPr>
                <w:rFonts w:ascii="Times New Roman" w:hAnsi="Times New Roman" w:eastAsia="Times New Roman"/>
                <w:b/>
                <w:color w:val="FFFFFF"/>
                <w:sz w:val="19"/>
              </w:rPr>
              <w:t>Acceptance criterion</w:t>
            </w:r>
          </w:p>
        </w:tc>
      </w:tr>
      <w:tr w14:paraId="1C2B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0D7CD3D7">
            <w:pPr>
              <w:spacing w:before="0" w:after="0" w:line="252" w:lineRule="auto"/>
              <w:jc w:val="left"/>
            </w:pPr>
            <w:r>
              <w:rPr>
                <w:rFonts w:ascii="Times New Roman" w:hAnsi="Times New Roman" w:eastAsia="Times New Roman"/>
                <w:b w:val="0"/>
                <w:color w:val="000000"/>
                <w:sz w:val="18"/>
              </w:rPr>
              <w:t>BR-01</w:t>
            </w:r>
          </w:p>
        </w:tc>
        <w:tc>
          <w:tcPr>
            <w:tcW w:w="4300" w:type="dxa"/>
            <w:tcMar>
              <w:top w:w="55" w:type="dxa"/>
              <w:left w:w="120" w:type="dxa"/>
              <w:bottom w:w="55" w:type="dxa"/>
              <w:right w:w="120" w:type="dxa"/>
            </w:tcMar>
            <w:vAlign w:val="center"/>
          </w:tcPr>
          <w:p w14:paraId="722AD6A6">
            <w:pPr>
              <w:spacing w:before="0" w:after="0" w:line="252" w:lineRule="auto"/>
              <w:jc w:val="left"/>
            </w:pPr>
            <w:r>
              <w:rPr>
                <w:rFonts w:ascii="Times New Roman" w:hAnsi="Times New Roman" w:eastAsia="Times New Roman"/>
                <w:b w:val="0"/>
                <w:color w:val="000000"/>
                <w:sz w:val="18"/>
              </w:rPr>
              <w:t>The platform shall ingest the approved Synthea CSV and JSON datasets.</w:t>
            </w:r>
          </w:p>
        </w:tc>
        <w:tc>
          <w:tcPr>
            <w:tcW w:w="1050" w:type="dxa"/>
            <w:shd w:val="clear" w:color="auto" w:fill="E2F0D9"/>
            <w:tcMar>
              <w:top w:w="55" w:type="dxa"/>
              <w:left w:w="120" w:type="dxa"/>
              <w:bottom w:w="55" w:type="dxa"/>
              <w:right w:w="120" w:type="dxa"/>
            </w:tcMar>
            <w:vAlign w:val="center"/>
          </w:tcPr>
          <w:p w14:paraId="6BFC6691">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2CDFD1D9">
            <w:pPr>
              <w:spacing w:before="0" w:after="0" w:line="252" w:lineRule="auto"/>
              <w:jc w:val="left"/>
            </w:pPr>
            <w:r>
              <w:rPr>
                <w:rFonts w:ascii="Times New Roman" w:hAnsi="Times New Roman" w:eastAsia="Times New Roman"/>
                <w:b w:val="0"/>
                <w:color w:val="000000"/>
                <w:sz w:val="18"/>
              </w:rPr>
              <w:t>Every approved source file is processed and a run result is recorded.</w:t>
            </w:r>
          </w:p>
        </w:tc>
      </w:tr>
      <w:tr w14:paraId="07EC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77D1B178">
            <w:pPr>
              <w:spacing w:before="0" w:after="0" w:line="252" w:lineRule="auto"/>
              <w:jc w:val="left"/>
            </w:pPr>
            <w:r>
              <w:rPr>
                <w:rFonts w:ascii="Times New Roman" w:hAnsi="Times New Roman" w:eastAsia="Times New Roman"/>
                <w:b w:val="0"/>
                <w:color w:val="000000"/>
                <w:sz w:val="18"/>
              </w:rPr>
              <w:t>BR-02</w:t>
            </w:r>
          </w:p>
        </w:tc>
        <w:tc>
          <w:tcPr>
            <w:tcW w:w="4300" w:type="dxa"/>
            <w:tcMar>
              <w:top w:w="55" w:type="dxa"/>
              <w:left w:w="120" w:type="dxa"/>
              <w:bottom w:w="55" w:type="dxa"/>
              <w:right w:w="120" w:type="dxa"/>
            </w:tcMar>
            <w:vAlign w:val="center"/>
          </w:tcPr>
          <w:p w14:paraId="0ECE755E">
            <w:pPr>
              <w:spacing w:before="0" w:after="0" w:line="252" w:lineRule="auto"/>
              <w:jc w:val="left"/>
            </w:pPr>
            <w:r>
              <w:rPr>
                <w:rFonts w:ascii="Times New Roman" w:hAnsi="Times New Roman" w:eastAsia="Times New Roman"/>
                <w:b w:val="0"/>
                <w:color w:val="000000"/>
                <w:sz w:val="18"/>
              </w:rPr>
              <w:t>The platform shall maintain a unified patient identifier across related healthcare records.</w:t>
            </w:r>
          </w:p>
        </w:tc>
        <w:tc>
          <w:tcPr>
            <w:tcW w:w="1050" w:type="dxa"/>
            <w:shd w:val="clear" w:color="auto" w:fill="E2F0D9"/>
            <w:tcMar>
              <w:top w:w="55" w:type="dxa"/>
              <w:left w:w="120" w:type="dxa"/>
              <w:bottom w:w="55" w:type="dxa"/>
              <w:right w:w="120" w:type="dxa"/>
            </w:tcMar>
            <w:vAlign w:val="center"/>
          </w:tcPr>
          <w:p w14:paraId="677A8C71">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2C9F8C3D">
            <w:pPr>
              <w:spacing w:before="0" w:after="0" w:line="252" w:lineRule="auto"/>
              <w:jc w:val="left"/>
            </w:pPr>
            <w:r>
              <w:rPr>
                <w:rFonts w:ascii="Times New Roman" w:hAnsi="Times New Roman" w:eastAsia="Times New Roman"/>
                <w:b w:val="0"/>
                <w:color w:val="000000"/>
                <w:sz w:val="18"/>
              </w:rPr>
              <w:t>Patient-linked records resolve to an existing patient or are rejected with a reason.</w:t>
            </w:r>
          </w:p>
        </w:tc>
      </w:tr>
      <w:tr w14:paraId="3854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789A4DB5">
            <w:pPr>
              <w:spacing w:before="0" w:after="0" w:line="252" w:lineRule="auto"/>
              <w:jc w:val="left"/>
            </w:pPr>
            <w:r>
              <w:rPr>
                <w:rFonts w:ascii="Times New Roman" w:hAnsi="Times New Roman" w:eastAsia="Times New Roman"/>
                <w:b w:val="0"/>
                <w:color w:val="000000"/>
                <w:sz w:val="18"/>
              </w:rPr>
              <w:t>BR-03</w:t>
            </w:r>
          </w:p>
        </w:tc>
        <w:tc>
          <w:tcPr>
            <w:tcW w:w="4300" w:type="dxa"/>
            <w:tcMar>
              <w:top w:w="55" w:type="dxa"/>
              <w:left w:w="120" w:type="dxa"/>
              <w:bottom w:w="55" w:type="dxa"/>
              <w:right w:w="120" w:type="dxa"/>
            </w:tcMar>
            <w:vAlign w:val="center"/>
          </w:tcPr>
          <w:p w14:paraId="3B7906BD">
            <w:pPr>
              <w:spacing w:before="0" w:after="0" w:line="252" w:lineRule="auto"/>
              <w:jc w:val="left"/>
            </w:pPr>
            <w:r>
              <w:rPr>
                <w:rFonts w:ascii="Times New Roman" w:hAnsi="Times New Roman" w:eastAsia="Times New Roman"/>
                <w:b w:val="0"/>
                <w:color w:val="000000"/>
                <w:sz w:val="18"/>
              </w:rPr>
              <w:t>The platform shall link encounters to patients and applicable clinical or operational records.</w:t>
            </w:r>
          </w:p>
        </w:tc>
        <w:tc>
          <w:tcPr>
            <w:tcW w:w="1050" w:type="dxa"/>
            <w:shd w:val="clear" w:color="auto" w:fill="E2F0D9"/>
            <w:tcMar>
              <w:top w:w="55" w:type="dxa"/>
              <w:left w:w="120" w:type="dxa"/>
              <w:bottom w:w="55" w:type="dxa"/>
              <w:right w:w="120" w:type="dxa"/>
            </w:tcMar>
            <w:vAlign w:val="center"/>
          </w:tcPr>
          <w:p w14:paraId="415370FA">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6CDBD04B">
            <w:pPr>
              <w:spacing w:before="0" w:after="0" w:line="252" w:lineRule="auto"/>
              <w:jc w:val="left"/>
            </w:pPr>
            <w:r>
              <w:rPr>
                <w:rFonts w:ascii="Times New Roman" w:hAnsi="Times New Roman" w:eastAsia="Times New Roman"/>
                <w:b w:val="0"/>
                <w:color w:val="000000"/>
                <w:sz w:val="18"/>
              </w:rPr>
              <w:t>Encounter relationships pass documented referential-integrity checks.</w:t>
            </w:r>
          </w:p>
        </w:tc>
      </w:tr>
      <w:tr w14:paraId="72B7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66B16904">
            <w:pPr>
              <w:spacing w:before="0" w:after="0" w:line="252" w:lineRule="auto"/>
              <w:jc w:val="left"/>
            </w:pPr>
            <w:r>
              <w:rPr>
                <w:rFonts w:ascii="Times New Roman" w:hAnsi="Times New Roman" w:eastAsia="Times New Roman"/>
                <w:b w:val="0"/>
                <w:color w:val="000000"/>
                <w:sz w:val="18"/>
              </w:rPr>
              <w:t>BR-04</w:t>
            </w:r>
          </w:p>
        </w:tc>
        <w:tc>
          <w:tcPr>
            <w:tcW w:w="4300" w:type="dxa"/>
            <w:tcMar>
              <w:top w:w="55" w:type="dxa"/>
              <w:left w:w="120" w:type="dxa"/>
              <w:bottom w:w="55" w:type="dxa"/>
              <w:right w:w="120" w:type="dxa"/>
            </w:tcMar>
            <w:vAlign w:val="center"/>
          </w:tcPr>
          <w:p w14:paraId="7E269170">
            <w:pPr>
              <w:spacing w:before="0" w:after="0" w:line="252" w:lineRule="auto"/>
              <w:jc w:val="left"/>
            </w:pPr>
            <w:r>
              <w:rPr>
                <w:rFonts w:ascii="Times New Roman" w:hAnsi="Times New Roman" w:eastAsia="Times New Roman"/>
                <w:b w:val="0"/>
                <w:color w:val="000000"/>
                <w:sz w:val="18"/>
              </w:rPr>
              <w:t>The platform shall validate mandatory fields, formats, dates, identifiers and business rules.</w:t>
            </w:r>
          </w:p>
        </w:tc>
        <w:tc>
          <w:tcPr>
            <w:tcW w:w="1050" w:type="dxa"/>
            <w:shd w:val="clear" w:color="auto" w:fill="E2F0D9"/>
            <w:tcMar>
              <w:top w:w="55" w:type="dxa"/>
              <w:left w:w="120" w:type="dxa"/>
              <w:bottom w:w="55" w:type="dxa"/>
              <w:right w:w="120" w:type="dxa"/>
            </w:tcMar>
            <w:vAlign w:val="center"/>
          </w:tcPr>
          <w:p w14:paraId="7040F344">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48DCE690">
            <w:pPr>
              <w:spacing w:before="0" w:after="0" w:line="252" w:lineRule="auto"/>
              <w:jc w:val="left"/>
            </w:pPr>
            <w:r>
              <w:rPr>
                <w:rFonts w:ascii="Times New Roman" w:hAnsi="Times New Roman" w:eastAsia="Times New Roman"/>
                <w:b w:val="0"/>
                <w:color w:val="000000"/>
                <w:sz w:val="18"/>
              </w:rPr>
              <w:t>Validation results are available for each processed dataset.</w:t>
            </w:r>
          </w:p>
        </w:tc>
      </w:tr>
      <w:tr w14:paraId="2DAA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4DD4F624">
            <w:pPr>
              <w:spacing w:before="0" w:after="0" w:line="252" w:lineRule="auto"/>
              <w:jc w:val="left"/>
            </w:pPr>
            <w:r>
              <w:rPr>
                <w:rFonts w:ascii="Times New Roman" w:hAnsi="Times New Roman" w:eastAsia="Times New Roman"/>
                <w:b w:val="0"/>
                <w:color w:val="000000"/>
                <w:sz w:val="18"/>
              </w:rPr>
              <w:t>BR-05</w:t>
            </w:r>
          </w:p>
        </w:tc>
        <w:tc>
          <w:tcPr>
            <w:tcW w:w="4300" w:type="dxa"/>
            <w:tcMar>
              <w:top w:w="55" w:type="dxa"/>
              <w:left w:w="120" w:type="dxa"/>
              <w:bottom w:w="55" w:type="dxa"/>
              <w:right w:w="120" w:type="dxa"/>
            </w:tcMar>
            <w:vAlign w:val="center"/>
          </w:tcPr>
          <w:p w14:paraId="7B30A79A">
            <w:pPr>
              <w:spacing w:before="0" w:after="0" w:line="252" w:lineRule="auto"/>
              <w:jc w:val="left"/>
            </w:pPr>
            <w:r>
              <w:rPr>
                <w:rFonts w:ascii="Times New Roman" w:hAnsi="Times New Roman" w:eastAsia="Times New Roman"/>
                <w:b w:val="0"/>
                <w:color w:val="000000"/>
                <w:sz w:val="18"/>
              </w:rPr>
              <w:t>Invalid records shall be separated from valid records and logged with an error reason.</w:t>
            </w:r>
          </w:p>
        </w:tc>
        <w:tc>
          <w:tcPr>
            <w:tcW w:w="1050" w:type="dxa"/>
            <w:shd w:val="clear" w:color="auto" w:fill="E2F0D9"/>
            <w:tcMar>
              <w:top w:w="55" w:type="dxa"/>
              <w:left w:w="120" w:type="dxa"/>
              <w:bottom w:w="55" w:type="dxa"/>
              <w:right w:w="120" w:type="dxa"/>
            </w:tcMar>
            <w:vAlign w:val="center"/>
          </w:tcPr>
          <w:p w14:paraId="5E591EFB">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6C129B61">
            <w:pPr>
              <w:spacing w:before="0" w:after="0" w:line="252" w:lineRule="auto"/>
              <w:jc w:val="left"/>
            </w:pPr>
            <w:r>
              <w:rPr>
                <w:rFonts w:ascii="Times New Roman" w:hAnsi="Times New Roman" w:eastAsia="Times New Roman"/>
                <w:b w:val="0"/>
                <w:color w:val="000000"/>
                <w:sz w:val="18"/>
              </w:rPr>
              <w:t>Rejected rows can be traced to source file, record and validation rule.</w:t>
            </w:r>
          </w:p>
        </w:tc>
      </w:tr>
      <w:tr w14:paraId="7C3B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7631BA61">
            <w:pPr>
              <w:spacing w:before="0" w:after="0" w:line="252" w:lineRule="auto"/>
              <w:jc w:val="left"/>
            </w:pPr>
            <w:r>
              <w:rPr>
                <w:rFonts w:ascii="Times New Roman" w:hAnsi="Times New Roman" w:eastAsia="Times New Roman"/>
                <w:b w:val="0"/>
                <w:color w:val="000000"/>
                <w:sz w:val="18"/>
              </w:rPr>
              <w:t>BR-06</w:t>
            </w:r>
          </w:p>
        </w:tc>
        <w:tc>
          <w:tcPr>
            <w:tcW w:w="4300" w:type="dxa"/>
            <w:tcMar>
              <w:top w:w="55" w:type="dxa"/>
              <w:left w:w="120" w:type="dxa"/>
              <w:bottom w:w="55" w:type="dxa"/>
              <w:right w:w="120" w:type="dxa"/>
            </w:tcMar>
            <w:vAlign w:val="center"/>
          </w:tcPr>
          <w:p w14:paraId="797E5091">
            <w:pPr>
              <w:spacing w:before="0" w:after="0" w:line="252" w:lineRule="auto"/>
              <w:jc w:val="left"/>
            </w:pPr>
            <w:r>
              <w:rPr>
                <w:rFonts w:ascii="Times New Roman" w:hAnsi="Times New Roman" w:eastAsia="Times New Roman"/>
                <w:b w:val="0"/>
                <w:color w:val="000000"/>
                <w:sz w:val="18"/>
              </w:rPr>
              <w:t>Validated source data shall be stored in PostgreSQL staging or Bronze tables.</w:t>
            </w:r>
          </w:p>
        </w:tc>
        <w:tc>
          <w:tcPr>
            <w:tcW w:w="1050" w:type="dxa"/>
            <w:shd w:val="clear" w:color="auto" w:fill="E2F0D9"/>
            <w:tcMar>
              <w:top w:w="55" w:type="dxa"/>
              <w:left w:w="120" w:type="dxa"/>
              <w:bottom w:w="55" w:type="dxa"/>
              <w:right w:w="120" w:type="dxa"/>
            </w:tcMar>
            <w:vAlign w:val="center"/>
          </w:tcPr>
          <w:p w14:paraId="2CDF19EA">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6310ABF4">
            <w:pPr>
              <w:spacing w:before="0" w:after="0" w:line="252" w:lineRule="auto"/>
              <w:jc w:val="left"/>
            </w:pPr>
            <w:r>
              <w:rPr>
                <w:rFonts w:ascii="Times New Roman" w:hAnsi="Times New Roman" w:eastAsia="Times New Roman"/>
                <w:b w:val="0"/>
                <w:color w:val="000000"/>
                <w:sz w:val="18"/>
              </w:rPr>
              <w:t>Target tables are populated and source-to-target counts are reconciled.</w:t>
            </w:r>
          </w:p>
        </w:tc>
      </w:tr>
      <w:tr w14:paraId="0A4E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2AFCF82A">
            <w:pPr>
              <w:spacing w:before="0" w:after="0" w:line="252" w:lineRule="auto"/>
              <w:jc w:val="left"/>
            </w:pPr>
            <w:r>
              <w:rPr>
                <w:rFonts w:ascii="Times New Roman" w:hAnsi="Times New Roman" w:eastAsia="Times New Roman"/>
                <w:b w:val="0"/>
                <w:color w:val="000000"/>
                <w:sz w:val="18"/>
              </w:rPr>
              <w:t>BR-07</w:t>
            </w:r>
          </w:p>
        </w:tc>
        <w:tc>
          <w:tcPr>
            <w:tcW w:w="4300" w:type="dxa"/>
            <w:tcMar>
              <w:top w:w="55" w:type="dxa"/>
              <w:left w:w="120" w:type="dxa"/>
              <w:bottom w:w="55" w:type="dxa"/>
              <w:right w:w="120" w:type="dxa"/>
            </w:tcMar>
            <w:vAlign w:val="center"/>
          </w:tcPr>
          <w:p w14:paraId="7E797573">
            <w:pPr>
              <w:spacing w:before="0" w:after="0" w:line="252" w:lineRule="auto"/>
              <w:jc w:val="left"/>
            </w:pPr>
            <w:r>
              <w:rPr>
                <w:rFonts w:ascii="Times New Roman" w:hAnsi="Times New Roman" w:eastAsia="Times New Roman"/>
                <w:b w:val="0"/>
                <w:color w:val="000000"/>
                <w:sz w:val="18"/>
              </w:rPr>
              <w:t>The platform shall support controlled cleansing and standardization into Silver datasets.</w:t>
            </w:r>
          </w:p>
        </w:tc>
        <w:tc>
          <w:tcPr>
            <w:tcW w:w="1050" w:type="dxa"/>
            <w:shd w:val="clear" w:color="auto" w:fill="E2F0D9"/>
            <w:tcMar>
              <w:top w:w="55" w:type="dxa"/>
              <w:left w:w="120" w:type="dxa"/>
              <w:bottom w:w="55" w:type="dxa"/>
              <w:right w:w="120" w:type="dxa"/>
            </w:tcMar>
            <w:vAlign w:val="center"/>
          </w:tcPr>
          <w:p w14:paraId="0776EEED">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74F37600">
            <w:pPr>
              <w:spacing w:before="0" w:after="0" w:line="252" w:lineRule="auto"/>
              <w:jc w:val="left"/>
            </w:pPr>
            <w:r>
              <w:rPr>
                <w:rFonts w:ascii="Times New Roman" w:hAnsi="Times New Roman" w:eastAsia="Times New Roman"/>
                <w:b w:val="0"/>
                <w:color w:val="000000"/>
                <w:sz w:val="18"/>
              </w:rPr>
              <w:t>Approved transformation rules produce consistent formats and values.</w:t>
            </w:r>
          </w:p>
        </w:tc>
      </w:tr>
      <w:tr w14:paraId="54EE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37F1E069">
            <w:pPr>
              <w:spacing w:before="0" w:after="0" w:line="252" w:lineRule="auto"/>
              <w:jc w:val="left"/>
            </w:pPr>
            <w:r>
              <w:rPr>
                <w:rFonts w:ascii="Times New Roman" w:hAnsi="Times New Roman" w:eastAsia="Times New Roman"/>
                <w:b w:val="0"/>
                <w:color w:val="000000"/>
                <w:sz w:val="18"/>
              </w:rPr>
              <w:t>BR-08</w:t>
            </w:r>
          </w:p>
        </w:tc>
        <w:tc>
          <w:tcPr>
            <w:tcW w:w="4300" w:type="dxa"/>
            <w:tcMar>
              <w:top w:w="55" w:type="dxa"/>
              <w:left w:w="120" w:type="dxa"/>
              <w:bottom w:w="55" w:type="dxa"/>
              <w:right w:w="120" w:type="dxa"/>
            </w:tcMar>
            <w:vAlign w:val="center"/>
          </w:tcPr>
          <w:p w14:paraId="7EE13055">
            <w:pPr>
              <w:spacing w:before="0" w:after="0" w:line="252" w:lineRule="auto"/>
              <w:jc w:val="left"/>
            </w:pPr>
            <w:r>
              <w:rPr>
                <w:rFonts w:ascii="Times New Roman" w:hAnsi="Times New Roman" w:eastAsia="Times New Roman"/>
                <w:b w:val="0"/>
                <w:color w:val="000000"/>
                <w:sz w:val="18"/>
              </w:rPr>
              <w:t>Curated Gold datasets shall be available for Power BI reporting.</w:t>
            </w:r>
          </w:p>
        </w:tc>
        <w:tc>
          <w:tcPr>
            <w:tcW w:w="1050" w:type="dxa"/>
            <w:shd w:val="clear" w:color="auto" w:fill="E2F0D9"/>
            <w:tcMar>
              <w:top w:w="55" w:type="dxa"/>
              <w:left w:w="120" w:type="dxa"/>
              <w:bottom w:w="55" w:type="dxa"/>
              <w:right w:w="120" w:type="dxa"/>
            </w:tcMar>
            <w:vAlign w:val="center"/>
          </w:tcPr>
          <w:p w14:paraId="2CD13CB1">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7CAC5721">
            <w:pPr>
              <w:spacing w:before="0" w:after="0" w:line="252" w:lineRule="auto"/>
              <w:jc w:val="left"/>
            </w:pPr>
            <w:r>
              <w:rPr>
                <w:rFonts w:ascii="Times New Roman" w:hAnsi="Times New Roman" w:eastAsia="Times New Roman"/>
                <w:b w:val="0"/>
                <w:color w:val="000000"/>
                <w:sz w:val="18"/>
              </w:rPr>
              <w:t>Approved reporting datasets can be queried and contain documented business definitions.</w:t>
            </w:r>
          </w:p>
        </w:tc>
      </w:tr>
    </w:tbl>
    <w:p w14:paraId="70C19627">
      <w:pPr>
        <w:spacing w:after="0"/>
      </w:pPr>
    </w:p>
    <w:p w14:paraId="2E02DA64"/>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4300"/>
        <w:gridCol w:w="1050"/>
        <w:gridCol w:w="3546"/>
      </w:tblGrid>
      <w:tr w14:paraId="750D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shd w:val="clear" w:color="auto" w:fill="17365D"/>
            <w:tcMar>
              <w:top w:w="55" w:type="dxa"/>
              <w:left w:w="120" w:type="dxa"/>
              <w:bottom w:w="55" w:type="dxa"/>
              <w:right w:w="120" w:type="dxa"/>
            </w:tcMar>
            <w:vAlign w:val="center"/>
          </w:tcPr>
          <w:p w14:paraId="0FAE0E70">
            <w:pPr>
              <w:spacing w:before="0" w:after="0" w:line="252" w:lineRule="auto"/>
              <w:jc w:val="center"/>
            </w:pPr>
            <w:r>
              <w:rPr>
                <w:rFonts w:ascii="Times New Roman" w:hAnsi="Times New Roman" w:eastAsia="Times New Roman"/>
                <w:b/>
                <w:color w:val="FFFFFF"/>
                <w:sz w:val="19"/>
              </w:rPr>
              <w:t>ID</w:t>
            </w:r>
          </w:p>
        </w:tc>
        <w:tc>
          <w:tcPr>
            <w:tcW w:w="4300" w:type="dxa"/>
            <w:shd w:val="clear" w:color="auto" w:fill="17365D"/>
            <w:tcMar>
              <w:top w:w="55" w:type="dxa"/>
              <w:left w:w="120" w:type="dxa"/>
              <w:bottom w:w="55" w:type="dxa"/>
              <w:right w:w="120" w:type="dxa"/>
            </w:tcMar>
            <w:vAlign w:val="center"/>
          </w:tcPr>
          <w:p w14:paraId="2A358535">
            <w:pPr>
              <w:spacing w:before="0" w:after="0" w:line="252" w:lineRule="auto"/>
              <w:jc w:val="left"/>
            </w:pPr>
            <w:r>
              <w:rPr>
                <w:rFonts w:ascii="Times New Roman" w:hAnsi="Times New Roman" w:eastAsia="Times New Roman"/>
                <w:b/>
                <w:color w:val="FFFFFF"/>
                <w:sz w:val="19"/>
              </w:rPr>
              <w:t>Business requirement</w:t>
            </w:r>
          </w:p>
        </w:tc>
        <w:tc>
          <w:tcPr>
            <w:tcW w:w="1050" w:type="dxa"/>
            <w:shd w:val="clear" w:color="auto" w:fill="17365D"/>
            <w:tcMar>
              <w:top w:w="55" w:type="dxa"/>
              <w:left w:w="120" w:type="dxa"/>
              <w:bottom w:w="55" w:type="dxa"/>
              <w:right w:w="120" w:type="dxa"/>
            </w:tcMar>
            <w:vAlign w:val="center"/>
          </w:tcPr>
          <w:p w14:paraId="05A38E9B">
            <w:pPr>
              <w:spacing w:before="0" w:after="0" w:line="252" w:lineRule="auto"/>
              <w:jc w:val="center"/>
            </w:pPr>
            <w:r>
              <w:rPr>
                <w:rFonts w:ascii="Times New Roman" w:hAnsi="Times New Roman" w:eastAsia="Times New Roman"/>
                <w:b/>
                <w:color w:val="FFFFFF"/>
                <w:sz w:val="19"/>
              </w:rPr>
              <w:t>Priority</w:t>
            </w:r>
          </w:p>
        </w:tc>
        <w:tc>
          <w:tcPr>
            <w:tcW w:w="3546" w:type="dxa"/>
            <w:shd w:val="clear" w:color="auto" w:fill="17365D"/>
            <w:tcMar>
              <w:top w:w="55" w:type="dxa"/>
              <w:left w:w="120" w:type="dxa"/>
              <w:bottom w:w="55" w:type="dxa"/>
              <w:right w:w="120" w:type="dxa"/>
            </w:tcMar>
            <w:vAlign w:val="center"/>
          </w:tcPr>
          <w:p w14:paraId="026A3A5F">
            <w:pPr>
              <w:spacing w:before="0" w:after="0" w:line="252" w:lineRule="auto"/>
              <w:jc w:val="left"/>
            </w:pPr>
            <w:r>
              <w:rPr>
                <w:rFonts w:ascii="Times New Roman" w:hAnsi="Times New Roman" w:eastAsia="Times New Roman"/>
                <w:b/>
                <w:color w:val="FFFFFF"/>
                <w:sz w:val="19"/>
              </w:rPr>
              <w:t>Acceptance criterion</w:t>
            </w:r>
          </w:p>
        </w:tc>
      </w:tr>
      <w:tr w14:paraId="7BAD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53368CC0">
            <w:pPr>
              <w:spacing w:before="0" w:after="0" w:line="252" w:lineRule="auto"/>
              <w:jc w:val="left"/>
            </w:pPr>
            <w:r>
              <w:rPr>
                <w:rFonts w:ascii="Times New Roman" w:hAnsi="Times New Roman" w:eastAsia="Times New Roman"/>
                <w:b w:val="0"/>
                <w:color w:val="000000"/>
                <w:sz w:val="18"/>
              </w:rPr>
              <w:t>BR-09</w:t>
            </w:r>
          </w:p>
        </w:tc>
        <w:tc>
          <w:tcPr>
            <w:tcW w:w="4300" w:type="dxa"/>
            <w:tcMar>
              <w:top w:w="55" w:type="dxa"/>
              <w:left w:w="120" w:type="dxa"/>
              <w:bottom w:w="55" w:type="dxa"/>
              <w:right w:w="120" w:type="dxa"/>
            </w:tcMar>
            <w:vAlign w:val="center"/>
          </w:tcPr>
          <w:p w14:paraId="50E05407">
            <w:pPr>
              <w:spacing w:before="0" w:after="0" w:line="252" w:lineRule="auto"/>
              <w:jc w:val="left"/>
            </w:pPr>
            <w:r>
              <w:rPr>
                <w:rFonts w:ascii="Times New Roman" w:hAnsi="Times New Roman" w:eastAsia="Times New Roman"/>
                <w:b w:val="0"/>
                <w:color w:val="000000"/>
                <w:sz w:val="18"/>
              </w:rPr>
              <w:t>Every ETL run shall maintain audit information.</w:t>
            </w:r>
          </w:p>
        </w:tc>
        <w:tc>
          <w:tcPr>
            <w:tcW w:w="1050" w:type="dxa"/>
            <w:shd w:val="clear" w:color="auto" w:fill="E2F0D9"/>
            <w:tcMar>
              <w:top w:w="55" w:type="dxa"/>
              <w:left w:w="120" w:type="dxa"/>
              <w:bottom w:w="55" w:type="dxa"/>
              <w:right w:w="120" w:type="dxa"/>
            </w:tcMar>
            <w:vAlign w:val="center"/>
          </w:tcPr>
          <w:p w14:paraId="25A262BE">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75420995">
            <w:pPr>
              <w:spacing w:before="0" w:after="0" w:line="252" w:lineRule="auto"/>
              <w:jc w:val="left"/>
            </w:pPr>
            <w:r>
              <w:rPr>
                <w:rFonts w:ascii="Times New Roman" w:hAnsi="Times New Roman" w:eastAsia="Times New Roman"/>
                <w:b w:val="0"/>
                <w:color w:val="000000"/>
                <w:sz w:val="18"/>
              </w:rPr>
              <w:t>Run ID, start/end time, status, input count, output count and reject count are captured.</w:t>
            </w:r>
          </w:p>
        </w:tc>
      </w:tr>
      <w:tr w14:paraId="18C8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3BD76572">
            <w:pPr>
              <w:spacing w:before="0" w:after="0" w:line="252" w:lineRule="auto"/>
              <w:jc w:val="left"/>
            </w:pPr>
            <w:r>
              <w:rPr>
                <w:rFonts w:ascii="Times New Roman" w:hAnsi="Times New Roman" w:eastAsia="Times New Roman"/>
                <w:b w:val="0"/>
                <w:color w:val="000000"/>
                <w:sz w:val="18"/>
              </w:rPr>
              <w:t>BR-10</w:t>
            </w:r>
          </w:p>
        </w:tc>
        <w:tc>
          <w:tcPr>
            <w:tcW w:w="4300" w:type="dxa"/>
            <w:tcMar>
              <w:top w:w="55" w:type="dxa"/>
              <w:left w:w="120" w:type="dxa"/>
              <w:bottom w:w="55" w:type="dxa"/>
              <w:right w:w="120" w:type="dxa"/>
            </w:tcMar>
            <w:vAlign w:val="center"/>
          </w:tcPr>
          <w:p w14:paraId="46E08CF6">
            <w:pPr>
              <w:spacing w:before="0" w:after="0" w:line="252" w:lineRule="auto"/>
              <w:jc w:val="left"/>
            </w:pPr>
            <w:r>
              <w:rPr>
                <w:rFonts w:ascii="Times New Roman" w:hAnsi="Times New Roman" w:eastAsia="Times New Roman"/>
                <w:b w:val="0"/>
                <w:color w:val="000000"/>
                <w:sz w:val="18"/>
              </w:rPr>
              <w:t>Metadata, lineage and source-to-target mappings shall be maintained.</w:t>
            </w:r>
          </w:p>
        </w:tc>
        <w:tc>
          <w:tcPr>
            <w:tcW w:w="1050" w:type="dxa"/>
            <w:shd w:val="clear" w:color="auto" w:fill="E2F0D9"/>
            <w:tcMar>
              <w:top w:w="55" w:type="dxa"/>
              <w:left w:w="120" w:type="dxa"/>
              <w:bottom w:w="55" w:type="dxa"/>
              <w:right w:w="120" w:type="dxa"/>
            </w:tcMar>
            <w:vAlign w:val="center"/>
          </w:tcPr>
          <w:p w14:paraId="25DDF9EF">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39FC2CBA">
            <w:pPr>
              <w:spacing w:before="0" w:after="0" w:line="252" w:lineRule="auto"/>
              <w:jc w:val="left"/>
            </w:pPr>
            <w:r>
              <w:rPr>
                <w:rFonts w:ascii="Times New Roman" w:hAnsi="Times New Roman" w:eastAsia="Times New Roman"/>
                <w:b w:val="0"/>
                <w:color w:val="000000"/>
                <w:sz w:val="18"/>
              </w:rPr>
              <w:t>A reviewer can trace an analytical field back to its source and transformation.</w:t>
            </w:r>
          </w:p>
        </w:tc>
      </w:tr>
      <w:tr w14:paraId="6950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6DDA9E88">
            <w:pPr>
              <w:spacing w:before="0" w:after="0" w:line="252" w:lineRule="auto"/>
              <w:jc w:val="left"/>
            </w:pPr>
            <w:r>
              <w:rPr>
                <w:rFonts w:ascii="Times New Roman" w:hAnsi="Times New Roman" w:eastAsia="Times New Roman"/>
                <w:b w:val="0"/>
                <w:color w:val="000000"/>
                <w:sz w:val="18"/>
              </w:rPr>
              <w:t>BR-11</w:t>
            </w:r>
          </w:p>
        </w:tc>
        <w:tc>
          <w:tcPr>
            <w:tcW w:w="4300" w:type="dxa"/>
            <w:tcMar>
              <w:top w:w="55" w:type="dxa"/>
              <w:left w:w="120" w:type="dxa"/>
              <w:bottom w:w="55" w:type="dxa"/>
              <w:right w:w="120" w:type="dxa"/>
            </w:tcMar>
            <w:vAlign w:val="center"/>
          </w:tcPr>
          <w:p w14:paraId="19CAB972">
            <w:pPr>
              <w:spacing w:before="0" w:after="0" w:line="252" w:lineRule="auto"/>
              <w:jc w:val="left"/>
            </w:pPr>
            <w:r>
              <w:rPr>
                <w:rFonts w:ascii="Times New Roman" w:hAnsi="Times New Roman" w:eastAsia="Times New Roman"/>
                <w:b w:val="0"/>
                <w:color w:val="000000"/>
                <w:sz w:val="18"/>
              </w:rPr>
              <w:t>Pipeline reruns shall not create unintended duplicate records.</w:t>
            </w:r>
          </w:p>
        </w:tc>
        <w:tc>
          <w:tcPr>
            <w:tcW w:w="1050" w:type="dxa"/>
            <w:shd w:val="clear" w:color="auto" w:fill="E2F0D9"/>
            <w:tcMar>
              <w:top w:w="55" w:type="dxa"/>
              <w:left w:w="120" w:type="dxa"/>
              <w:bottom w:w="55" w:type="dxa"/>
              <w:right w:w="120" w:type="dxa"/>
            </w:tcMar>
            <w:vAlign w:val="center"/>
          </w:tcPr>
          <w:p w14:paraId="0FA651BD">
            <w:pPr>
              <w:spacing w:before="0" w:after="0" w:line="252" w:lineRule="auto"/>
              <w:jc w:val="center"/>
            </w:pPr>
            <w:r>
              <w:rPr>
                <w:rFonts w:ascii="Times New Roman" w:hAnsi="Times New Roman" w:eastAsia="Times New Roman"/>
                <w:b/>
                <w:color w:val="17365D"/>
                <w:sz w:val="18"/>
              </w:rPr>
              <w:t>High</w:t>
            </w:r>
          </w:p>
        </w:tc>
        <w:tc>
          <w:tcPr>
            <w:tcW w:w="3546" w:type="dxa"/>
            <w:tcMar>
              <w:top w:w="55" w:type="dxa"/>
              <w:left w:w="120" w:type="dxa"/>
              <w:bottom w:w="55" w:type="dxa"/>
              <w:right w:w="120" w:type="dxa"/>
            </w:tcMar>
            <w:vAlign w:val="center"/>
          </w:tcPr>
          <w:p w14:paraId="395BE783">
            <w:pPr>
              <w:spacing w:before="0" w:after="0" w:line="252" w:lineRule="auto"/>
              <w:jc w:val="left"/>
            </w:pPr>
            <w:r>
              <w:rPr>
                <w:rFonts w:ascii="Times New Roman" w:hAnsi="Times New Roman" w:eastAsia="Times New Roman"/>
                <w:b w:val="0"/>
                <w:color w:val="000000"/>
                <w:sz w:val="18"/>
              </w:rPr>
              <w:t>Reprocessing the same controlled input preserves the expected unique record counts.</w:t>
            </w:r>
          </w:p>
        </w:tc>
      </w:tr>
      <w:tr w14:paraId="780E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Mar>
              <w:top w:w="55" w:type="dxa"/>
              <w:left w:w="120" w:type="dxa"/>
              <w:bottom w:w="55" w:type="dxa"/>
              <w:right w:w="120" w:type="dxa"/>
            </w:tcMar>
            <w:vAlign w:val="center"/>
          </w:tcPr>
          <w:p w14:paraId="28392919">
            <w:pPr>
              <w:spacing w:before="0" w:after="0" w:line="252" w:lineRule="auto"/>
              <w:jc w:val="left"/>
            </w:pPr>
            <w:r>
              <w:rPr>
                <w:rFonts w:ascii="Times New Roman" w:hAnsi="Times New Roman" w:eastAsia="Times New Roman"/>
                <w:b w:val="0"/>
                <w:color w:val="000000"/>
                <w:sz w:val="18"/>
              </w:rPr>
              <w:t>BR-12</w:t>
            </w:r>
          </w:p>
        </w:tc>
        <w:tc>
          <w:tcPr>
            <w:tcW w:w="4300" w:type="dxa"/>
            <w:tcMar>
              <w:top w:w="55" w:type="dxa"/>
              <w:left w:w="120" w:type="dxa"/>
              <w:bottom w:w="55" w:type="dxa"/>
              <w:right w:w="120" w:type="dxa"/>
            </w:tcMar>
            <w:vAlign w:val="center"/>
          </w:tcPr>
          <w:p w14:paraId="34F214E5">
            <w:pPr>
              <w:spacing w:before="0" w:after="0" w:line="252" w:lineRule="auto"/>
              <w:jc w:val="left"/>
            </w:pPr>
            <w:r>
              <w:rPr>
                <w:rFonts w:ascii="Times New Roman" w:hAnsi="Times New Roman" w:eastAsia="Times New Roman"/>
                <w:b w:val="0"/>
                <w:color w:val="000000"/>
                <w:sz w:val="18"/>
              </w:rPr>
              <w:t>Code, SQL, ETL assets, tests and documentation shall be version-controlled.</w:t>
            </w:r>
          </w:p>
        </w:tc>
        <w:tc>
          <w:tcPr>
            <w:tcW w:w="1050" w:type="dxa"/>
            <w:shd w:val="clear" w:color="auto" w:fill="FFF2CC"/>
            <w:tcMar>
              <w:top w:w="55" w:type="dxa"/>
              <w:left w:w="120" w:type="dxa"/>
              <w:bottom w:w="55" w:type="dxa"/>
              <w:right w:w="120" w:type="dxa"/>
            </w:tcMar>
            <w:vAlign w:val="center"/>
          </w:tcPr>
          <w:p w14:paraId="2593D07D">
            <w:pPr>
              <w:spacing w:before="0" w:after="0" w:line="252" w:lineRule="auto"/>
              <w:jc w:val="center"/>
            </w:pPr>
            <w:r>
              <w:rPr>
                <w:rFonts w:ascii="Times New Roman" w:hAnsi="Times New Roman" w:eastAsia="Times New Roman"/>
                <w:b/>
                <w:color w:val="17365D"/>
                <w:sz w:val="18"/>
              </w:rPr>
              <w:t>Medium</w:t>
            </w:r>
          </w:p>
        </w:tc>
        <w:tc>
          <w:tcPr>
            <w:tcW w:w="3546" w:type="dxa"/>
            <w:tcMar>
              <w:top w:w="55" w:type="dxa"/>
              <w:left w:w="120" w:type="dxa"/>
              <w:bottom w:w="55" w:type="dxa"/>
              <w:right w:w="120" w:type="dxa"/>
            </w:tcMar>
            <w:vAlign w:val="center"/>
          </w:tcPr>
          <w:p w14:paraId="2BDBC259">
            <w:pPr>
              <w:spacing w:before="0" w:after="0" w:line="252" w:lineRule="auto"/>
              <w:jc w:val="left"/>
            </w:pPr>
            <w:r>
              <w:rPr>
                <w:rFonts w:ascii="Times New Roman" w:hAnsi="Times New Roman" w:eastAsia="Times New Roman"/>
                <w:b w:val="0"/>
                <w:color w:val="000000"/>
                <w:sz w:val="18"/>
              </w:rPr>
              <w:t>Approved artifacts are committed to Git with meaningful history.</w:t>
            </w:r>
          </w:p>
        </w:tc>
      </w:tr>
    </w:tbl>
    <w:p w14:paraId="5615CE54">
      <w:pPr>
        <w:spacing w:after="0"/>
      </w:pPr>
    </w:p>
    <w:p w14:paraId="5AE6683C">
      <w:pPr>
        <w:pStyle w:val="2"/>
        <w:shd w:val="clear" w:fill="D9EAF7"/>
      </w:pPr>
      <w:r>
        <w:rPr>
          <w:rFonts w:ascii="Times New Roman" w:hAnsi="Times New Roman" w:eastAsia="Times New Roman"/>
          <w:b/>
          <w:color w:val="17365D"/>
        </w:rPr>
        <w:t>8. Data Source Requirements and Coverage</w:t>
      </w:r>
    </w:p>
    <w:p w14:paraId="3F0355E6">
      <w:pPr>
        <w:keepLines/>
      </w:pPr>
      <w:r>
        <w:rPr>
          <w:rFonts w:ascii="Times New Roman" w:hAnsi="Times New Roman" w:eastAsia="Times New Roman"/>
          <w:sz w:val="22"/>
        </w:rPr>
        <w:t>Synthea is the approved synthetic source. The mapping below distinguishes directly covered domains from partial, derived and missing operational content.</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5450"/>
        <w:gridCol w:w="1846"/>
      </w:tblGrid>
      <w:tr w14:paraId="040B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50" w:type="dxa"/>
            <w:shd w:val="clear" w:color="auto" w:fill="17365D"/>
            <w:tcMar>
              <w:top w:w="55" w:type="dxa"/>
              <w:left w:w="120" w:type="dxa"/>
              <w:bottom w:w="55" w:type="dxa"/>
              <w:right w:w="120" w:type="dxa"/>
            </w:tcMar>
            <w:vAlign w:val="center"/>
          </w:tcPr>
          <w:p w14:paraId="33BD98C3">
            <w:pPr>
              <w:spacing w:before="0" w:after="0" w:line="252" w:lineRule="auto"/>
              <w:jc w:val="left"/>
            </w:pPr>
            <w:r>
              <w:rPr>
                <w:rFonts w:ascii="Times New Roman" w:hAnsi="Times New Roman" w:eastAsia="Times New Roman"/>
                <w:b/>
                <w:color w:val="FFFFFF"/>
                <w:sz w:val="19"/>
              </w:rPr>
              <w:t>Business use case</w:t>
            </w:r>
          </w:p>
        </w:tc>
        <w:tc>
          <w:tcPr>
            <w:tcW w:w="5450" w:type="dxa"/>
            <w:shd w:val="clear" w:color="auto" w:fill="17365D"/>
            <w:tcMar>
              <w:top w:w="55" w:type="dxa"/>
              <w:left w:w="120" w:type="dxa"/>
              <w:bottom w:w="55" w:type="dxa"/>
              <w:right w:w="120" w:type="dxa"/>
            </w:tcMar>
            <w:vAlign w:val="center"/>
          </w:tcPr>
          <w:p w14:paraId="1DF372E1">
            <w:pPr>
              <w:spacing w:before="0" w:after="0" w:line="252" w:lineRule="auto"/>
              <w:jc w:val="left"/>
            </w:pPr>
            <w:r>
              <w:rPr>
                <w:rFonts w:ascii="Times New Roman" w:hAnsi="Times New Roman" w:eastAsia="Times New Roman"/>
                <w:b/>
                <w:color w:val="FFFFFF"/>
                <w:sz w:val="19"/>
              </w:rPr>
              <w:t>Best available Synthea source(s)</w:t>
            </w:r>
          </w:p>
        </w:tc>
        <w:tc>
          <w:tcPr>
            <w:tcW w:w="1846" w:type="dxa"/>
            <w:shd w:val="clear" w:color="auto" w:fill="17365D"/>
            <w:tcMar>
              <w:top w:w="55" w:type="dxa"/>
              <w:left w:w="120" w:type="dxa"/>
              <w:bottom w:w="55" w:type="dxa"/>
              <w:right w:w="120" w:type="dxa"/>
            </w:tcMar>
            <w:vAlign w:val="center"/>
          </w:tcPr>
          <w:p w14:paraId="1620A55B">
            <w:pPr>
              <w:spacing w:before="0" w:after="0" w:line="252" w:lineRule="auto"/>
              <w:jc w:val="center"/>
            </w:pPr>
            <w:r>
              <w:rPr>
                <w:rFonts w:ascii="Times New Roman" w:hAnsi="Times New Roman" w:eastAsia="Times New Roman"/>
                <w:b/>
                <w:color w:val="FFFFFF"/>
                <w:sz w:val="19"/>
              </w:rPr>
              <w:t>Coverage</w:t>
            </w:r>
          </w:p>
        </w:tc>
      </w:tr>
      <w:tr w14:paraId="0055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6A0775B8">
            <w:pPr>
              <w:spacing w:before="0" w:after="0" w:line="252" w:lineRule="auto"/>
              <w:jc w:val="left"/>
            </w:pPr>
            <w:r>
              <w:rPr>
                <w:rFonts w:ascii="Times New Roman" w:hAnsi="Times New Roman" w:eastAsia="Times New Roman"/>
                <w:b w:val="0"/>
                <w:color w:val="000000"/>
                <w:sz w:val="18"/>
              </w:rPr>
              <w:t>Patient registration</w:t>
            </w:r>
          </w:p>
        </w:tc>
        <w:tc>
          <w:tcPr>
            <w:tcW w:w="5450" w:type="dxa"/>
            <w:tcMar>
              <w:top w:w="55" w:type="dxa"/>
              <w:left w:w="120" w:type="dxa"/>
              <w:bottom w:w="55" w:type="dxa"/>
              <w:right w:w="120" w:type="dxa"/>
            </w:tcMar>
            <w:vAlign w:val="center"/>
          </w:tcPr>
          <w:p w14:paraId="1FB8CBD0">
            <w:pPr>
              <w:spacing w:before="0" w:after="0" w:line="252" w:lineRule="auto"/>
              <w:jc w:val="left"/>
            </w:pPr>
            <w:r>
              <w:rPr>
                <w:rFonts w:ascii="Times New Roman" w:hAnsi="Times New Roman" w:eastAsia="Times New Roman"/>
                <w:b w:val="0"/>
                <w:color w:val="000000"/>
                <w:sz w:val="18"/>
              </w:rPr>
              <w:t>patients.csv</w:t>
            </w:r>
          </w:p>
        </w:tc>
        <w:tc>
          <w:tcPr>
            <w:tcW w:w="1846" w:type="dxa"/>
            <w:shd w:val="clear" w:color="auto" w:fill="E2F0D9"/>
            <w:tcMar>
              <w:top w:w="55" w:type="dxa"/>
              <w:left w:w="120" w:type="dxa"/>
              <w:bottom w:w="55" w:type="dxa"/>
              <w:right w:w="120" w:type="dxa"/>
            </w:tcMar>
            <w:vAlign w:val="center"/>
          </w:tcPr>
          <w:p w14:paraId="23AEC153">
            <w:pPr>
              <w:spacing w:before="0" w:after="0" w:line="252" w:lineRule="auto"/>
              <w:jc w:val="center"/>
            </w:pPr>
            <w:r>
              <w:rPr>
                <w:rFonts w:ascii="Times New Roman" w:hAnsi="Times New Roman" w:eastAsia="Times New Roman"/>
                <w:b/>
                <w:color w:val="17365D"/>
                <w:sz w:val="18"/>
              </w:rPr>
              <w:t>Covered</w:t>
            </w:r>
          </w:p>
        </w:tc>
      </w:tr>
      <w:tr w14:paraId="71CD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5A86024A">
            <w:pPr>
              <w:spacing w:before="0" w:after="0" w:line="252" w:lineRule="auto"/>
              <w:jc w:val="left"/>
            </w:pPr>
            <w:r>
              <w:rPr>
                <w:rFonts w:ascii="Times New Roman" w:hAnsi="Times New Roman" w:eastAsia="Times New Roman"/>
                <w:b w:val="0"/>
                <w:color w:val="000000"/>
                <w:sz w:val="18"/>
              </w:rPr>
              <w:t>Electronic health record</w:t>
            </w:r>
          </w:p>
        </w:tc>
        <w:tc>
          <w:tcPr>
            <w:tcW w:w="5450" w:type="dxa"/>
            <w:tcMar>
              <w:top w:w="55" w:type="dxa"/>
              <w:left w:w="120" w:type="dxa"/>
              <w:bottom w:w="55" w:type="dxa"/>
              <w:right w:w="120" w:type="dxa"/>
            </w:tcMar>
            <w:vAlign w:val="center"/>
          </w:tcPr>
          <w:p w14:paraId="3F9A18E7">
            <w:pPr>
              <w:spacing w:before="0" w:after="0" w:line="252" w:lineRule="auto"/>
              <w:jc w:val="left"/>
            </w:pPr>
            <w:r>
              <w:rPr>
                <w:rFonts w:ascii="Times New Roman" w:hAnsi="Times New Roman" w:eastAsia="Times New Roman"/>
                <w:b w:val="0"/>
                <w:color w:val="000000"/>
                <w:sz w:val="18"/>
              </w:rPr>
              <w:t>encounters, conditions, careplans, allergies, procedures, observations</w:t>
            </w:r>
          </w:p>
        </w:tc>
        <w:tc>
          <w:tcPr>
            <w:tcW w:w="1846" w:type="dxa"/>
            <w:shd w:val="clear" w:color="auto" w:fill="E2F0D9"/>
            <w:tcMar>
              <w:top w:w="55" w:type="dxa"/>
              <w:left w:w="120" w:type="dxa"/>
              <w:bottom w:w="55" w:type="dxa"/>
              <w:right w:w="120" w:type="dxa"/>
            </w:tcMar>
            <w:vAlign w:val="center"/>
          </w:tcPr>
          <w:p w14:paraId="11943B80">
            <w:pPr>
              <w:spacing w:before="0" w:after="0" w:line="252" w:lineRule="auto"/>
              <w:jc w:val="center"/>
            </w:pPr>
            <w:r>
              <w:rPr>
                <w:rFonts w:ascii="Times New Roman" w:hAnsi="Times New Roman" w:eastAsia="Times New Roman"/>
                <w:b/>
                <w:color w:val="17365D"/>
                <w:sz w:val="18"/>
              </w:rPr>
              <w:t>Covered</w:t>
            </w:r>
          </w:p>
        </w:tc>
      </w:tr>
      <w:tr w14:paraId="6E6F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29840BC1">
            <w:pPr>
              <w:spacing w:before="0" w:after="0" w:line="252" w:lineRule="auto"/>
              <w:jc w:val="left"/>
            </w:pPr>
            <w:r>
              <w:rPr>
                <w:rFonts w:ascii="Times New Roman" w:hAnsi="Times New Roman" w:eastAsia="Times New Roman"/>
                <w:b w:val="0"/>
                <w:color w:val="000000"/>
                <w:sz w:val="18"/>
              </w:rPr>
              <w:t>Laboratory reports</w:t>
            </w:r>
          </w:p>
        </w:tc>
        <w:tc>
          <w:tcPr>
            <w:tcW w:w="5450" w:type="dxa"/>
            <w:tcMar>
              <w:top w:w="55" w:type="dxa"/>
              <w:left w:w="120" w:type="dxa"/>
              <w:bottom w:w="55" w:type="dxa"/>
              <w:right w:w="120" w:type="dxa"/>
            </w:tcMar>
            <w:vAlign w:val="center"/>
          </w:tcPr>
          <w:p w14:paraId="2632678C">
            <w:pPr>
              <w:spacing w:before="0" w:after="0" w:line="252" w:lineRule="auto"/>
              <w:jc w:val="left"/>
            </w:pPr>
            <w:r>
              <w:rPr>
                <w:rFonts w:ascii="Times New Roman" w:hAnsi="Times New Roman" w:eastAsia="Times New Roman"/>
                <w:b w:val="0"/>
                <w:color w:val="000000"/>
                <w:sz w:val="18"/>
              </w:rPr>
              <w:t>observations.csv</w:t>
            </w:r>
          </w:p>
        </w:tc>
        <w:tc>
          <w:tcPr>
            <w:tcW w:w="1846" w:type="dxa"/>
            <w:shd w:val="clear" w:color="auto" w:fill="FFF2CC"/>
            <w:tcMar>
              <w:top w:w="55" w:type="dxa"/>
              <w:left w:w="120" w:type="dxa"/>
              <w:bottom w:w="55" w:type="dxa"/>
              <w:right w:w="120" w:type="dxa"/>
            </w:tcMar>
            <w:vAlign w:val="center"/>
          </w:tcPr>
          <w:p w14:paraId="78E7654E">
            <w:pPr>
              <w:spacing w:before="0" w:after="0" w:line="252" w:lineRule="auto"/>
              <w:jc w:val="center"/>
            </w:pPr>
            <w:r>
              <w:rPr>
                <w:rFonts w:ascii="Times New Roman" w:hAnsi="Times New Roman" w:eastAsia="Times New Roman"/>
                <w:b/>
                <w:color w:val="17365D"/>
                <w:sz w:val="18"/>
              </w:rPr>
              <w:t>Partial</w:t>
            </w:r>
          </w:p>
        </w:tc>
      </w:tr>
      <w:tr w14:paraId="16FC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64B38B5F">
            <w:pPr>
              <w:spacing w:before="0" w:after="0" w:line="252" w:lineRule="auto"/>
              <w:jc w:val="left"/>
            </w:pPr>
            <w:r>
              <w:rPr>
                <w:rFonts w:ascii="Times New Roman" w:hAnsi="Times New Roman" w:eastAsia="Times New Roman"/>
                <w:b w:val="0"/>
                <w:color w:val="000000"/>
                <w:sz w:val="18"/>
              </w:rPr>
              <w:t>Pharmacy transactions</w:t>
            </w:r>
          </w:p>
        </w:tc>
        <w:tc>
          <w:tcPr>
            <w:tcW w:w="5450" w:type="dxa"/>
            <w:tcMar>
              <w:top w:w="55" w:type="dxa"/>
              <w:left w:w="120" w:type="dxa"/>
              <w:bottom w:w="55" w:type="dxa"/>
              <w:right w:w="120" w:type="dxa"/>
            </w:tcMar>
            <w:vAlign w:val="center"/>
          </w:tcPr>
          <w:p w14:paraId="31AA7E1E">
            <w:pPr>
              <w:spacing w:before="0" w:after="0" w:line="252" w:lineRule="auto"/>
              <w:jc w:val="left"/>
            </w:pPr>
            <w:r>
              <w:rPr>
                <w:rFonts w:ascii="Times New Roman" w:hAnsi="Times New Roman" w:eastAsia="Times New Roman"/>
                <w:b w:val="0"/>
                <w:color w:val="000000"/>
                <w:sz w:val="18"/>
              </w:rPr>
              <w:t>medications.csv</w:t>
            </w:r>
          </w:p>
        </w:tc>
        <w:tc>
          <w:tcPr>
            <w:tcW w:w="1846" w:type="dxa"/>
            <w:shd w:val="clear" w:color="auto" w:fill="E2F0D9"/>
            <w:tcMar>
              <w:top w:w="55" w:type="dxa"/>
              <w:left w:w="120" w:type="dxa"/>
              <w:bottom w:w="55" w:type="dxa"/>
              <w:right w:w="120" w:type="dxa"/>
            </w:tcMar>
            <w:vAlign w:val="center"/>
          </w:tcPr>
          <w:p w14:paraId="71C45F15">
            <w:pPr>
              <w:spacing w:before="0" w:after="0" w:line="252" w:lineRule="auto"/>
              <w:jc w:val="center"/>
            </w:pPr>
            <w:r>
              <w:rPr>
                <w:rFonts w:ascii="Times New Roman" w:hAnsi="Times New Roman" w:eastAsia="Times New Roman"/>
                <w:b/>
                <w:color w:val="17365D"/>
                <w:sz w:val="18"/>
              </w:rPr>
              <w:t>Covered</w:t>
            </w:r>
          </w:p>
        </w:tc>
      </w:tr>
      <w:tr w14:paraId="16C5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2AF441B1">
            <w:pPr>
              <w:spacing w:before="0" w:after="0" w:line="252" w:lineRule="auto"/>
              <w:jc w:val="left"/>
            </w:pPr>
            <w:r>
              <w:rPr>
                <w:rFonts w:ascii="Times New Roman" w:hAnsi="Times New Roman" w:eastAsia="Times New Roman"/>
                <w:b w:val="0"/>
                <w:color w:val="000000"/>
                <w:sz w:val="18"/>
              </w:rPr>
              <w:t>Insurance claims</w:t>
            </w:r>
          </w:p>
        </w:tc>
        <w:tc>
          <w:tcPr>
            <w:tcW w:w="5450" w:type="dxa"/>
            <w:tcMar>
              <w:top w:w="55" w:type="dxa"/>
              <w:left w:w="120" w:type="dxa"/>
              <w:bottom w:w="55" w:type="dxa"/>
              <w:right w:w="120" w:type="dxa"/>
            </w:tcMar>
            <w:vAlign w:val="center"/>
          </w:tcPr>
          <w:p w14:paraId="721F9BC5">
            <w:pPr>
              <w:spacing w:before="0" w:after="0" w:line="252" w:lineRule="auto"/>
              <w:jc w:val="left"/>
            </w:pPr>
            <w:r>
              <w:rPr>
                <w:rFonts w:ascii="Times New Roman" w:hAnsi="Times New Roman" w:eastAsia="Times New Roman"/>
                <w:b w:val="0"/>
                <w:color w:val="000000"/>
                <w:sz w:val="18"/>
              </w:rPr>
              <w:t>payers + payer_transitions + encounters</w:t>
            </w:r>
          </w:p>
        </w:tc>
        <w:tc>
          <w:tcPr>
            <w:tcW w:w="1846" w:type="dxa"/>
            <w:shd w:val="clear" w:color="auto" w:fill="FFF2CC"/>
            <w:tcMar>
              <w:top w:w="55" w:type="dxa"/>
              <w:left w:w="120" w:type="dxa"/>
              <w:bottom w:w="55" w:type="dxa"/>
              <w:right w:w="120" w:type="dxa"/>
            </w:tcMar>
            <w:vAlign w:val="center"/>
          </w:tcPr>
          <w:p w14:paraId="1224A8DD">
            <w:pPr>
              <w:spacing w:before="0" w:after="0" w:line="252" w:lineRule="auto"/>
              <w:jc w:val="center"/>
            </w:pPr>
            <w:r>
              <w:rPr>
                <w:rFonts w:ascii="Times New Roman" w:hAnsi="Times New Roman" w:eastAsia="Times New Roman"/>
                <w:b/>
                <w:color w:val="17365D"/>
                <w:sz w:val="18"/>
              </w:rPr>
              <w:t>Partial</w:t>
            </w:r>
          </w:p>
        </w:tc>
      </w:tr>
      <w:tr w14:paraId="26DC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60C44F87">
            <w:pPr>
              <w:spacing w:before="0" w:after="0" w:line="252" w:lineRule="auto"/>
              <w:jc w:val="left"/>
            </w:pPr>
            <w:r>
              <w:rPr>
                <w:rFonts w:ascii="Times New Roman" w:hAnsi="Times New Roman" w:eastAsia="Times New Roman"/>
                <w:b w:val="0"/>
                <w:color w:val="000000"/>
                <w:sz w:val="18"/>
              </w:rPr>
              <w:t>Billing system</w:t>
            </w:r>
          </w:p>
        </w:tc>
        <w:tc>
          <w:tcPr>
            <w:tcW w:w="5450" w:type="dxa"/>
            <w:tcMar>
              <w:top w:w="55" w:type="dxa"/>
              <w:left w:w="120" w:type="dxa"/>
              <w:bottom w:w="55" w:type="dxa"/>
              <w:right w:w="120" w:type="dxa"/>
            </w:tcMar>
            <w:vAlign w:val="center"/>
          </w:tcPr>
          <w:p w14:paraId="44FDE3CC">
            <w:pPr>
              <w:spacing w:before="0" w:after="0" w:line="252" w:lineRule="auto"/>
              <w:jc w:val="left"/>
            </w:pPr>
            <w:r>
              <w:rPr>
                <w:rFonts w:ascii="Times New Roman" w:hAnsi="Times New Roman" w:eastAsia="Times New Roman"/>
                <w:b w:val="0"/>
                <w:color w:val="000000"/>
                <w:sz w:val="18"/>
              </w:rPr>
              <w:t>encounters + procedures + medications</w:t>
            </w:r>
          </w:p>
        </w:tc>
        <w:tc>
          <w:tcPr>
            <w:tcW w:w="1846" w:type="dxa"/>
            <w:shd w:val="clear" w:color="auto" w:fill="FFF2CC"/>
            <w:tcMar>
              <w:top w:w="55" w:type="dxa"/>
              <w:left w:w="120" w:type="dxa"/>
              <w:bottom w:w="55" w:type="dxa"/>
              <w:right w:w="120" w:type="dxa"/>
            </w:tcMar>
            <w:vAlign w:val="center"/>
          </w:tcPr>
          <w:p w14:paraId="76153037">
            <w:pPr>
              <w:spacing w:before="0" w:after="0" w:line="252" w:lineRule="auto"/>
              <w:jc w:val="center"/>
            </w:pPr>
            <w:r>
              <w:rPr>
                <w:rFonts w:ascii="Times New Roman" w:hAnsi="Times New Roman" w:eastAsia="Times New Roman"/>
                <w:b/>
                <w:color w:val="17365D"/>
                <w:sz w:val="18"/>
              </w:rPr>
              <w:t>Derived</w:t>
            </w:r>
          </w:p>
        </w:tc>
      </w:tr>
      <w:tr w14:paraId="0DDC3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676A6410">
            <w:pPr>
              <w:spacing w:before="0" w:after="0" w:line="252" w:lineRule="auto"/>
              <w:jc w:val="left"/>
            </w:pPr>
            <w:r>
              <w:rPr>
                <w:rFonts w:ascii="Times New Roman" w:hAnsi="Times New Roman" w:eastAsia="Times New Roman"/>
                <w:b w:val="0"/>
                <w:color w:val="000000"/>
                <w:sz w:val="18"/>
              </w:rPr>
              <w:t>Appointment scheduling</w:t>
            </w:r>
          </w:p>
        </w:tc>
        <w:tc>
          <w:tcPr>
            <w:tcW w:w="5450" w:type="dxa"/>
            <w:tcMar>
              <w:top w:w="55" w:type="dxa"/>
              <w:left w:w="120" w:type="dxa"/>
              <w:bottom w:w="55" w:type="dxa"/>
              <w:right w:w="120" w:type="dxa"/>
            </w:tcMar>
            <w:vAlign w:val="center"/>
          </w:tcPr>
          <w:p w14:paraId="368C109F">
            <w:pPr>
              <w:spacing w:before="0" w:after="0" w:line="252" w:lineRule="auto"/>
              <w:jc w:val="left"/>
            </w:pPr>
            <w:r>
              <w:rPr>
                <w:rFonts w:ascii="Times New Roman" w:hAnsi="Times New Roman" w:eastAsia="Times New Roman"/>
                <w:b w:val="0"/>
                <w:color w:val="000000"/>
                <w:sz w:val="18"/>
              </w:rPr>
              <w:t>Not properly represented by the available files</w:t>
            </w:r>
          </w:p>
        </w:tc>
        <w:tc>
          <w:tcPr>
            <w:tcW w:w="1846" w:type="dxa"/>
            <w:shd w:val="clear" w:color="auto" w:fill="FCE4D6"/>
            <w:tcMar>
              <w:top w:w="55" w:type="dxa"/>
              <w:left w:w="120" w:type="dxa"/>
              <w:bottom w:w="55" w:type="dxa"/>
              <w:right w:w="120" w:type="dxa"/>
            </w:tcMar>
            <w:vAlign w:val="center"/>
          </w:tcPr>
          <w:p w14:paraId="06174D62">
            <w:pPr>
              <w:spacing w:before="0" w:after="0" w:line="252" w:lineRule="auto"/>
              <w:jc w:val="center"/>
            </w:pPr>
            <w:r>
              <w:rPr>
                <w:rFonts w:ascii="Times New Roman" w:hAnsi="Times New Roman" w:eastAsia="Times New Roman"/>
                <w:b/>
                <w:color w:val="17365D"/>
                <w:sz w:val="18"/>
              </w:rPr>
              <w:t>Add dataset</w:t>
            </w:r>
          </w:p>
        </w:tc>
      </w:tr>
      <w:tr w14:paraId="6C87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11198FB8">
            <w:pPr>
              <w:spacing w:before="0" w:after="0" w:line="252" w:lineRule="auto"/>
              <w:jc w:val="left"/>
            </w:pPr>
            <w:r>
              <w:rPr>
                <w:rFonts w:ascii="Times New Roman" w:hAnsi="Times New Roman" w:eastAsia="Times New Roman"/>
                <w:b w:val="0"/>
                <w:color w:val="000000"/>
                <w:sz w:val="18"/>
              </w:rPr>
              <w:t>ICU device logs</w:t>
            </w:r>
          </w:p>
        </w:tc>
        <w:tc>
          <w:tcPr>
            <w:tcW w:w="5450" w:type="dxa"/>
            <w:tcMar>
              <w:top w:w="55" w:type="dxa"/>
              <w:left w:w="120" w:type="dxa"/>
              <w:bottom w:w="55" w:type="dxa"/>
              <w:right w:w="120" w:type="dxa"/>
            </w:tcMar>
            <w:vAlign w:val="center"/>
          </w:tcPr>
          <w:p w14:paraId="0D80FE8A">
            <w:pPr>
              <w:spacing w:before="0" w:after="0" w:line="252" w:lineRule="auto"/>
              <w:jc w:val="left"/>
            </w:pPr>
            <w:r>
              <w:rPr>
                <w:rFonts w:ascii="Times New Roman" w:hAnsi="Times New Roman" w:eastAsia="Times New Roman"/>
                <w:b w:val="0"/>
                <w:color w:val="000000"/>
                <w:sz w:val="18"/>
              </w:rPr>
              <w:t>devices.csv identifies device use only</w:t>
            </w:r>
          </w:p>
        </w:tc>
        <w:tc>
          <w:tcPr>
            <w:tcW w:w="1846" w:type="dxa"/>
            <w:shd w:val="clear" w:color="auto" w:fill="FCE4D6"/>
            <w:tcMar>
              <w:top w:w="55" w:type="dxa"/>
              <w:left w:w="120" w:type="dxa"/>
              <w:bottom w:w="55" w:type="dxa"/>
              <w:right w:w="120" w:type="dxa"/>
            </w:tcMar>
            <w:vAlign w:val="center"/>
          </w:tcPr>
          <w:p w14:paraId="39D91265">
            <w:pPr>
              <w:spacing w:before="0" w:after="0" w:line="252" w:lineRule="auto"/>
              <w:jc w:val="center"/>
            </w:pPr>
            <w:r>
              <w:rPr>
                <w:rFonts w:ascii="Times New Roman" w:hAnsi="Times New Roman" w:eastAsia="Times New Roman"/>
                <w:b/>
                <w:color w:val="17365D"/>
                <w:sz w:val="18"/>
              </w:rPr>
              <w:t>Add logs</w:t>
            </w:r>
          </w:p>
        </w:tc>
      </w:tr>
      <w:tr w14:paraId="0D24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tcMar>
              <w:top w:w="55" w:type="dxa"/>
              <w:left w:w="120" w:type="dxa"/>
              <w:bottom w:w="55" w:type="dxa"/>
              <w:right w:w="120" w:type="dxa"/>
            </w:tcMar>
            <w:vAlign w:val="center"/>
          </w:tcPr>
          <w:p w14:paraId="21BE117F">
            <w:pPr>
              <w:spacing w:before="0" w:after="0" w:line="252" w:lineRule="auto"/>
              <w:jc w:val="left"/>
            </w:pPr>
            <w:r>
              <w:rPr>
                <w:rFonts w:ascii="Times New Roman" w:hAnsi="Times New Roman" w:eastAsia="Times New Roman"/>
                <w:b w:val="0"/>
                <w:color w:val="000000"/>
                <w:sz w:val="18"/>
              </w:rPr>
              <w:t>Radiology reports</w:t>
            </w:r>
          </w:p>
        </w:tc>
        <w:tc>
          <w:tcPr>
            <w:tcW w:w="5450" w:type="dxa"/>
            <w:tcMar>
              <w:top w:w="55" w:type="dxa"/>
              <w:left w:w="120" w:type="dxa"/>
              <w:bottom w:w="55" w:type="dxa"/>
              <w:right w:w="120" w:type="dxa"/>
            </w:tcMar>
            <w:vAlign w:val="center"/>
          </w:tcPr>
          <w:p w14:paraId="545034A8">
            <w:pPr>
              <w:spacing w:before="0" w:after="0" w:line="252" w:lineRule="auto"/>
              <w:jc w:val="left"/>
            </w:pPr>
            <w:r>
              <w:rPr>
                <w:rFonts w:ascii="Times New Roman" w:hAnsi="Times New Roman" w:eastAsia="Times New Roman"/>
                <w:b w:val="0"/>
                <w:color w:val="000000"/>
                <w:sz w:val="18"/>
              </w:rPr>
              <w:t>imaging_studies.csv provides study metadata</w:t>
            </w:r>
          </w:p>
        </w:tc>
        <w:tc>
          <w:tcPr>
            <w:tcW w:w="1846" w:type="dxa"/>
            <w:shd w:val="clear" w:color="auto" w:fill="FCE4D6"/>
            <w:tcMar>
              <w:top w:w="55" w:type="dxa"/>
              <w:left w:w="120" w:type="dxa"/>
              <w:bottom w:w="55" w:type="dxa"/>
              <w:right w:w="120" w:type="dxa"/>
            </w:tcMar>
            <w:vAlign w:val="center"/>
          </w:tcPr>
          <w:p w14:paraId="7C8FEACF">
            <w:pPr>
              <w:spacing w:before="0" w:after="0" w:line="252" w:lineRule="auto"/>
              <w:jc w:val="center"/>
            </w:pPr>
            <w:r>
              <w:rPr>
                <w:rFonts w:ascii="Times New Roman" w:hAnsi="Times New Roman" w:eastAsia="Times New Roman"/>
                <w:b/>
                <w:color w:val="17365D"/>
                <w:sz w:val="18"/>
              </w:rPr>
              <w:t>Add images/reports</w:t>
            </w:r>
          </w:p>
        </w:tc>
      </w:tr>
    </w:tbl>
    <w:p w14:paraId="459C21F4">
      <w:pPr>
        <w:spacing w:after="0"/>
      </w:pPr>
    </w:p>
    <w:p w14:paraId="76FD990A">
      <w:pPr>
        <w:pStyle w:val="2"/>
        <w:shd w:val="clear" w:fill="D9EAF7"/>
      </w:pPr>
      <w:r>
        <w:rPr>
          <w:rFonts w:ascii="Times New Roman" w:hAnsi="Times New Roman" w:eastAsia="Times New Roman"/>
          <w:b/>
          <w:color w:val="17365D"/>
        </w:rPr>
        <w:t>9. Data Requirements</w:t>
      </w:r>
    </w:p>
    <w:p w14:paraId="70E44F89">
      <w:pPr>
        <w:pStyle w:val="3"/>
        <w:shd w:val="clear" w:fill="EDF4F9"/>
      </w:pPr>
      <w:r>
        <w:rPr>
          <w:rFonts w:ascii="Times New Roman" w:hAnsi="Times New Roman" w:eastAsia="Times New Roman"/>
          <w:b/>
          <w:color w:val="17365D"/>
        </w:rPr>
        <w:t>9.1 Core Data Entities</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700"/>
        <w:gridCol w:w="5346"/>
      </w:tblGrid>
      <w:tr w14:paraId="7E16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shd w:val="clear" w:color="auto" w:fill="17365D"/>
            <w:tcMar>
              <w:top w:w="55" w:type="dxa"/>
              <w:left w:w="120" w:type="dxa"/>
              <w:bottom w:w="55" w:type="dxa"/>
              <w:right w:w="120" w:type="dxa"/>
            </w:tcMar>
            <w:vAlign w:val="center"/>
          </w:tcPr>
          <w:p w14:paraId="1F3DD7AA">
            <w:pPr>
              <w:spacing w:before="0" w:after="0" w:line="252" w:lineRule="auto"/>
              <w:jc w:val="center"/>
            </w:pPr>
            <w:r>
              <w:rPr>
                <w:rFonts w:ascii="Times New Roman" w:hAnsi="Times New Roman" w:eastAsia="Times New Roman"/>
                <w:b/>
                <w:color w:val="FFFFFF"/>
                <w:sz w:val="19"/>
              </w:rPr>
              <w:t>Entity</w:t>
            </w:r>
          </w:p>
        </w:tc>
        <w:tc>
          <w:tcPr>
            <w:tcW w:w="2700" w:type="dxa"/>
            <w:shd w:val="clear" w:color="auto" w:fill="17365D"/>
            <w:tcMar>
              <w:top w:w="55" w:type="dxa"/>
              <w:left w:w="120" w:type="dxa"/>
              <w:bottom w:w="55" w:type="dxa"/>
              <w:right w:w="120" w:type="dxa"/>
            </w:tcMar>
            <w:vAlign w:val="center"/>
          </w:tcPr>
          <w:p w14:paraId="6B1EC21F">
            <w:pPr>
              <w:spacing w:before="0" w:after="0" w:line="252" w:lineRule="auto"/>
              <w:jc w:val="center"/>
            </w:pPr>
            <w:r>
              <w:rPr>
                <w:rFonts w:ascii="Times New Roman" w:hAnsi="Times New Roman" w:eastAsia="Times New Roman"/>
                <w:b/>
                <w:color w:val="FFFFFF"/>
                <w:sz w:val="19"/>
              </w:rPr>
              <w:t>Key fields</w:t>
            </w:r>
          </w:p>
        </w:tc>
        <w:tc>
          <w:tcPr>
            <w:tcW w:w="5346" w:type="dxa"/>
            <w:shd w:val="clear" w:color="auto" w:fill="17365D"/>
            <w:tcMar>
              <w:top w:w="55" w:type="dxa"/>
              <w:left w:w="120" w:type="dxa"/>
              <w:bottom w:w="55" w:type="dxa"/>
              <w:right w:w="120" w:type="dxa"/>
            </w:tcMar>
            <w:vAlign w:val="center"/>
          </w:tcPr>
          <w:p w14:paraId="01C2E02C">
            <w:pPr>
              <w:spacing w:before="0" w:after="0" w:line="252" w:lineRule="auto"/>
              <w:jc w:val="left"/>
            </w:pPr>
            <w:r>
              <w:rPr>
                <w:rFonts w:ascii="Times New Roman" w:hAnsi="Times New Roman" w:eastAsia="Times New Roman"/>
                <w:b/>
                <w:color w:val="FFFFFF"/>
                <w:sz w:val="19"/>
              </w:rPr>
              <w:t>Business purpose</w:t>
            </w:r>
          </w:p>
        </w:tc>
      </w:tr>
      <w:tr w14:paraId="5666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6B026B35">
            <w:pPr>
              <w:spacing w:before="0" w:after="0" w:line="252" w:lineRule="auto"/>
              <w:jc w:val="left"/>
            </w:pPr>
            <w:r>
              <w:rPr>
                <w:rFonts w:ascii="Times New Roman" w:hAnsi="Times New Roman" w:eastAsia="Times New Roman"/>
                <w:b w:val="0"/>
                <w:color w:val="000000"/>
                <w:sz w:val="18"/>
              </w:rPr>
              <w:t>Patient</w:t>
            </w:r>
          </w:p>
        </w:tc>
        <w:tc>
          <w:tcPr>
            <w:tcW w:w="2700" w:type="dxa"/>
            <w:tcMar>
              <w:top w:w="55" w:type="dxa"/>
              <w:left w:w="120" w:type="dxa"/>
              <w:bottom w:w="55" w:type="dxa"/>
              <w:right w:w="120" w:type="dxa"/>
            </w:tcMar>
            <w:vAlign w:val="center"/>
          </w:tcPr>
          <w:p w14:paraId="6E7A337A">
            <w:pPr>
              <w:spacing w:before="0" w:after="0" w:line="252" w:lineRule="auto"/>
              <w:jc w:val="left"/>
            </w:pPr>
            <w:r>
              <w:rPr>
                <w:rFonts w:ascii="Times New Roman" w:hAnsi="Times New Roman" w:eastAsia="Times New Roman"/>
                <w:b w:val="0"/>
                <w:color w:val="000000"/>
                <w:sz w:val="18"/>
              </w:rPr>
              <w:t>Id</w:t>
            </w:r>
          </w:p>
        </w:tc>
        <w:tc>
          <w:tcPr>
            <w:tcW w:w="5346" w:type="dxa"/>
            <w:tcMar>
              <w:top w:w="55" w:type="dxa"/>
              <w:left w:w="120" w:type="dxa"/>
              <w:bottom w:w="55" w:type="dxa"/>
              <w:right w:w="120" w:type="dxa"/>
            </w:tcMar>
            <w:vAlign w:val="center"/>
          </w:tcPr>
          <w:p w14:paraId="1517DAE1">
            <w:pPr>
              <w:spacing w:before="0" w:after="0" w:line="252" w:lineRule="auto"/>
              <w:jc w:val="left"/>
            </w:pPr>
            <w:r>
              <w:rPr>
                <w:rFonts w:ascii="Times New Roman" w:hAnsi="Times New Roman" w:eastAsia="Times New Roman"/>
                <w:b w:val="0"/>
                <w:color w:val="000000"/>
                <w:sz w:val="18"/>
              </w:rPr>
              <w:t>Master person identifier used by related clinical and operational records</w:t>
            </w:r>
          </w:p>
        </w:tc>
      </w:tr>
      <w:tr w14:paraId="0E39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1FAC800A">
            <w:pPr>
              <w:spacing w:before="0" w:after="0" w:line="252" w:lineRule="auto"/>
              <w:jc w:val="left"/>
            </w:pPr>
            <w:r>
              <w:rPr>
                <w:rFonts w:ascii="Times New Roman" w:hAnsi="Times New Roman" w:eastAsia="Times New Roman"/>
                <w:b w:val="0"/>
                <w:color w:val="000000"/>
                <w:sz w:val="18"/>
              </w:rPr>
              <w:t>Encounter</w:t>
            </w:r>
          </w:p>
        </w:tc>
        <w:tc>
          <w:tcPr>
            <w:tcW w:w="2700" w:type="dxa"/>
            <w:tcMar>
              <w:top w:w="55" w:type="dxa"/>
              <w:left w:w="120" w:type="dxa"/>
              <w:bottom w:w="55" w:type="dxa"/>
              <w:right w:w="120" w:type="dxa"/>
            </w:tcMar>
            <w:vAlign w:val="center"/>
          </w:tcPr>
          <w:p w14:paraId="2B97752D">
            <w:pPr>
              <w:spacing w:before="0" w:after="0" w:line="252" w:lineRule="auto"/>
              <w:jc w:val="left"/>
            </w:pPr>
            <w:r>
              <w:rPr>
                <w:rFonts w:ascii="Times New Roman" w:hAnsi="Times New Roman" w:eastAsia="Times New Roman"/>
                <w:b w:val="0"/>
                <w:color w:val="000000"/>
                <w:sz w:val="18"/>
              </w:rPr>
              <w:t>Id; PATIENT</w:t>
            </w:r>
          </w:p>
        </w:tc>
        <w:tc>
          <w:tcPr>
            <w:tcW w:w="5346" w:type="dxa"/>
            <w:tcMar>
              <w:top w:w="55" w:type="dxa"/>
              <w:left w:w="120" w:type="dxa"/>
              <w:bottom w:w="55" w:type="dxa"/>
              <w:right w:w="120" w:type="dxa"/>
            </w:tcMar>
            <w:vAlign w:val="center"/>
          </w:tcPr>
          <w:p w14:paraId="32B8E4C2">
            <w:pPr>
              <w:spacing w:before="0" w:after="0" w:line="252" w:lineRule="auto"/>
              <w:jc w:val="left"/>
            </w:pPr>
            <w:r>
              <w:rPr>
                <w:rFonts w:ascii="Times New Roman" w:hAnsi="Times New Roman" w:eastAsia="Times New Roman"/>
                <w:b w:val="0"/>
                <w:color w:val="000000"/>
                <w:sz w:val="18"/>
              </w:rPr>
              <w:t>Connects a patient to a healthcare visit and related activity</w:t>
            </w:r>
          </w:p>
        </w:tc>
      </w:tr>
      <w:tr w14:paraId="7074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5EE9F856">
            <w:pPr>
              <w:spacing w:before="0" w:after="0" w:line="252" w:lineRule="auto"/>
              <w:jc w:val="left"/>
            </w:pPr>
            <w:r>
              <w:rPr>
                <w:rFonts w:ascii="Times New Roman" w:hAnsi="Times New Roman" w:eastAsia="Times New Roman"/>
                <w:b w:val="0"/>
                <w:color w:val="000000"/>
                <w:sz w:val="18"/>
              </w:rPr>
              <w:t>Condition</w:t>
            </w:r>
          </w:p>
        </w:tc>
        <w:tc>
          <w:tcPr>
            <w:tcW w:w="2700" w:type="dxa"/>
            <w:tcMar>
              <w:top w:w="55" w:type="dxa"/>
              <w:left w:w="120" w:type="dxa"/>
              <w:bottom w:w="55" w:type="dxa"/>
              <w:right w:w="120" w:type="dxa"/>
            </w:tcMar>
            <w:vAlign w:val="center"/>
          </w:tcPr>
          <w:p w14:paraId="0679D920">
            <w:pPr>
              <w:spacing w:before="0" w:after="0" w:line="252" w:lineRule="auto"/>
              <w:jc w:val="left"/>
            </w:pPr>
            <w:r>
              <w:rPr>
                <w:rFonts w:ascii="Times New Roman" w:hAnsi="Times New Roman" w:eastAsia="Times New Roman"/>
                <w:b w:val="0"/>
                <w:color w:val="000000"/>
                <w:sz w:val="18"/>
              </w:rPr>
              <w:t>PATIENT; ENCOUNTER</w:t>
            </w:r>
          </w:p>
        </w:tc>
        <w:tc>
          <w:tcPr>
            <w:tcW w:w="5346" w:type="dxa"/>
            <w:tcMar>
              <w:top w:w="55" w:type="dxa"/>
              <w:left w:w="120" w:type="dxa"/>
              <w:bottom w:w="55" w:type="dxa"/>
              <w:right w:w="120" w:type="dxa"/>
            </w:tcMar>
            <w:vAlign w:val="center"/>
          </w:tcPr>
          <w:p w14:paraId="60F84C97">
            <w:pPr>
              <w:spacing w:before="0" w:after="0" w:line="252" w:lineRule="auto"/>
              <w:jc w:val="left"/>
            </w:pPr>
            <w:r>
              <w:rPr>
                <w:rFonts w:ascii="Times New Roman" w:hAnsi="Times New Roman" w:eastAsia="Times New Roman"/>
                <w:b w:val="0"/>
                <w:color w:val="000000"/>
                <w:sz w:val="18"/>
              </w:rPr>
              <w:t>Clinical diagnosis or condition recorded for a patient</w:t>
            </w:r>
          </w:p>
        </w:tc>
      </w:tr>
      <w:tr w14:paraId="2126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2BD9DB36">
            <w:pPr>
              <w:spacing w:before="0" w:after="0" w:line="252" w:lineRule="auto"/>
              <w:jc w:val="left"/>
            </w:pPr>
            <w:r>
              <w:rPr>
                <w:rFonts w:ascii="Times New Roman" w:hAnsi="Times New Roman" w:eastAsia="Times New Roman"/>
                <w:b w:val="0"/>
                <w:color w:val="000000"/>
                <w:sz w:val="18"/>
              </w:rPr>
              <w:t>Observation</w:t>
            </w:r>
          </w:p>
        </w:tc>
        <w:tc>
          <w:tcPr>
            <w:tcW w:w="2700" w:type="dxa"/>
            <w:tcMar>
              <w:top w:w="55" w:type="dxa"/>
              <w:left w:w="120" w:type="dxa"/>
              <w:bottom w:w="55" w:type="dxa"/>
              <w:right w:w="120" w:type="dxa"/>
            </w:tcMar>
            <w:vAlign w:val="center"/>
          </w:tcPr>
          <w:p w14:paraId="79CC19C1">
            <w:pPr>
              <w:spacing w:before="0" w:after="0" w:line="252" w:lineRule="auto"/>
              <w:jc w:val="left"/>
            </w:pPr>
            <w:r>
              <w:rPr>
                <w:rFonts w:ascii="Times New Roman" w:hAnsi="Times New Roman" w:eastAsia="Times New Roman"/>
                <w:b w:val="0"/>
                <w:color w:val="000000"/>
                <w:sz w:val="18"/>
              </w:rPr>
              <w:t>PATIENT; ENCOUNTER</w:t>
            </w:r>
          </w:p>
        </w:tc>
        <w:tc>
          <w:tcPr>
            <w:tcW w:w="5346" w:type="dxa"/>
            <w:tcMar>
              <w:top w:w="55" w:type="dxa"/>
              <w:left w:w="120" w:type="dxa"/>
              <w:bottom w:w="55" w:type="dxa"/>
              <w:right w:w="120" w:type="dxa"/>
            </w:tcMar>
            <w:vAlign w:val="center"/>
          </w:tcPr>
          <w:p w14:paraId="6A7702FF">
            <w:pPr>
              <w:spacing w:before="0" w:after="0" w:line="252" w:lineRule="auto"/>
              <w:jc w:val="left"/>
            </w:pPr>
            <w:r>
              <w:rPr>
                <w:rFonts w:ascii="Times New Roman" w:hAnsi="Times New Roman" w:eastAsia="Times New Roman"/>
                <w:b w:val="0"/>
                <w:color w:val="000000"/>
                <w:sz w:val="18"/>
              </w:rPr>
              <w:t>Laboratory results, measurements and clinical observations</w:t>
            </w:r>
          </w:p>
        </w:tc>
      </w:tr>
      <w:tr w14:paraId="21FB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773C72F7">
            <w:pPr>
              <w:spacing w:before="0" w:after="0" w:line="252" w:lineRule="auto"/>
              <w:jc w:val="left"/>
            </w:pPr>
            <w:r>
              <w:rPr>
                <w:rFonts w:ascii="Times New Roman" w:hAnsi="Times New Roman" w:eastAsia="Times New Roman"/>
                <w:b w:val="0"/>
                <w:color w:val="000000"/>
                <w:sz w:val="18"/>
              </w:rPr>
              <w:t>Medication</w:t>
            </w:r>
          </w:p>
        </w:tc>
        <w:tc>
          <w:tcPr>
            <w:tcW w:w="2700" w:type="dxa"/>
            <w:tcMar>
              <w:top w:w="55" w:type="dxa"/>
              <w:left w:w="120" w:type="dxa"/>
              <w:bottom w:w="55" w:type="dxa"/>
              <w:right w:w="120" w:type="dxa"/>
            </w:tcMar>
            <w:vAlign w:val="center"/>
          </w:tcPr>
          <w:p w14:paraId="74EB3B33">
            <w:pPr>
              <w:spacing w:before="0" w:after="0" w:line="252" w:lineRule="auto"/>
              <w:jc w:val="left"/>
            </w:pPr>
            <w:r>
              <w:rPr>
                <w:rFonts w:ascii="Times New Roman" w:hAnsi="Times New Roman" w:eastAsia="Times New Roman"/>
                <w:b w:val="0"/>
                <w:color w:val="000000"/>
                <w:sz w:val="18"/>
              </w:rPr>
              <w:t>PATIENT; ENCOUNTER</w:t>
            </w:r>
          </w:p>
        </w:tc>
        <w:tc>
          <w:tcPr>
            <w:tcW w:w="5346" w:type="dxa"/>
            <w:tcMar>
              <w:top w:w="55" w:type="dxa"/>
              <w:left w:w="120" w:type="dxa"/>
              <w:bottom w:w="55" w:type="dxa"/>
              <w:right w:w="120" w:type="dxa"/>
            </w:tcMar>
            <w:vAlign w:val="center"/>
          </w:tcPr>
          <w:p w14:paraId="6D1F054B">
            <w:pPr>
              <w:spacing w:before="0" w:after="0" w:line="252" w:lineRule="auto"/>
              <w:jc w:val="left"/>
            </w:pPr>
            <w:r>
              <w:rPr>
                <w:rFonts w:ascii="Times New Roman" w:hAnsi="Times New Roman" w:eastAsia="Times New Roman"/>
                <w:b w:val="0"/>
                <w:color w:val="000000"/>
                <w:sz w:val="18"/>
              </w:rPr>
              <w:t>Medication orders, costs and related encounter information</w:t>
            </w:r>
          </w:p>
        </w:tc>
      </w:tr>
      <w:tr w14:paraId="34492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194ABAF2">
            <w:pPr>
              <w:spacing w:before="0" w:after="0" w:line="252" w:lineRule="auto"/>
              <w:jc w:val="left"/>
            </w:pPr>
            <w:r>
              <w:rPr>
                <w:rFonts w:ascii="Times New Roman" w:hAnsi="Times New Roman" w:eastAsia="Times New Roman"/>
                <w:b w:val="0"/>
                <w:color w:val="000000"/>
                <w:sz w:val="18"/>
              </w:rPr>
              <w:t>Procedure</w:t>
            </w:r>
          </w:p>
        </w:tc>
        <w:tc>
          <w:tcPr>
            <w:tcW w:w="2700" w:type="dxa"/>
            <w:tcMar>
              <w:top w:w="55" w:type="dxa"/>
              <w:left w:w="120" w:type="dxa"/>
              <w:bottom w:w="55" w:type="dxa"/>
              <w:right w:w="120" w:type="dxa"/>
            </w:tcMar>
            <w:vAlign w:val="center"/>
          </w:tcPr>
          <w:p w14:paraId="4FCED26B">
            <w:pPr>
              <w:spacing w:before="0" w:after="0" w:line="252" w:lineRule="auto"/>
              <w:jc w:val="left"/>
            </w:pPr>
            <w:r>
              <w:rPr>
                <w:rFonts w:ascii="Times New Roman" w:hAnsi="Times New Roman" w:eastAsia="Times New Roman"/>
                <w:b w:val="0"/>
                <w:color w:val="000000"/>
                <w:sz w:val="18"/>
              </w:rPr>
              <w:t>PATIENT; ENCOUNTER</w:t>
            </w:r>
          </w:p>
        </w:tc>
        <w:tc>
          <w:tcPr>
            <w:tcW w:w="5346" w:type="dxa"/>
            <w:tcMar>
              <w:top w:w="55" w:type="dxa"/>
              <w:left w:w="120" w:type="dxa"/>
              <w:bottom w:w="55" w:type="dxa"/>
              <w:right w:w="120" w:type="dxa"/>
            </w:tcMar>
            <w:vAlign w:val="center"/>
          </w:tcPr>
          <w:p w14:paraId="37E878ED">
            <w:pPr>
              <w:spacing w:before="0" w:after="0" w:line="252" w:lineRule="auto"/>
              <w:jc w:val="left"/>
            </w:pPr>
            <w:r>
              <w:rPr>
                <w:rFonts w:ascii="Times New Roman" w:hAnsi="Times New Roman" w:eastAsia="Times New Roman"/>
                <w:b w:val="0"/>
                <w:color w:val="000000"/>
                <w:sz w:val="18"/>
              </w:rPr>
              <w:t>Clinical procedures and associated cost information</w:t>
            </w:r>
          </w:p>
        </w:tc>
      </w:tr>
      <w:tr w14:paraId="300C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7D11CCB3">
            <w:pPr>
              <w:spacing w:before="0" w:after="0" w:line="252" w:lineRule="auto"/>
              <w:jc w:val="left"/>
            </w:pPr>
            <w:r>
              <w:rPr>
                <w:rFonts w:ascii="Times New Roman" w:hAnsi="Times New Roman" w:eastAsia="Times New Roman"/>
                <w:b w:val="0"/>
                <w:color w:val="000000"/>
                <w:sz w:val="18"/>
              </w:rPr>
              <w:t>Provider</w:t>
            </w:r>
          </w:p>
        </w:tc>
        <w:tc>
          <w:tcPr>
            <w:tcW w:w="2700" w:type="dxa"/>
            <w:tcMar>
              <w:top w:w="55" w:type="dxa"/>
              <w:left w:w="120" w:type="dxa"/>
              <w:bottom w:w="55" w:type="dxa"/>
              <w:right w:w="120" w:type="dxa"/>
            </w:tcMar>
            <w:vAlign w:val="center"/>
          </w:tcPr>
          <w:p w14:paraId="544AEFD6">
            <w:pPr>
              <w:spacing w:before="0" w:after="0" w:line="252" w:lineRule="auto"/>
              <w:jc w:val="left"/>
            </w:pPr>
            <w:r>
              <w:rPr>
                <w:rFonts w:ascii="Times New Roman" w:hAnsi="Times New Roman" w:eastAsia="Times New Roman"/>
                <w:b w:val="0"/>
                <w:color w:val="000000"/>
                <w:sz w:val="18"/>
              </w:rPr>
              <w:t>Id; ORGANIZATION</w:t>
            </w:r>
          </w:p>
        </w:tc>
        <w:tc>
          <w:tcPr>
            <w:tcW w:w="5346" w:type="dxa"/>
            <w:tcMar>
              <w:top w:w="55" w:type="dxa"/>
              <w:left w:w="120" w:type="dxa"/>
              <w:bottom w:w="55" w:type="dxa"/>
              <w:right w:w="120" w:type="dxa"/>
            </w:tcMar>
            <w:vAlign w:val="center"/>
          </w:tcPr>
          <w:p w14:paraId="761BE8B8">
            <w:pPr>
              <w:spacing w:before="0" w:after="0" w:line="252" w:lineRule="auto"/>
              <w:jc w:val="left"/>
            </w:pPr>
            <w:r>
              <w:rPr>
                <w:rFonts w:ascii="Times New Roman" w:hAnsi="Times New Roman" w:eastAsia="Times New Roman"/>
                <w:b w:val="0"/>
                <w:color w:val="000000"/>
                <w:sz w:val="18"/>
              </w:rPr>
              <w:t>Healthcare professional connected to an organization</w:t>
            </w:r>
          </w:p>
        </w:tc>
      </w:tr>
      <w:tr w14:paraId="047E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233CF8E6">
            <w:pPr>
              <w:spacing w:before="0" w:after="0" w:line="252" w:lineRule="auto"/>
              <w:jc w:val="left"/>
            </w:pPr>
            <w:r>
              <w:rPr>
                <w:rFonts w:ascii="Times New Roman" w:hAnsi="Times New Roman" w:eastAsia="Times New Roman"/>
                <w:b w:val="0"/>
                <w:color w:val="000000"/>
                <w:sz w:val="18"/>
              </w:rPr>
              <w:t>Payer</w:t>
            </w:r>
          </w:p>
        </w:tc>
        <w:tc>
          <w:tcPr>
            <w:tcW w:w="2700" w:type="dxa"/>
            <w:tcMar>
              <w:top w:w="55" w:type="dxa"/>
              <w:left w:w="120" w:type="dxa"/>
              <w:bottom w:w="55" w:type="dxa"/>
              <w:right w:w="120" w:type="dxa"/>
            </w:tcMar>
            <w:vAlign w:val="center"/>
          </w:tcPr>
          <w:p w14:paraId="4B790E5F">
            <w:pPr>
              <w:spacing w:before="0" w:after="0" w:line="252" w:lineRule="auto"/>
              <w:jc w:val="left"/>
            </w:pPr>
            <w:r>
              <w:rPr>
                <w:rFonts w:ascii="Times New Roman" w:hAnsi="Times New Roman" w:eastAsia="Times New Roman"/>
                <w:b w:val="0"/>
                <w:color w:val="000000"/>
                <w:sz w:val="18"/>
              </w:rPr>
              <w:t>Id</w:t>
            </w:r>
          </w:p>
        </w:tc>
        <w:tc>
          <w:tcPr>
            <w:tcW w:w="5346" w:type="dxa"/>
            <w:tcMar>
              <w:top w:w="55" w:type="dxa"/>
              <w:left w:w="120" w:type="dxa"/>
              <w:bottom w:w="55" w:type="dxa"/>
              <w:right w:w="120" w:type="dxa"/>
            </w:tcMar>
            <w:vAlign w:val="center"/>
          </w:tcPr>
          <w:p w14:paraId="1DF88022">
            <w:pPr>
              <w:spacing w:before="0" w:after="0" w:line="252" w:lineRule="auto"/>
              <w:jc w:val="left"/>
            </w:pPr>
            <w:r>
              <w:rPr>
                <w:rFonts w:ascii="Times New Roman" w:hAnsi="Times New Roman" w:eastAsia="Times New Roman"/>
                <w:b w:val="0"/>
                <w:color w:val="000000"/>
                <w:sz w:val="18"/>
              </w:rPr>
              <w:t>Insurance organization and coverage-related information</w:t>
            </w:r>
          </w:p>
        </w:tc>
      </w:tr>
      <w:tr w14:paraId="72BE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55" w:type="dxa"/>
              <w:left w:w="120" w:type="dxa"/>
              <w:bottom w:w="55" w:type="dxa"/>
              <w:right w:w="120" w:type="dxa"/>
            </w:tcMar>
            <w:vAlign w:val="center"/>
          </w:tcPr>
          <w:p w14:paraId="2BDC3C4C">
            <w:pPr>
              <w:spacing w:before="0" w:after="0" w:line="252" w:lineRule="auto"/>
              <w:jc w:val="left"/>
            </w:pPr>
            <w:r>
              <w:rPr>
                <w:rFonts w:ascii="Times New Roman" w:hAnsi="Times New Roman" w:eastAsia="Times New Roman"/>
                <w:b w:val="0"/>
                <w:color w:val="000000"/>
                <w:sz w:val="18"/>
              </w:rPr>
              <w:t>Imaging Study</w:t>
            </w:r>
          </w:p>
        </w:tc>
        <w:tc>
          <w:tcPr>
            <w:tcW w:w="2700" w:type="dxa"/>
            <w:tcMar>
              <w:top w:w="55" w:type="dxa"/>
              <w:left w:w="120" w:type="dxa"/>
              <w:bottom w:w="55" w:type="dxa"/>
              <w:right w:w="120" w:type="dxa"/>
            </w:tcMar>
            <w:vAlign w:val="center"/>
          </w:tcPr>
          <w:p w14:paraId="60F5AD77">
            <w:pPr>
              <w:spacing w:before="0" w:after="0" w:line="252" w:lineRule="auto"/>
              <w:jc w:val="left"/>
            </w:pPr>
            <w:r>
              <w:rPr>
                <w:rFonts w:ascii="Times New Roman" w:hAnsi="Times New Roman" w:eastAsia="Times New Roman"/>
                <w:b w:val="0"/>
                <w:color w:val="000000"/>
                <w:sz w:val="18"/>
              </w:rPr>
              <w:t>PATIENT; ENCOUNTER</w:t>
            </w:r>
          </w:p>
        </w:tc>
        <w:tc>
          <w:tcPr>
            <w:tcW w:w="5346" w:type="dxa"/>
            <w:tcMar>
              <w:top w:w="55" w:type="dxa"/>
              <w:left w:w="120" w:type="dxa"/>
              <w:bottom w:w="55" w:type="dxa"/>
              <w:right w:w="120" w:type="dxa"/>
            </w:tcMar>
            <w:vAlign w:val="center"/>
          </w:tcPr>
          <w:p w14:paraId="51D96752">
            <w:pPr>
              <w:spacing w:before="0" w:after="0" w:line="252" w:lineRule="auto"/>
              <w:jc w:val="left"/>
            </w:pPr>
            <w:r>
              <w:rPr>
                <w:rFonts w:ascii="Times New Roman" w:hAnsi="Times New Roman" w:eastAsia="Times New Roman"/>
                <w:b w:val="0"/>
                <w:color w:val="000000"/>
                <w:sz w:val="18"/>
              </w:rPr>
              <w:t>Imaging study metadata; full images/reports are not included</w:t>
            </w:r>
          </w:p>
        </w:tc>
      </w:tr>
    </w:tbl>
    <w:p w14:paraId="2A946247">
      <w:pPr>
        <w:spacing w:after="0"/>
      </w:pPr>
    </w:p>
    <w:p w14:paraId="7A2E1D9E">
      <w:pPr>
        <w:pStyle w:val="3"/>
        <w:shd w:val="clear" w:fill="EDF4F9"/>
      </w:pPr>
      <w:r>
        <w:rPr>
          <w:rFonts w:ascii="Times New Roman" w:hAnsi="Times New Roman" w:eastAsia="Times New Roman"/>
          <w:b/>
          <w:color w:val="17365D"/>
        </w:rPr>
        <w:t>9.2 Required Data Management Information</w:t>
      </w:r>
    </w:p>
    <w:p w14:paraId="57C07739">
      <w:pPr>
        <w:pStyle w:val="23"/>
      </w:pPr>
      <w:r>
        <w:rPr>
          <w:rFonts w:ascii="Times New Roman" w:hAnsi="Times New Roman" w:eastAsia="Times New Roman"/>
          <w:sz w:val="22"/>
        </w:rPr>
        <w:t>Source filename, source format and arrival or processing date.</w:t>
      </w:r>
    </w:p>
    <w:p w14:paraId="31DB0FF3">
      <w:pPr>
        <w:pStyle w:val="23"/>
      </w:pPr>
      <w:r>
        <w:rPr>
          <w:rFonts w:ascii="Times New Roman" w:hAnsi="Times New Roman" w:eastAsia="Times New Roman"/>
          <w:sz w:val="22"/>
        </w:rPr>
        <w:t>Primary key, foreign keys and uniqueness rules.</w:t>
      </w:r>
    </w:p>
    <w:p w14:paraId="35D366F3">
      <w:pPr>
        <w:pStyle w:val="23"/>
      </w:pPr>
      <w:r>
        <w:rPr>
          <w:rFonts w:ascii="Times New Roman" w:hAnsi="Times New Roman" w:eastAsia="Times New Roman"/>
          <w:sz w:val="22"/>
        </w:rPr>
        <w:t>Target table and target column names.</w:t>
      </w:r>
    </w:p>
    <w:p w14:paraId="09862FFC">
      <w:pPr>
        <w:pStyle w:val="23"/>
      </w:pPr>
      <w:r>
        <w:rPr>
          <w:rFonts w:ascii="Times New Roman" w:hAnsi="Times New Roman" w:eastAsia="Times New Roman"/>
          <w:sz w:val="22"/>
        </w:rPr>
        <w:t>Transformation, standardization and default-value rules.</w:t>
      </w:r>
    </w:p>
    <w:p w14:paraId="32A9B833">
      <w:pPr>
        <w:pStyle w:val="23"/>
      </w:pPr>
      <w:r>
        <w:rPr>
          <w:rFonts w:ascii="Times New Roman" w:hAnsi="Times New Roman" w:eastAsia="Times New Roman"/>
          <w:sz w:val="22"/>
        </w:rPr>
        <w:t>Data owner, sensitivity classification and business definition.</w:t>
      </w:r>
    </w:p>
    <w:p w14:paraId="16A6EECB">
      <w:pPr>
        <w:pStyle w:val="23"/>
      </w:pPr>
      <w:r>
        <w:rPr>
          <w:rFonts w:ascii="Times New Roman" w:hAnsi="Times New Roman" w:eastAsia="Times New Roman"/>
          <w:sz w:val="22"/>
        </w:rPr>
        <w:t>Expected load mode, refresh frequency and reconciliation method.</w:t>
      </w:r>
    </w:p>
    <w:p w14:paraId="12266FE0">
      <w:pPr>
        <w:pStyle w:val="2"/>
        <w:shd w:val="clear" w:fill="D9EAF7"/>
      </w:pPr>
      <w:r>
        <w:rPr>
          <w:rFonts w:ascii="Times New Roman" w:hAnsi="Times New Roman" w:eastAsia="Times New Roman"/>
          <w:b/>
          <w:color w:val="17365D"/>
        </w:rPr>
        <w:t>10. Logical Entity Relationship Overview</w:t>
      </w:r>
    </w:p>
    <w:p w14:paraId="18AFCB53">
      <w:pPr>
        <w:keepLines/>
      </w:pPr>
      <w:r>
        <w:rPr>
          <w:rFonts w:ascii="Times New Roman" w:hAnsi="Times New Roman" w:eastAsia="Times New Roman"/>
          <w:sz w:val="22"/>
        </w:rPr>
        <w:t>The logical ERD shows the principal relationships required for referential-integrity validation. The patient and encounter entities form the central path; clinical activity is linked through patient and encounter foreign keys, while provider, organization and payer entities supply operational context.</w:t>
      </w:r>
    </w:p>
    <w:p w14:paraId="00BE6B18">
      <w:pPr>
        <w:keepNext/>
        <w:jc w:val="center"/>
      </w:pPr>
      <w:r>
        <w:rPr>
          <w:rFonts w:ascii="Times New Roman" w:hAnsi="Times New Roman" w:eastAsia="Times New Roman"/>
        </w:rPr>
        <w:drawing>
          <wp:inline distT="0" distB="0" distL="114300" distR="114300">
            <wp:extent cx="5989320" cy="3926205"/>
            <wp:effectExtent l="0" t="0" r="0" b="5715"/>
            <wp:docPr id="1" name="Picture 1" descr="Logical entity relationship diagram linking patient, encounter, clinical, provider, organization and payer entities." title="Logical EHDP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cal entity relationship diagram linking patient, encounter, clinical, provider, organization and payer entities." title="Logical EHDP entity relationship diagram"/>
                    <pic:cNvPicPr>
                      <a:picLocks noChangeAspect="1"/>
                    </pic:cNvPicPr>
                  </pic:nvPicPr>
                  <pic:blipFill>
                    <a:blip r:embed="rId8"/>
                    <a:stretch>
                      <a:fillRect/>
                    </a:stretch>
                  </pic:blipFill>
                  <pic:spPr>
                    <a:xfrm>
                      <a:off x="0" y="0"/>
                      <a:ext cx="5989320" cy="3926332"/>
                    </a:xfrm>
                    <a:prstGeom prst="rect">
                      <a:avLst/>
                    </a:prstGeom>
                  </pic:spPr>
                </pic:pic>
              </a:graphicData>
            </a:graphic>
          </wp:inline>
        </w:drawing>
      </w:r>
    </w:p>
    <w:p w14:paraId="1C91DB1C">
      <w:pPr>
        <w:pStyle w:val="16"/>
        <w:jc w:val="center"/>
      </w:pPr>
      <w:r>
        <w:rPr>
          <w:rFonts w:ascii="Times New Roman" w:hAnsi="Times New Roman" w:eastAsia="Times New Roman"/>
        </w:rPr>
        <w:t>Figure 1. Logical healthcare entity relationships used by the EHDP.</w:t>
      </w:r>
    </w:p>
    <w:p w14:paraId="7008ACC9">
      <w:pPr>
        <w:keepLines/>
        <w:shd w:val="clear" w:fill="EDF4F9"/>
        <w:spacing w:before="80" w:after="160"/>
        <w:ind w:left="173" w:right="173"/>
      </w:pPr>
      <w:r>
        <w:rPr>
          <w:rFonts w:ascii="Times New Roman" w:hAnsi="Times New Roman" w:eastAsia="Times New Roman"/>
          <w:b/>
          <w:color w:val="17365D"/>
          <w:sz w:val="22"/>
        </w:rPr>
        <w:t xml:space="preserve">Design rule: </w:t>
      </w:r>
      <w:r>
        <w:rPr>
          <w:rFonts w:ascii="Times New Roman" w:hAnsi="Times New Roman" w:eastAsia="Times New Roman"/>
          <w:color w:val="1F2937"/>
          <w:sz w:val="22"/>
        </w:rPr>
        <w:t>Foreign-key failures must be reported; records must not be silently reassigned to unrelated patients, encounters, providers or payers.</w:t>
      </w:r>
    </w:p>
    <w:p w14:paraId="6C52ACD5">
      <w:pPr>
        <w:pStyle w:val="2"/>
        <w:shd w:val="clear" w:fill="D9EAF7"/>
      </w:pPr>
      <w:r>
        <w:rPr>
          <w:rFonts w:ascii="Times New Roman" w:hAnsi="Times New Roman" w:eastAsia="Times New Roman"/>
          <w:b/>
          <w:color w:val="17365D"/>
        </w:rPr>
        <w:t>11. Data Quality and Business Rules</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700"/>
        <w:gridCol w:w="4200"/>
        <w:gridCol w:w="2946"/>
      </w:tblGrid>
      <w:tr w14:paraId="7F20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shd w:val="clear" w:color="auto" w:fill="17365D"/>
            <w:tcMar>
              <w:top w:w="55" w:type="dxa"/>
              <w:left w:w="120" w:type="dxa"/>
              <w:bottom w:w="55" w:type="dxa"/>
              <w:right w:w="120" w:type="dxa"/>
            </w:tcMar>
            <w:vAlign w:val="center"/>
          </w:tcPr>
          <w:p w14:paraId="304BB758">
            <w:pPr>
              <w:spacing w:before="0" w:after="0" w:line="252" w:lineRule="auto"/>
              <w:jc w:val="center"/>
            </w:pPr>
            <w:r>
              <w:rPr>
                <w:rFonts w:ascii="Times New Roman" w:hAnsi="Times New Roman" w:eastAsia="Times New Roman"/>
                <w:b/>
                <w:color w:val="FFFFFF"/>
                <w:sz w:val="19"/>
              </w:rPr>
              <w:t>Rule ID</w:t>
            </w:r>
          </w:p>
        </w:tc>
        <w:tc>
          <w:tcPr>
            <w:tcW w:w="1700" w:type="dxa"/>
            <w:shd w:val="clear" w:color="auto" w:fill="17365D"/>
            <w:tcMar>
              <w:top w:w="55" w:type="dxa"/>
              <w:left w:w="120" w:type="dxa"/>
              <w:bottom w:w="55" w:type="dxa"/>
              <w:right w:w="120" w:type="dxa"/>
            </w:tcMar>
            <w:vAlign w:val="center"/>
          </w:tcPr>
          <w:p w14:paraId="2F96E751">
            <w:pPr>
              <w:spacing w:before="0" w:after="0" w:line="252" w:lineRule="auto"/>
              <w:jc w:val="center"/>
            </w:pPr>
            <w:r>
              <w:rPr>
                <w:rFonts w:ascii="Times New Roman" w:hAnsi="Times New Roman" w:eastAsia="Times New Roman"/>
                <w:b/>
                <w:color w:val="FFFFFF"/>
                <w:sz w:val="19"/>
              </w:rPr>
              <w:t>Area</w:t>
            </w:r>
          </w:p>
        </w:tc>
        <w:tc>
          <w:tcPr>
            <w:tcW w:w="4200" w:type="dxa"/>
            <w:shd w:val="clear" w:color="auto" w:fill="17365D"/>
            <w:tcMar>
              <w:top w:w="55" w:type="dxa"/>
              <w:left w:w="120" w:type="dxa"/>
              <w:bottom w:w="55" w:type="dxa"/>
              <w:right w:w="120" w:type="dxa"/>
            </w:tcMar>
            <w:vAlign w:val="center"/>
          </w:tcPr>
          <w:p w14:paraId="0E83A9F5">
            <w:pPr>
              <w:spacing w:before="0" w:after="0" w:line="252" w:lineRule="auto"/>
              <w:jc w:val="center"/>
            </w:pPr>
            <w:r>
              <w:rPr>
                <w:rFonts w:ascii="Times New Roman" w:hAnsi="Times New Roman" w:eastAsia="Times New Roman"/>
                <w:b/>
                <w:color w:val="FFFFFF"/>
                <w:sz w:val="19"/>
              </w:rPr>
              <w:t>Rule</w:t>
            </w:r>
          </w:p>
        </w:tc>
        <w:tc>
          <w:tcPr>
            <w:tcW w:w="2946" w:type="dxa"/>
            <w:shd w:val="clear" w:color="auto" w:fill="17365D"/>
            <w:tcMar>
              <w:top w:w="55" w:type="dxa"/>
              <w:left w:w="120" w:type="dxa"/>
              <w:bottom w:w="55" w:type="dxa"/>
              <w:right w:w="120" w:type="dxa"/>
            </w:tcMar>
            <w:vAlign w:val="center"/>
          </w:tcPr>
          <w:p w14:paraId="2DFF5C96">
            <w:pPr>
              <w:spacing w:before="0" w:after="0" w:line="252" w:lineRule="auto"/>
              <w:jc w:val="left"/>
            </w:pPr>
            <w:r>
              <w:rPr>
                <w:rFonts w:ascii="Times New Roman" w:hAnsi="Times New Roman" w:eastAsia="Times New Roman"/>
                <w:b/>
                <w:color w:val="FFFFFF"/>
                <w:sz w:val="19"/>
              </w:rPr>
              <w:t>Required handling</w:t>
            </w:r>
          </w:p>
        </w:tc>
      </w:tr>
      <w:tr w14:paraId="73254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0AA34EA0">
            <w:pPr>
              <w:spacing w:before="0" w:after="0" w:line="252" w:lineRule="auto"/>
              <w:jc w:val="left"/>
            </w:pPr>
            <w:r>
              <w:rPr>
                <w:rFonts w:ascii="Times New Roman" w:hAnsi="Times New Roman" w:eastAsia="Times New Roman"/>
                <w:b w:val="0"/>
                <w:color w:val="000000"/>
                <w:sz w:val="18"/>
              </w:rPr>
              <w:t>DQ-01</w:t>
            </w:r>
          </w:p>
        </w:tc>
        <w:tc>
          <w:tcPr>
            <w:tcW w:w="1700" w:type="dxa"/>
            <w:tcMar>
              <w:top w:w="55" w:type="dxa"/>
              <w:left w:w="120" w:type="dxa"/>
              <w:bottom w:w="55" w:type="dxa"/>
              <w:right w:w="120" w:type="dxa"/>
            </w:tcMar>
            <w:vAlign w:val="center"/>
          </w:tcPr>
          <w:p w14:paraId="632FA6F2">
            <w:pPr>
              <w:spacing w:before="0" w:after="0" w:line="252" w:lineRule="auto"/>
              <w:jc w:val="left"/>
            </w:pPr>
            <w:r>
              <w:rPr>
                <w:rFonts w:ascii="Times New Roman" w:hAnsi="Times New Roman" w:eastAsia="Times New Roman"/>
                <w:b w:val="0"/>
                <w:color w:val="000000"/>
                <w:sz w:val="18"/>
              </w:rPr>
              <w:t>Patient identifier</w:t>
            </w:r>
          </w:p>
        </w:tc>
        <w:tc>
          <w:tcPr>
            <w:tcW w:w="4200" w:type="dxa"/>
            <w:tcMar>
              <w:top w:w="55" w:type="dxa"/>
              <w:left w:w="120" w:type="dxa"/>
              <w:bottom w:w="55" w:type="dxa"/>
              <w:right w:w="120" w:type="dxa"/>
            </w:tcMar>
            <w:vAlign w:val="center"/>
          </w:tcPr>
          <w:p w14:paraId="4C39A2FD">
            <w:pPr>
              <w:spacing w:before="0" w:after="0" w:line="252" w:lineRule="auto"/>
              <w:jc w:val="left"/>
            </w:pPr>
            <w:r>
              <w:rPr>
                <w:rFonts w:ascii="Times New Roman" w:hAnsi="Times New Roman" w:eastAsia="Times New Roman"/>
                <w:b w:val="0"/>
                <w:color w:val="000000"/>
                <w:sz w:val="18"/>
              </w:rPr>
              <w:t>patients.Id must be present and unique.</w:t>
            </w:r>
          </w:p>
        </w:tc>
        <w:tc>
          <w:tcPr>
            <w:tcW w:w="2946" w:type="dxa"/>
            <w:tcMar>
              <w:top w:w="55" w:type="dxa"/>
              <w:left w:w="120" w:type="dxa"/>
              <w:bottom w:w="55" w:type="dxa"/>
              <w:right w:w="120" w:type="dxa"/>
            </w:tcMar>
            <w:vAlign w:val="center"/>
          </w:tcPr>
          <w:p w14:paraId="3B4B59A9">
            <w:pPr>
              <w:spacing w:before="0" w:after="0" w:line="252" w:lineRule="auto"/>
              <w:jc w:val="left"/>
            </w:pPr>
            <w:r>
              <w:rPr>
                <w:rFonts w:ascii="Times New Roman" w:hAnsi="Times New Roman" w:eastAsia="Times New Roman"/>
                <w:b w:val="0"/>
                <w:color w:val="000000"/>
                <w:sz w:val="18"/>
              </w:rPr>
              <w:t>Reject duplicate or missing identifiers.</w:t>
            </w:r>
          </w:p>
        </w:tc>
      </w:tr>
      <w:tr w14:paraId="5344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7CD3CA81">
            <w:pPr>
              <w:spacing w:before="0" w:after="0" w:line="252" w:lineRule="auto"/>
              <w:jc w:val="left"/>
            </w:pPr>
            <w:r>
              <w:rPr>
                <w:rFonts w:ascii="Times New Roman" w:hAnsi="Times New Roman" w:eastAsia="Times New Roman"/>
                <w:b w:val="0"/>
                <w:color w:val="000000"/>
                <w:sz w:val="18"/>
              </w:rPr>
              <w:t>DQ-02</w:t>
            </w:r>
          </w:p>
        </w:tc>
        <w:tc>
          <w:tcPr>
            <w:tcW w:w="1700" w:type="dxa"/>
            <w:tcMar>
              <w:top w:w="55" w:type="dxa"/>
              <w:left w:w="120" w:type="dxa"/>
              <w:bottom w:w="55" w:type="dxa"/>
              <w:right w:w="120" w:type="dxa"/>
            </w:tcMar>
            <w:vAlign w:val="center"/>
          </w:tcPr>
          <w:p w14:paraId="63D52AFC">
            <w:pPr>
              <w:spacing w:before="0" w:after="0" w:line="252" w:lineRule="auto"/>
              <w:jc w:val="left"/>
            </w:pPr>
            <w:r>
              <w:rPr>
                <w:rFonts w:ascii="Times New Roman" w:hAnsi="Times New Roman" w:eastAsia="Times New Roman"/>
                <w:b w:val="0"/>
                <w:color w:val="000000"/>
                <w:sz w:val="18"/>
              </w:rPr>
              <w:t>Patient relationship</w:t>
            </w:r>
          </w:p>
        </w:tc>
        <w:tc>
          <w:tcPr>
            <w:tcW w:w="4200" w:type="dxa"/>
            <w:tcMar>
              <w:top w:w="55" w:type="dxa"/>
              <w:left w:w="120" w:type="dxa"/>
              <w:bottom w:w="55" w:type="dxa"/>
              <w:right w:w="120" w:type="dxa"/>
            </w:tcMar>
            <w:vAlign w:val="center"/>
          </w:tcPr>
          <w:p w14:paraId="5079A76B">
            <w:pPr>
              <w:spacing w:before="0" w:after="0" w:line="252" w:lineRule="auto"/>
              <w:jc w:val="left"/>
            </w:pPr>
            <w:r>
              <w:rPr>
                <w:rFonts w:ascii="Times New Roman" w:hAnsi="Times New Roman" w:eastAsia="Times New Roman"/>
                <w:b w:val="0"/>
                <w:color w:val="000000"/>
                <w:sz w:val="18"/>
              </w:rPr>
              <w:t>Every patient foreign key must resolve to patients.Id.</w:t>
            </w:r>
          </w:p>
        </w:tc>
        <w:tc>
          <w:tcPr>
            <w:tcW w:w="2946" w:type="dxa"/>
            <w:tcMar>
              <w:top w:w="55" w:type="dxa"/>
              <w:left w:w="120" w:type="dxa"/>
              <w:bottom w:w="55" w:type="dxa"/>
              <w:right w:w="120" w:type="dxa"/>
            </w:tcMar>
            <w:vAlign w:val="center"/>
          </w:tcPr>
          <w:p w14:paraId="6B1A5766">
            <w:pPr>
              <w:spacing w:before="0" w:after="0" w:line="252" w:lineRule="auto"/>
              <w:jc w:val="left"/>
            </w:pPr>
            <w:r>
              <w:rPr>
                <w:rFonts w:ascii="Times New Roman" w:hAnsi="Times New Roman" w:eastAsia="Times New Roman"/>
                <w:b w:val="0"/>
                <w:color w:val="000000"/>
                <w:sz w:val="18"/>
              </w:rPr>
              <w:t>Reject or quarantine orphan records.</w:t>
            </w:r>
          </w:p>
        </w:tc>
      </w:tr>
      <w:tr w14:paraId="6291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48068514">
            <w:pPr>
              <w:spacing w:before="0" w:after="0" w:line="252" w:lineRule="auto"/>
              <w:jc w:val="left"/>
            </w:pPr>
            <w:r>
              <w:rPr>
                <w:rFonts w:ascii="Times New Roman" w:hAnsi="Times New Roman" w:eastAsia="Times New Roman"/>
                <w:b w:val="0"/>
                <w:color w:val="000000"/>
                <w:sz w:val="18"/>
              </w:rPr>
              <w:t>DQ-03</w:t>
            </w:r>
          </w:p>
        </w:tc>
        <w:tc>
          <w:tcPr>
            <w:tcW w:w="1700" w:type="dxa"/>
            <w:tcMar>
              <w:top w:w="55" w:type="dxa"/>
              <w:left w:w="120" w:type="dxa"/>
              <w:bottom w:w="55" w:type="dxa"/>
              <w:right w:w="120" w:type="dxa"/>
            </w:tcMar>
            <w:vAlign w:val="center"/>
          </w:tcPr>
          <w:p w14:paraId="032AAA83">
            <w:pPr>
              <w:spacing w:before="0" w:after="0" w:line="252" w:lineRule="auto"/>
              <w:jc w:val="left"/>
            </w:pPr>
            <w:r>
              <w:rPr>
                <w:rFonts w:ascii="Times New Roman" w:hAnsi="Times New Roman" w:eastAsia="Times New Roman"/>
                <w:b w:val="0"/>
                <w:color w:val="000000"/>
                <w:sz w:val="18"/>
              </w:rPr>
              <w:t>Encounter relationship</w:t>
            </w:r>
          </w:p>
        </w:tc>
        <w:tc>
          <w:tcPr>
            <w:tcW w:w="4200" w:type="dxa"/>
            <w:tcMar>
              <w:top w:w="55" w:type="dxa"/>
              <w:left w:w="120" w:type="dxa"/>
              <w:bottom w:w="55" w:type="dxa"/>
              <w:right w:w="120" w:type="dxa"/>
            </w:tcMar>
            <w:vAlign w:val="center"/>
          </w:tcPr>
          <w:p w14:paraId="60F52803">
            <w:pPr>
              <w:spacing w:before="0" w:after="0" w:line="252" w:lineRule="auto"/>
              <w:jc w:val="left"/>
            </w:pPr>
            <w:r>
              <w:rPr>
                <w:rFonts w:ascii="Times New Roman" w:hAnsi="Times New Roman" w:eastAsia="Times New Roman"/>
                <w:b w:val="0"/>
                <w:color w:val="000000"/>
                <w:sz w:val="18"/>
              </w:rPr>
              <w:t>Encounter references must resolve to an existing encounter where required.</w:t>
            </w:r>
          </w:p>
        </w:tc>
        <w:tc>
          <w:tcPr>
            <w:tcW w:w="2946" w:type="dxa"/>
            <w:tcMar>
              <w:top w:w="55" w:type="dxa"/>
              <w:left w:w="120" w:type="dxa"/>
              <w:bottom w:w="55" w:type="dxa"/>
              <w:right w:w="120" w:type="dxa"/>
            </w:tcMar>
            <w:vAlign w:val="center"/>
          </w:tcPr>
          <w:p w14:paraId="02F577B5">
            <w:pPr>
              <w:spacing w:before="0" w:after="0" w:line="252" w:lineRule="auto"/>
              <w:jc w:val="left"/>
            </w:pPr>
            <w:r>
              <w:rPr>
                <w:rFonts w:ascii="Times New Roman" w:hAnsi="Times New Roman" w:eastAsia="Times New Roman"/>
                <w:b w:val="0"/>
                <w:color w:val="000000"/>
                <w:sz w:val="18"/>
              </w:rPr>
              <w:t>Reject or quarantine orphan encounter references.</w:t>
            </w:r>
          </w:p>
        </w:tc>
      </w:tr>
      <w:tr w14:paraId="3F4F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7142A31C">
            <w:pPr>
              <w:spacing w:before="0" w:after="0" w:line="252" w:lineRule="auto"/>
              <w:jc w:val="left"/>
            </w:pPr>
            <w:r>
              <w:rPr>
                <w:rFonts w:ascii="Times New Roman" w:hAnsi="Times New Roman" w:eastAsia="Times New Roman"/>
                <w:b w:val="0"/>
                <w:color w:val="000000"/>
                <w:sz w:val="18"/>
              </w:rPr>
              <w:t>DQ-04</w:t>
            </w:r>
          </w:p>
        </w:tc>
        <w:tc>
          <w:tcPr>
            <w:tcW w:w="1700" w:type="dxa"/>
            <w:tcMar>
              <w:top w:w="55" w:type="dxa"/>
              <w:left w:w="120" w:type="dxa"/>
              <w:bottom w:w="55" w:type="dxa"/>
              <w:right w:w="120" w:type="dxa"/>
            </w:tcMar>
            <w:vAlign w:val="center"/>
          </w:tcPr>
          <w:p w14:paraId="35081F9D">
            <w:pPr>
              <w:spacing w:before="0" w:after="0" w:line="252" w:lineRule="auto"/>
              <w:jc w:val="left"/>
            </w:pPr>
            <w:r>
              <w:rPr>
                <w:rFonts w:ascii="Times New Roman" w:hAnsi="Times New Roman" w:eastAsia="Times New Roman"/>
                <w:b w:val="0"/>
                <w:color w:val="000000"/>
                <w:sz w:val="18"/>
              </w:rPr>
              <w:t>Date validity</w:t>
            </w:r>
          </w:p>
        </w:tc>
        <w:tc>
          <w:tcPr>
            <w:tcW w:w="4200" w:type="dxa"/>
            <w:tcMar>
              <w:top w:w="55" w:type="dxa"/>
              <w:left w:w="120" w:type="dxa"/>
              <w:bottom w:w="55" w:type="dxa"/>
              <w:right w:w="120" w:type="dxa"/>
            </w:tcMar>
            <w:vAlign w:val="center"/>
          </w:tcPr>
          <w:p w14:paraId="750BF0DB">
            <w:pPr>
              <w:spacing w:before="0" w:after="0" w:line="252" w:lineRule="auto"/>
              <w:jc w:val="left"/>
            </w:pPr>
            <w:r>
              <w:rPr>
                <w:rFonts w:ascii="Times New Roman" w:hAnsi="Times New Roman" w:eastAsia="Times New Roman"/>
                <w:b w:val="0"/>
                <w:color w:val="000000"/>
                <w:sz w:val="18"/>
              </w:rPr>
              <w:t>Dates must be parseable and START must not occur after STOP.</w:t>
            </w:r>
          </w:p>
        </w:tc>
        <w:tc>
          <w:tcPr>
            <w:tcW w:w="2946" w:type="dxa"/>
            <w:tcMar>
              <w:top w:w="55" w:type="dxa"/>
              <w:left w:w="120" w:type="dxa"/>
              <w:bottom w:w="55" w:type="dxa"/>
              <w:right w:w="120" w:type="dxa"/>
            </w:tcMar>
            <w:vAlign w:val="center"/>
          </w:tcPr>
          <w:p w14:paraId="47BC41A1">
            <w:pPr>
              <w:spacing w:before="0" w:after="0" w:line="252" w:lineRule="auto"/>
              <w:jc w:val="left"/>
            </w:pPr>
            <w:r>
              <w:rPr>
                <w:rFonts w:ascii="Times New Roman" w:hAnsi="Times New Roman" w:eastAsia="Times New Roman"/>
                <w:b w:val="0"/>
                <w:color w:val="000000"/>
                <w:sz w:val="18"/>
              </w:rPr>
              <w:t>Flag invalid chronology and formats.</w:t>
            </w:r>
          </w:p>
        </w:tc>
      </w:tr>
      <w:tr w14:paraId="73B1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119C37EE">
            <w:pPr>
              <w:spacing w:before="0" w:after="0" w:line="252" w:lineRule="auto"/>
              <w:jc w:val="left"/>
            </w:pPr>
            <w:r>
              <w:rPr>
                <w:rFonts w:ascii="Times New Roman" w:hAnsi="Times New Roman" w:eastAsia="Times New Roman"/>
                <w:b w:val="0"/>
                <w:color w:val="000000"/>
                <w:sz w:val="18"/>
              </w:rPr>
              <w:t>DQ-05</w:t>
            </w:r>
          </w:p>
        </w:tc>
        <w:tc>
          <w:tcPr>
            <w:tcW w:w="1700" w:type="dxa"/>
            <w:tcMar>
              <w:top w:w="55" w:type="dxa"/>
              <w:left w:w="120" w:type="dxa"/>
              <w:bottom w:w="55" w:type="dxa"/>
              <w:right w:w="120" w:type="dxa"/>
            </w:tcMar>
            <w:vAlign w:val="center"/>
          </w:tcPr>
          <w:p w14:paraId="4ADCF071">
            <w:pPr>
              <w:spacing w:before="0" w:after="0" w:line="252" w:lineRule="auto"/>
              <w:jc w:val="left"/>
            </w:pPr>
            <w:r>
              <w:rPr>
                <w:rFonts w:ascii="Times New Roman" w:hAnsi="Times New Roman" w:eastAsia="Times New Roman"/>
                <w:b w:val="0"/>
                <w:color w:val="000000"/>
                <w:sz w:val="18"/>
              </w:rPr>
              <w:t>Monetary values</w:t>
            </w:r>
          </w:p>
        </w:tc>
        <w:tc>
          <w:tcPr>
            <w:tcW w:w="4200" w:type="dxa"/>
            <w:tcMar>
              <w:top w:w="55" w:type="dxa"/>
              <w:left w:w="120" w:type="dxa"/>
              <w:bottom w:w="55" w:type="dxa"/>
              <w:right w:w="120" w:type="dxa"/>
            </w:tcMar>
            <w:vAlign w:val="center"/>
          </w:tcPr>
          <w:p w14:paraId="72919140">
            <w:pPr>
              <w:spacing w:before="0" w:after="0" w:line="252" w:lineRule="auto"/>
              <w:jc w:val="left"/>
            </w:pPr>
            <w:r>
              <w:rPr>
                <w:rFonts w:ascii="Times New Roman" w:hAnsi="Times New Roman" w:eastAsia="Times New Roman"/>
                <w:b w:val="0"/>
                <w:color w:val="000000"/>
                <w:sz w:val="18"/>
              </w:rPr>
              <w:t>Costs and coverage values must be numeric and must not be negative unless explicitly allowed.</w:t>
            </w:r>
          </w:p>
        </w:tc>
        <w:tc>
          <w:tcPr>
            <w:tcW w:w="2946" w:type="dxa"/>
            <w:tcMar>
              <w:top w:w="55" w:type="dxa"/>
              <w:left w:w="120" w:type="dxa"/>
              <w:bottom w:w="55" w:type="dxa"/>
              <w:right w:w="120" w:type="dxa"/>
            </w:tcMar>
            <w:vAlign w:val="center"/>
          </w:tcPr>
          <w:p w14:paraId="34CD50F3">
            <w:pPr>
              <w:spacing w:before="0" w:after="0" w:line="252" w:lineRule="auto"/>
              <w:jc w:val="left"/>
            </w:pPr>
            <w:r>
              <w:rPr>
                <w:rFonts w:ascii="Times New Roman" w:hAnsi="Times New Roman" w:eastAsia="Times New Roman"/>
                <w:b w:val="0"/>
                <w:color w:val="000000"/>
                <w:sz w:val="18"/>
              </w:rPr>
              <w:t>Reject or flag invalid amounts.</w:t>
            </w:r>
          </w:p>
        </w:tc>
      </w:tr>
      <w:tr w14:paraId="60A9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6CC1AA9E">
            <w:pPr>
              <w:spacing w:before="0" w:after="0" w:line="252" w:lineRule="auto"/>
              <w:jc w:val="left"/>
            </w:pPr>
            <w:r>
              <w:rPr>
                <w:rFonts w:ascii="Times New Roman" w:hAnsi="Times New Roman" w:eastAsia="Times New Roman"/>
                <w:b w:val="0"/>
                <w:color w:val="000000"/>
                <w:sz w:val="18"/>
              </w:rPr>
              <w:t>DQ-06</w:t>
            </w:r>
          </w:p>
        </w:tc>
        <w:tc>
          <w:tcPr>
            <w:tcW w:w="1700" w:type="dxa"/>
            <w:tcMar>
              <w:top w:w="55" w:type="dxa"/>
              <w:left w:w="120" w:type="dxa"/>
              <w:bottom w:w="55" w:type="dxa"/>
              <w:right w:w="120" w:type="dxa"/>
            </w:tcMar>
            <w:vAlign w:val="center"/>
          </w:tcPr>
          <w:p w14:paraId="08B633D5">
            <w:pPr>
              <w:spacing w:before="0" w:after="0" w:line="252" w:lineRule="auto"/>
              <w:jc w:val="left"/>
            </w:pPr>
            <w:r>
              <w:rPr>
                <w:rFonts w:ascii="Times New Roman" w:hAnsi="Times New Roman" w:eastAsia="Times New Roman"/>
                <w:b w:val="0"/>
                <w:color w:val="000000"/>
                <w:sz w:val="18"/>
              </w:rPr>
              <w:t>Controlled values</w:t>
            </w:r>
          </w:p>
        </w:tc>
        <w:tc>
          <w:tcPr>
            <w:tcW w:w="4200" w:type="dxa"/>
            <w:tcMar>
              <w:top w:w="55" w:type="dxa"/>
              <w:left w:w="120" w:type="dxa"/>
              <w:bottom w:w="55" w:type="dxa"/>
              <w:right w:w="120" w:type="dxa"/>
            </w:tcMar>
            <w:vAlign w:val="center"/>
          </w:tcPr>
          <w:p w14:paraId="7383EFFC">
            <w:pPr>
              <w:spacing w:before="0" w:after="0" w:line="252" w:lineRule="auto"/>
              <w:jc w:val="left"/>
            </w:pPr>
            <w:r>
              <w:rPr>
                <w:rFonts w:ascii="Times New Roman" w:hAnsi="Times New Roman" w:eastAsia="Times New Roman"/>
                <w:b w:val="0"/>
                <w:color w:val="000000"/>
                <w:sz w:val="18"/>
              </w:rPr>
              <w:t>Gender, encounter class and other controlled fields must use approved values.</w:t>
            </w:r>
          </w:p>
        </w:tc>
        <w:tc>
          <w:tcPr>
            <w:tcW w:w="2946" w:type="dxa"/>
            <w:tcMar>
              <w:top w:w="55" w:type="dxa"/>
              <w:left w:w="120" w:type="dxa"/>
              <w:bottom w:w="55" w:type="dxa"/>
              <w:right w:w="120" w:type="dxa"/>
            </w:tcMar>
            <w:vAlign w:val="center"/>
          </w:tcPr>
          <w:p w14:paraId="5FA5A726">
            <w:pPr>
              <w:spacing w:before="0" w:after="0" w:line="252" w:lineRule="auto"/>
              <w:jc w:val="left"/>
            </w:pPr>
            <w:r>
              <w:rPr>
                <w:rFonts w:ascii="Times New Roman" w:hAnsi="Times New Roman" w:eastAsia="Times New Roman"/>
                <w:b w:val="0"/>
                <w:color w:val="000000"/>
                <w:sz w:val="18"/>
              </w:rPr>
              <w:t>Map approved variations or reject invalid values.</w:t>
            </w:r>
          </w:p>
        </w:tc>
      </w:tr>
      <w:tr w14:paraId="17BF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022EF521">
            <w:pPr>
              <w:spacing w:before="0" w:after="0" w:line="252" w:lineRule="auto"/>
              <w:jc w:val="left"/>
            </w:pPr>
            <w:r>
              <w:rPr>
                <w:rFonts w:ascii="Times New Roman" w:hAnsi="Times New Roman" w:eastAsia="Times New Roman"/>
                <w:b w:val="0"/>
                <w:color w:val="000000"/>
                <w:sz w:val="18"/>
              </w:rPr>
              <w:t>DQ-07</w:t>
            </w:r>
          </w:p>
        </w:tc>
        <w:tc>
          <w:tcPr>
            <w:tcW w:w="1700" w:type="dxa"/>
            <w:tcMar>
              <w:top w:w="55" w:type="dxa"/>
              <w:left w:w="120" w:type="dxa"/>
              <w:bottom w:w="55" w:type="dxa"/>
              <w:right w:w="120" w:type="dxa"/>
            </w:tcMar>
            <w:vAlign w:val="center"/>
          </w:tcPr>
          <w:p w14:paraId="7368CEEF">
            <w:pPr>
              <w:spacing w:before="0" w:after="0" w:line="252" w:lineRule="auto"/>
              <w:jc w:val="left"/>
            </w:pPr>
            <w:r>
              <w:rPr>
                <w:rFonts w:ascii="Times New Roman" w:hAnsi="Times New Roman" w:eastAsia="Times New Roman"/>
                <w:b w:val="0"/>
                <w:color w:val="000000"/>
                <w:sz w:val="18"/>
              </w:rPr>
              <w:t>Duplicate control</w:t>
            </w:r>
          </w:p>
        </w:tc>
        <w:tc>
          <w:tcPr>
            <w:tcW w:w="4200" w:type="dxa"/>
            <w:tcMar>
              <w:top w:w="55" w:type="dxa"/>
              <w:left w:w="120" w:type="dxa"/>
              <w:bottom w:w="55" w:type="dxa"/>
              <w:right w:w="120" w:type="dxa"/>
            </w:tcMar>
            <w:vAlign w:val="center"/>
          </w:tcPr>
          <w:p w14:paraId="4E355E0C">
            <w:pPr>
              <w:spacing w:before="0" w:after="0" w:line="252" w:lineRule="auto"/>
              <w:jc w:val="left"/>
            </w:pPr>
            <w:r>
              <w:rPr>
                <w:rFonts w:ascii="Times New Roman" w:hAnsi="Times New Roman" w:eastAsia="Times New Roman"/>
                <w:b w:val="0"/>
                <w:color w:val="000000"/>
                <w:sz w:val="18"/>
              </w:rPr>
              <w:t>Natural or declared keys must be checked before loading.</w:t>
            </w:r>
          </w:p>
        </w:tc>
        <w:tc>
          <w:tcPr>
            <w:tcW w:w="2946" w:type="dxa"/>
            <w:tcMar>
              <w:top w:w="55" w:type="dxa"/>
              <w:left w:w="120" w:type="dxa"/>
              <w:bottom w:w="55" w:type="dxa"/>
              <w:right w:w="120" w:type="dxa"/>
            </w:tcMar>
            <w:vAlign w:val="center"/>
          </w:tcPr>
          <w:p w14:paraId="7B65CC70">
            <w:pPr>
              <w:spacing w:before="0" w:after="0" w:line="252" w:lineRule="auto"/>
              <w:jc w:val="left"/>
            </w:pPr>
            <w:r>
              <w:rPr>
                <w:rFonts w:ascii="Times New Roman" w:hAnsi="Times New Roman" w:eastAsia="Times New Roman"/>
                <w:b w:val="0"/>
                <w:color w:val="000000"/>
                <w:sz w:val="18"/>
              </w:rPr>
              <w:t>Prevent unintended duplicate target records.</w:t>
            </w:r>
          </w:p>
        </w:tc>
      </w:tr>
      <w:tr w14:paraId="2EF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Mar>
              <w:top w:w="55" w:type="dxa"/>
              <w:left w:w="120" w:type="dxa"/>
              <w:bottom w:w="55" w:type="dxa"/>
              <w:right w:w="120" w:type="dxa"/>
            </w:tcMar>
            <w:vAlign w:val="center"/>
          </w:tcPr>
          <w:p w14:paraId="7C3801B4">
            <w:pPr>
              <w:spacing w:before="0" w:after="0" w:line="252" w:lineRule="auto"/>
              <w:jc w:val="left"/>
            </w:pPr>
            <w:r>
              <w:rPr>
                <w:rFonts w:ascii="Times New Roman" w:hAnsi="Times New Roman" w:eastAsia="Times New Roman"/>
                <w:b w:val="0"/>
                <w:color w:val="000000"/>
                <w:sz w:val="18"/>
              </w:rPr>
              <w:t>DQ-08</w:t>
            </w:r>
          </w:p>
        </w:tc>
        <w:tc>
          <w:tcPr>
            <w:tcW w:w="1700" w:type="dxa"/>
            <w:tcMar>
              <w:top w:w="55" w:type="dxa"/>
              <w:left w:w="120" w:type="dxa"/>
              <w:bottom w:w="55" w:type="dxa"/>
              <w:right w:w="120" w:type="dxa"/>
            </w:tcMar>
            <w:vAlign w:val="center"/>
          </w:tcPr>
          <w:p w14:paraId="588B1A6B">
            <w:pPr>
              <w:spacing w:before="0" w:after="0" w:line="252" w:lineRule="auto"/>
              <w:jc w:val="left"/>
            </w:pPr>
            <w:r>
              <w:rPr>
                <w:rFonts w:ascii="Times New Roman" w:hAnsi="Times New Roman" w:eastAsia="Times New Roman"/>
                <w:b w:val="0"/>
                <w:color w:val="000000"/>
                <w:sz w:val="18"/>
              </w:rPr>
              <w:t>Reconciliation</w:t>
            </w:r>
          </w:p>
        </w:tc>
        <w:tc>
          <w:tcPr>
            <w:tcW w:w="4200" w:type="dxa"/>
            <w:tcMar>
              <w:top w:w="55" w:type="dxa"/>
              <w:left w:w="120" w:type="dxa"/>
              <w:bottom w:w="55" w:type="dxa"/>
              <w:right w:w="120" w:type="dxa"/>
            </w:tcMar>
            <w:vAlign w:val="center"/>
          </w:tcPr>
          <w:p w14:paraId="72A6BF4B">
            <w:pPr>
              <w:spacing w:before="0" w:after="0" w:line="252" w:lineRule="auto"/>
              <w:jc w:val="left"/>
            </w:pPr>
            <w:r>
              <w:rPr>
                <w:rFonts w:ascii="Times New Roman" w:hAnsi="Times New Roman" w:eastAsia="Times New Roman"/>
                <w:b w:val="0"/>
                <w:color w:val="000000"/>
                <w:sz w:val="18"/>
              </w:rPr>
              <w:t>Input, output and reject counts must reconcile for each run.</w:t>
            </w:r>
          </w:p>
        </w:tc>
        <w:tc>
          <w:tcPr>
            <w:tcW w:w="2946" w:type="dxa"/>
            <w:tcMar>
              <w:top w:w="55" w:type="dxa"/>
              <w:left w:w="120" w:type="dxa"/>
              <w:bottom w:w="55" w:type="dxa"/>
              <w:right w:w="120" w:type="dxa"/>
            </w:tcMar>
            <w:vAlign w:val="center"/>
          </w:tcPr>
          <w:p w14:paraId="6D62946F">
            <w:pPr>
              <w:spacing w:before="0" w:after="0" w:line="252" w:lineRule="auto"/>
              <w:jc w:val="left"/>
            </w:pPr>
            <w:r>
              <w:rPr>
                <w:rFonts w:ascii="Times New Roman" w:hAnsi="Times New Roman" w:eastAsia="Times New Roman"/>
                <w:b w:val="0"/>
                <w:color w:val="000000"/>
                <w:sz w:val="18"/>
              </w:rPr>
              <w:t>Mark the run failed when counts cannot be explained.</w:t>
            </w:r>
          </w:p>
        </w:tc>
      </w:tr>
    </w:tbl>
    <w:p w14:paraId="3DCE4084">
      <w:pPr>
        <w:spacing w:after="0"/>
      </w:pPr>
    </w:p>
    <w:p w14:paraId="79F06376">
      <w:pPr>
        <w:pStyle w:val="2"/>
        <w:shd w:val="clear" w:fill="D9EAF7"/>
      </w:pPr>
      <w:r>
        <w:rPr>
          <w:rFonts w:ascii="Times New Roman" w:hAnsi="Times New Roman" w:eastAsia="Times New Roman"/>
          <w:b/>
          <w:color w:val="17365D"/>
        </w:rPr>
        <w:t>12. Reporting and Analytics Requirements</w:t>
      </w:r>
    </w:p>
    <w:p w14:paraId="3F495B68">
      <w:pPr>
        <w:pStyle w:val="23"/>
      </w:pPr>
      <w:r>
        <w:rPr>
          <w:rFonts w:ascii="Times New Roman" w:hAnsi="Times New Roman" w:eastAsia="Times New Roman"/>
          <w:sz w:val="22"/>
        </w:rPr>
        <w:t>Patient registration and demographic summaries.</w:t>
      </w:r>
    </w:p>
    <w:p w14:paraId="522AD9D3">
      <w:pPr>
        <w:pStyle w:val="23"/>
      </w:pPr>
      <w:r>
        <w:rPr>
          <w:rFonts w:ascii="Times New Roman" w:hAnsi="Times New Roman" w:eastAsia="Times New Roman"/>
          <w:sz w:val="22"/>
        </w:rPr>
        <w:t>Encounter volume by class, time period, organization and provider.</w:t>
      </w:r>
    </w:p>
    <w:p w14:paraId="5707ADE4">
      <w:pPr>
        <w:pStyle w:val="23"/>
      </w:pPr>
      <w:r>
        <w:rPr>
          <w:rFonts w:ascii="Times New Roman" w:hAnsi="Times New Roman" w:eastAsia="Times New Roman"/>
          <w:sz w:val="22"/>
        </w:rPr>
        <w:t>Common conditions, procedures and medication utilization.</w:t>
      </w:r>
    </w:p>
    <w:p w14:paraId="5E0FC46A">
      <w:pPr>
        <w:pStyle w:val="23"/>
      </w:pPr>
      <w:r>
        <w:rPr>
          <w:rFonts w:ascii="Times New Roman" w:hAnsi="Times New Roman" w:eastAsia="Times New Roman"/>
          <w:sz w:val="22"/>
        </w:rPr>
        <w:t>Laboratory and observation summaries using documented units and codes.</w:t>
      </w:r>
    </w:p>
    <w:p w14:paraId="5CFF07BC">
      <w:pPr>
        <w:pStyle w:val="23"/>
      </w:pPr>
      <w:r>
        <w:rPr>
          <w:rFonts w:ascii="Times New Roman" w:hAnsi="Times New Roman" w:eastAsia="Times New Roman"/>
          <w:sz w:val="22"/>
        </w:rPr>
        <w:t>Insurance coverage, payer activity, claim cost and billing-derived measures.</w:t>
      </w:r>
    </w:p>
    <w:p w14:paraId="047E6DA8">
      <w:pPr>
        <w:pStyle w:val="23"/>
      </w:pPr>
      <w:r>
        <w:rPr>
          <w:rFonts w:ascii="Times New Roman" w:hAnsi="Times New Roman" w:eastAsia="Times New Roman"/>
          <w:sz w:val="22"/>
        </w:rPr>
        <w:t>Data-quality scorecards showing valid, rejected, duplicate and orphan records.</w:t>
      </w:r>
    </w:p>
    <w:p w14:paraId="597A18A8">
      <w:pPr>
        <w:pStyle w:val="23"/>
      </w:pPr>
      <w:r>
        <w:rPr>
          <w:rFonts w:ascii="Times New Roman" w:hAnsi="Times New Roman" w:eastAsia="Times New Roman"/>
          <w:sz w:val="22"/>
        </w:rPr>
        <w:t>ETL operational reporting showing run status, duration, row counts and errors.</w:t>
      </w:r>
    </w:p>
    <w:p w14:paraId="2FE9FB6A">
      <w:pPr>
        <w:keepLines/>
        <w:shd w:val="clear" w:fill="EDF4F9"/>
        <w:spacing w:before="80" w:after="160"/>
        <w:ind w:left="173" w:right="173"/>
      </w:pPr>
      <w:r>
        <w:rPr>
          <w:rFonts w:ascii="Times New Roman" w:hAnsi="Times New Roman" w:eastAsia="Times New Roman"/>
          <w:b/>
          <w:color w:val="17365D"/>
          <w:sz w:val="22"/>
        </w:rPr>
        <w:t xml:space="preserve">Reporting control: </w:t>
      </w:r>
      <w:r>
        <w:rPr>
          <w:rFonts w:ascii="Times New Roman" w:hAnsi="Times New Roman" w:eastAsia="Times New Roman"/>
          <w:color w:val="1F2937"/>
          <w:sz w:val="22"/>
        </w:rPr>
        <w:t>Every KPI must have a documented definition, source fields, transformation logic and grain before it is published in Power BI.</w:t>
      </w:r>
    </w:p>
    <w:p w14:paraId="66C0765F">
      <w:pPr>
        <w:pStyle w:val="2"/>
        <w:shd w:val="clear" w:fill="D9EAF7"/>
      </w:pPr>
      <w:r>
        <w:rPr>
          <w:rFonts w:ascii="Times New Roman" w:hAnsi="Times New Roman" w:eastAsia="Times New Roman"/>
          <w:b/>
          <w:color w:val="17365D"/>
        </w:rPr>
        <w:t>13. Non-Functional Requirements</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1900"/>
        <w:gridCol w:w="6846"/>
      </w:tblGrid>
      <w:tr w14:paraId="3BCF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00" w:type="dxa"/>
            <w:shd w:val="clear" w:color="auto" w:fill="17365D"/>
            <w:tcMar>
              <w:top w:w="55" w:type="dxa"/>
              <w:left w:w="120" w:type="dxa"/>
              <w:bottom w:w="55" w:type="dxa"/>
              <w:right w:w="120" w:type="dxa"/>
            </w:tcMar>
            <w:vAlign w:val="center"/>
          </w:tcPr>
          <w:p w14:paraId="2A430BE1">
            <w:pPr>
              <w:spacing w:before="0" w:after="0" w:line="252" w:lineRule="auto"/>
              <w:jc w:val="center"/>
            </w:pPr>
            <w:r>
              <w:rPr>
                <w:rFonts w:ascii="Times New Roman" w:hAnsi="Times New Roman" w:eastAsia="Times New Roman"/>
                <w:b/>
                <w:color w:val="FFFFFF"/>
                <w:sz w:val="19"/>
              </w:rPr>
              <w:t>ID</w:t>
            </w:r>
          </w:p>
        </w:tc>
        <w:tc>
          <w:tcPr>
            <w:tcW w:w="1900" w:type="dxa"/>
            <w:shd w:val="clear" w:color="auto" w:fill="17365D"/>
            <w:tcMar>
              <w:top w:w="55" w:type="dxa"/>
              <w:left w:w="120" w:type="dxa"/>
              <w:bottom w:w="55" w:type="dxa"/>
              <w:right w:w="120" w:type="dxa"/>
            </w:tcMar>
            <w:vAlign w:val="center"/>
          </w:tcPr>
          <w:p w14:paraId="7E8A83F3">
            <w:pPr>
              <w:spacing w:before="0" w:after="0" w:line="252" w:lineRule="auto"/>
              <w:jc w:val="center"/>
            </w:pPr>
            <w:r>
              <w:rPr>
                <w:rFonts w:ascii="Times New Roman" w:hAnsi="Times New Roman" w:eastAsia="Times New Roman"/>
                <w:b/>
                <w:color w:val="FFFFFF"/>
                <w:sz w:val="19"/>
              </w:rPr>
              <w:t>Category</w:t>
            </w:r>
          </w:p>
        </w:tc>
        <w:tc>
          <w:tcPr>
            <w:tcW w:w="6846" w:type="dxa"/>
            <w:shd w:val="clear" w:color="auto" w:fill="17365D"/>
            <w:tcMar>
              <w:top w:w="55" w:type="dxa"/>
              <w:left w:w="120" w:type="dxa"/>
              <w:bottom w:w="55" w:type="dxa"/>
              <w:right w:w="120" w:type="dxa"/>
            </w:tcMar>
            <w:vAlign w:val="center"/>
          </w:tcPr>
          <w:p w14:paraId="5A3C1F10">
            <w:pPr>
              <w:spacing w:before="0" w:after="0" w:line="252" w:lineRule="auto"/>
              <w:jc w:val="center"/>
            </w:pPr>
            <w:r>
              <w:rPr>
                <w:rFonts w:ascii="Times New Roman" w:hAnsi="Times New Roman" w:eastAsia="Times New Roman"/>
                <w:b/>
                <w:color w:val="FFFFFF"/>
                <w:sz w:val="19"/>
              </w:rPr>
              <w:t>Requirement</w:t>
            </w:r>
          </w:p>
        </w:tc>
      </w:tr>
      <w:tr w14:paraId="0B6F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573CF213">
            <w:pPr>
              <w:spacing w:before="0" w:after="0" w:line="252" w:lineRule="auto"/>
              <w:jc w:val="left"/>
            </w:pPr>
            <w:r>
              <w:rPr>
                <w:rFonts w:ascii="Times New Roman" w:hAnsi="Times New Roman" w:eastAsia="Times New Roman"/>
                <w:b w:val="0"/>
                <w:color w:val="000000"/>
                <w:sz w:val="18"/>
              </w:rPr>
              <w:t>NFR-01</w:t>
            </w:r>
          </w:p>
        </w:tc>
        <w:tc>
          <w:tcPr>
            <w:tcW w:w="1900" w:type="dxa"/>
            <w:tcMar>
              <w:top w:w="55" w:type="dxa"/>
              <w:left w:w="120" w:type="dxa"/>
              <w:bottom w:w="55" w:type="dxa"/>
              <w:right w:w="120" w:type="dxa"/>
            </w:tcMar>
            <w:vAlign w:val="center"/>
          </w:tcPr>
          <w:p w14:paraId="3179A3CB">
            <w:pPr>
              <w:spacing w:before="0" w:after="0" w:line="252" w:lineRule="auto"/>
              <w:jc w:val="left"/>
            </w:pPr>
            <w:r>
              <w:rPr>
                <w:rFonts w:ascii="Times New Roman" w:hAnsi="Times New Roman" w:eastAsia="Times New Roman"/>
                <w:b w:val="0"/>
                <w:color w:val="000000"/>
                <w:sz w:val="18"/>
              </w:rPr>
              <w:t>Performance</w:t>
            </w:r>
          </w:p>
        </w:tc>
        <w:tc>
          <w:tcPr>
            <w:tcW w:w="6846" w:type="dxa"/>
            <w:tcMar>
              <w:top w:w="55" w:type="dxa"/>
              <w:left w:w="120" w:type="dxa"/>
              <w:bottom w:w="55" w:type="dxa"/>
              <w:right w:w="120" w:type="dxa"/>
            </w:tcMar>
            <w:vAlign w:val="center"/>
          </w:tcPr>
          <w:p w14:paraId="6BC4A866">
            <w:pPr>
              <w:spacing w:before="0" w:after="0" w:line="252" w:lineRule="auto"/>
              <w:jc w:val="left"/>
            </w:pPr>
            <w:r>
              <w:rPr>
                <w:rFonts w:ascii="Times New Roman" w:hAnsi="Times New Roman" w:eastAsia="Times New Roman"/>
                <w:b w:val="0"/>
                <w:color w:val="000000"/>
                <w:sz w:val="18"/>
              </w:rPr>
              <w:t>Pipelines must process approved controlled batches without unresolved failure.</w:t>
            </w:r>
          </w:p>
        </w:tc>
      </w:tr>
      <w:tr w14:paraId="7BA9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68C2565B">
            <w:pPr>
              <w:spacing w:before="0" w:after="0" w:line="252" w:lineRule="auto"/>
              <w:jc w:val="left"/>
            </w:pPr>
            <w:r>
              <w:rPr>
                <w:rFonts w:ascii="Times New Roman" w:hAnsi="Times New Roman" w:eastAsia="Times New Roman"/>
                <w:b w:val="0"/>
                <w:color w:val="000000"/>
                <w:sz w:val="18"/>
              </w:rPr>
              <w:t>NFR-02</w:t>
            </w:r>
          </w:p>
        </w:tc>
        <w:tc>
          <w:tcPr>
            <w:tcW w:w="1900" w:type="dxa"/>
            <w:tcMar>
              <w:top w:w="55" w:type="dxa"/>
              <w:left w:w="120" w:type="dxa"/>
              <w:bottom w:w="55" w:type="dxa"/>
              <w:right w:w="120" w:type="dxa"/>
            </w:tcMar>
            <w:vAlign w:val="center"/>
          </w:tcPr>
          <w:p w14:paraId="1E3EFA9A">
            <w:pPr>
              <w:spacing w:before="0" w:after="0" w:line="252" w:lineRule="auto"/>
              <w:jc w:val="left"/>
            </w:pPr>
            <w:r>
              <w:rPr>
                <w:rFonts w:ascii="Times New Roman" w:hAnsi="Times New Roman" w:eastAsia="Times New Roman"/>
                <w:b w:val="0"/>
                <w:color w:val="000000"/>
                <w:sz w:val="18"/>
              </w:rPr>
              <w:t>Scalability</w:t>
            </w:r>
          </w:p>
        </w:tc>
        <w:tc>
          <w:tcPr>
            <w:tcW w:w="6846" w:type="dxa"/>
            <w:tcMar>
              <w:top w:w="55" w:type="dxa"/>
              <w:left w:w="120" w:type="dxa"/>
              <w:bottom w:w="55" w:type="dxa"/>
              <w:right w:w="120" w:type="dxa"/>
            </w:tcMar>
            <w:vAlign w:val="center"/>
          </w:tcPr>
          <w:p w14:paraId="2C37A5BE">
            <w:pPr>
              <w:spacing w:before="0" w:after="0" w:line="252" w:lineRule="auto"/>
              <w:jc w:val="left"/>
            </w:pPr>
            <w:r>
              <w:rPr>
                <w:rFonts w:ascii="Times New Roman" w:hAnsi="Times New Roman" w:eastAsia="Times New Roman"/>
                <w:b w:val="0"/>
                <w:color w:val="000000"/>
                <w:sz w:val="18"/>
              </w:rPr>
              <w:t>The design must support additional hospitals, datasets and records without redesigning the entire platform.</w:t>
            </w:r>
          </w:p>
        </w:tc>
      </w:tr>
      <w:tr w14:paraId="4819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3602F68C">
            <w:pPr>
              <w:spacing w:before="0" w:after="0" w:line="252" w:lineRule="auto"/>
              <w:jc w:val="left"/>
            </w:pPr>
            <w:r>
              <w:rPr>
                <w:rFonts w:ascii="Times New Roman" w:hAnsi="Times New Roman" w:eastAsia="Times New Roman"/>
                <w:b w:val="0"/>
                <w:color w:val="000000"/>
                <w:sz w:val="18"/>
              </w:rPr>
              <w:t>NFR-03</w:t>
            </w:r>
          </w:p>
        </w:tc>
        <w:tc>
          <w:tcPr>
            <w:tcW w:w="1900" w:type="dxa"/>
            <w:tcMar>
              <w:top w:w="55" w:type="dxa"/>
              <w:left w:w="120" w:type="dxa"/>
              <w:bottom w:w="55" w:type="dxa"/>
              <w:right w:w="120" w:type="dxa"/>
            </w:tcMar>
            <w:vAlign w:val="center"/>
          </w:tcPr>
          <w:p w14:paraId="295A1683">
            <w:pPr>
              <w:spacing w:before="0" w:after="0" w:line="252" w:lineRule="auto"/>
              <w:jc w:val="left"/>
            </w:pPr>
            <w:r>
              <w:rPr>
                <w:rFonts w:ascii="Times New Roman" w:hAnsi="Times New Roman" w:eastAsia="Times New Roman"/>
                <w:b w:val="0"/>
                <w:color w:val="000000"/>
                <w:sz w:val="18"/>
              </w:rPr>
              <w:t>Maintainability</w:t>
            </w:r>
          </w:p>
        </w:tc>
        <w:tc>
          <w:tcPr>
            <w:tcW w:w="6846" w:type="dxa"/>
            <w:tcMar>
              <w:top w:w="55" w:type="dxa"/>
              <w:left w:w="120" w:type="dxa"/>
              <w:bottom w:w="55" w:type="dxa"/>
              <w:right w:w="120" w:type="dxa"/>
            </w:tcMar>
            <w:vAlign w:val="center"/>
          </w:tcPr>
          <w:p w14:paraId="73FB2773">
            <w:pPr>
              <w:spacing w:before="0" w:after="0" w:line="252" w:lineRule="auto"/>
              <w:jc w:val="left"/>
            </w:pPr>
            <w:r>
              <w:rPr>
                <w:rFonts w:ascii="Times New Roman" w:hAnsi="Times New Roman" w:eastAsia="Times New Roman"/>
                <w:b w:val="0"/>
                <w:color w:val="000000"/>
                <w:sz w:val="18"/>
              </w:rPr>
              <w:t>Configuration, reusable transformations and clear repository separation must be used.</w:t>
            </w:r>
          </w:p>
        </w:tc>
      </w:tr>
      <w:tr w14:paraId="43F7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046C2B22">
            <w:pPr>
              <w:spacing w:before="0" w:after="0" w:line="252" w:lineRule="auto"/>
              <w:jc w:val="left"/>
            </w:pPr>
            <w:r>
              <w:rPr>
                <w:rFonts w:ascii="Times New Roman" w:hAnsi="Times New Roman" w:eastAsia="Times New Roman"/>
                <w:b w:val="0"/>
                <w:color w:val="000000"/>
                <w:sz w:val="18"/>
              </w:rPr>
              <w:t>NFR-04</w:t>
            </w:r>
          </w:p>
        </w:tc>
        <w:tc>
          <w:tcPr>
            <w:tcW w:w="1900" w:type="dxa"/>
            <w:tcMar>
              <w:top w:w="55" w:type="dxa"/>
              <w:left w:w="120" w:type="dxa"/>
              <w:bottom w:w="55" w:type="dxa"/>
              <w:right w:w="120" w:type="dxa"/>
            </w:tcMar>
            <w:vAlign w:val="center"/>
          </w:tcPr>
          <w:p w14:paraId="7AFB3E6E">
            <w:pPr>
              <w:spacing w:before="0" w:after="0" w:line="252" w:lineRule="auto"/>
              <w:jc w:val="left"/>
            </w:pPr>
            <w:r>
              <w:rPr>
                <w:rFonts w:ascii="Times New Roman" w:hAnsi="Times New Roman" w:eastAsia="Times New Roman"/>
                <w:b w:val="0"/>
                <w:color w:val="000000"/>
                <w:sz w:val="18"/>
              </w:rPr>
              <w:t>Auditability</w:t>
            </w:r>
          </w:p>
        </w:tc>
        <w:tc>
          <w:tcPr>
            <w:tcW w:w="6846" w:type="dxa"/>
            <w:tcMar>
              <w:top w:w="55" w:type="dxa"/>
              <w:left w:w="120" w:type="dxa"/>
              <w:bottom w:w="55" w:type="dxa"/>
              <w:right w:w="120" w:type="dxa"/>
            </w:tcMar>
            <w:vAlign w:val="center"/>
          </w:tcPr>
          <w:p w14:paraId="4051A288">
            <w:pPr>
              <w:spacing w:before="0" w:after="0" w:line="252" w:lineRule="auto"/>
              <w:jc w:val="left"/>
            </w:pPr>
            <w:r>
              <w:rPr>
                <w:rFonts w:ascii="Times New Roman" w:hAnsi="Times New Roman" w:eastAsia="Times New Roman"/>
                <w:b w:val="0"/>
                <w:color w:val="000000"/>
                <w:sz w:val="18"/>
              </w:rPr>
              <w:t>Every run and material transformation must be traceable.</w:t>
            </w:r>
          </w:p>
        </w:tc>
      </w:tr>
      <w:tr w14:paraId="6584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1B81A05C">
            <w:pPr>
              <w:spacing w:before="0" w:after="0" w:line="252" w:lineRule="auto"/>
              <w:jc w:val="left"/>
            </w:pPr>
            <w:r>
              <w:rPr>
                <w:rFonts w:ascii="Times New Roman" w:hAnsi="Times New Roman" w:eastAsia="Times New Roman"/>
                <w:b w:val="0"/>
                <w:color w:val="000000"/>
                <w:sz w:val="18"/>
              </w:rPr>
              <w:t>NFR-05</w:t>
            </w:r>
          </w:p>
        </w:tc>
        <w:tc>
          <w:tcPr>
            <w:tcW w:w="1900" w:type="dxa"/>
            <w:tcMar>
              <w:top w:w="55" w:type="dxa"/>
              <w:left w:w="120" w:type="dxa"/>
              <w:bottom w:w="55" w:type="dxa"/>
              <w:right w:w="120" w:type="dxa"/>
            </w:tcMar>
            <w:vAlign w:val="center"/>
          </w:tcPr>
          <w:p w14:paraId="431240EA">
            <w:pPr>
              <w:spacing w:before="0" w:after="0" w:line="252" w:lineRule="auto"/>
              <w:jc w:val="left"/>
            </w:pPr>
            <w:r>
              <w:rPr>
                <w:rFonts w:ascii="Times New Roman" w:hAnsi="Times New Roman" w:eastAsia="Times New Roman"/>
                <w:b w:val="0"/>
                <w:color w:val="000000"/>
                <w:sz w:val="18"/>
              </w:rPr>
              <w:t>Security</w:t>
            </w:r>
          </w:p>
        </w:tc>
        <w:tc>
          <w:tcPr>
            <w:tcW w:w="6846" w:type="dxa"/>
            <w:tcMar>
              <w:top w:w="55" w:type="dxa"/>
              <w:left w:w="120" w:type="dxa"/>
              <w:bottom w:w="55" w:type="dxa"/>
              <w:right w:w="120" w:type="dxa"/>
            </w:tcMar>
            <w:vAlign w:val="center"/>
          </w:tcPr>
          <w:p w14:paraId="155CDB4D">
            <w:pPr>
              <w:spacing w:before="0" w:after="0" w:line="252" w:lineRule="auto"/>
              <w:jc w:val="left"/>
            </w:pPr>
            <w:r>
              <w:rPr>
                <w:rFonts w:ascii="Times New Roman" w:hAnsi="Times New Roman" w:eastAsia="Times New Roman"/>
                <w:b w:val="0"/>
                <w:color w:val="000000"/>
                <w:sz w:val="18"/>
              </w:rPr>
              <w:t>Access must be limited to authorized users and sensitive fields must be identified.</w:t>
            </w:r>
          </w:p>
        </w:tc>
      </w:tr>
      <w:tr w14:paraId="072B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176B4BA2">
            <w:pPr>
              <w:spacing w:before="0" w:after="0" w:line="252" w:lineRule="auto"/>
              <w:jc w:val="left"/>
            </w:pPr>
            <w:r>
              <w:rPr>
                <w:rFonts w:ascii="Times New Roman" w:hAnsi="Times New Roman" w:eastAsia="Times New Roman"/>
                <w:b w:val="0"/>
                <w:color w:val="000000"/>
                <w:sz w:val="18"/>
              </w:rPr>
              <w:t>NFR-06</w:t>
            </w:r>
          </w:p>
        </w:tc>
        <w:tc>
          <w:tcPr>
            <w:tcW w:w="1900" w:type="dxa"/>
            <w:tcMar>
              <w:top w:w="55" w:type="dxa"/>
              <w:left w:w="120" w:type="dxa"/>
              <w:bottom w:w="55" w:type="dxa"/>
              <w:right w:w="120" w:type="dxa"/>
            </w:tcMar>
            <w:vAlign w:val="center"/>
          </w:tcPr>
          <w:p w14:paraId="2DC7F70C">
            <w:pPr>
              <w:spacing w:before="0" w:after="0" w:line="252" w:lineRule="auto"/>
              <w:jc w:val="left"/>
            </w:pPr>
            <w:r>
              <w:rPr>
                <w:rFonts w:ascii="Times New Roman" w:hAnsi="Times New Roman" w:eastAsia="Times New Roman"/>
                <w:b w:val="0"/>
                <w:color w:val="000000"/>
                <w:sz w:val="18"/>
              </w:rPr>
              <w:t>Recoverability</w:t>
            </w:r>
          </w:p>
        </w:tc>
        <w:tc>
          <w:tcPr>
            <w:tcW w:w="6846" w:type="dxa"/>
            <w:tcMar>
              <w:top w:w="55" w:type="dxa"/>
              <w:left w:w="120" w:type="dxa"/>
              <w:bottom w:w="55" w:type="dxa"/>
              <w:right w:w="120" w:type="dxa"/>
            </w:tcMar>
            <w:vAlign w:val="center"/>
          </w:tcPr>
          <w:p w14:paraId="3F5E65A6">
            <w:pPr>
              <w:spacing w:before="0" w:after="0" w:line="252" w:lineRule="auto"/>
              <w:jc w:val="left"/>
            </w:pPr>
            <w:r>
              <w:rPr>
                <w:rFonts w:ascii="Times New Roman" w:hAnsi="Times New Roman" w:eastAsia="Times New Roman"/>
                <w:b w:val="0"/>
                <w:color w:val="000000"/>
                <w:sz w:val="18"/>
              </w:rPr>
              <w:t>Failed jobs must be restartable without corrupting or duplicating accepted data.</w:t>
            </w:r>
          </w:p>
        </w:tc>
      </w:tr>
      <w:tr w14:paraId="4213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50AB81A4">
            <w:pPr>
              <w:spacing w:before="0" w:after="0" w:line="252" w:lineRule="auto"/>
              <w:jc w:val="left"/>
            </w:pPr>
            <w:r>
              <w:rPr>
                <w:rFonts w:ascii="Times New Roman" w:hAnsi="Times New Roman" w:eastAsia="Times New Roman"/>
                <w:b w:val="0"/>
                <w:color w:val="000000"/>
                <w:sz w:val="18"/>
              </w:rPr>
              <w:t>NFR-07</w:t>
            </w:r>
          </w:p>
        </w:tc>
        <w:tc>
          <w:tcPr>
            <w:tcW w:w="1900" w:type="dxa"/>
            <w:tcMar>
              <w:top w:w="55" w:type="dxa"/>
              <w:left w:w="120" w:type="dxa"/>
              <w:bottom w:w="55" w:type="dxa"/>
              <w:right w:w="120" w:type="dxa"/>
            </w:tcMar>
            <w:vAlign w:val="center"/>
          </w:tcPr>
          <w:p w14:paraId="0EF2D686">
            <w:pPr>
              <w:spacing w:before="0" w:after="0" w:line="252" w:lineRule="auto"/>
              <w:jc w:val="left"/>
            </w:pPr>
            <w:r>
              <w:rPr>
                <w:rFonts w:ascii="Times New Roman" w:hAnsi="Times New Roman" w:eastAsia="Times New Roman"/>
                <w:b w:val="0"/>
                <w:color w:val="000000"/>
                <w:sz w:val="18"/>
              </w:rPr>
              <w:t>Portability</w:t>
            </w:r>
          </w:p>
        </w:tc>
        <w:tc>
          <w:tcPr>
            <w:tcW w:w="6846" w:type="dxa"/>
            <w:tcMar>
              <w:top w:w="55" w:type="dxa"/>
              <w:left w:w="120" w:type="dxa"/>
              <w:bottom w:w="55" w:type="dxa"/>
              <w:right w:w="120" w:type="dxa"/>
            </w:tcMar>
            <w:vAlign w:val="center"/>
          </w:tcPr>
          <w:p w14:paraId="30EE43CC">
            <w:pPr>
              <w:spacing w:before="0" w:after="0" w:line="252" w:lineRule="auto"/>
              <w:jc w:val="left"/>
            </w:pPr>
            <w:r>
              <w:rPr>
                <w:rFonts w:ascii="Times New Roman" w:hAnsi="Times New Roman" w:eastAsia="Times New Roman"/>
                <w:b w:val="0"/>
                <w:color w:val="000000"/>
                <w:sz w:val="18"/>
              </w:rPr>
              <w:t>Environment-specific settings must be externalized and documented.</w:t>
            </w:r>
          </w:p>
        </w:tc>
      </w:tr>
      <w:tr w14:paraId="36E8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00" w:type="dxa"/>
            <w:tcMar>
              <w:top w:w="55" w:type="dxa"/>
              <w:left w:w="120" w:type="dxa"/>
              <w:bottom w:w="55" w:type="dxa"/>
              <w:right w:w="120" w:type="dxa"/>
            </w:tcMar>
            <w:vAlign w:val="center"/>
          </w:tcPr>
          <w:p w14:paraId="2DE8B4E3">
            <w:pPr>
              <w:spacing w:before="0" w:after="0" w:line="252" w:lineRule="auto"/>
              <w:jc w:val="left"/>
            </w:pPr>
            <w:r>
              <w:rPr>
                <w:rFonts w:ascii="Times New Roman" w:hAnsi="Times New Roman" w:eastAsia="Times New Roman"/>
                <w:b w:val="0"/>
                <w:color w:val="000000"/>
                <w:sz w:val="18"/>
              </w:rPr>
              <w:t>NFR-08</w:t>
            </w:r>
          </w:p>
        </w:tc>
        <w:tc>
          <w:tcPr>
            <w:tcW w:w="1900" w:type="dxa"/>
            <w:tcMar>
              <w:top w:w="55" w:type="dxa"/>
              <w:left w:w="120" w:type="dxa"/>
              <w:bottom w:w="55" w:type="dxa"/>
              <w:right w:w="120" w:type="dxa"/>
            </w:tcMar>
            <w:vAlign w:val="center"/>
          </w:tcPr>
          <w:p w14:paraId="5A927B2B">
            <w:pPr>
              <w:spacing w:before="0" w:after="0" w:line="252" w:lineRule="auto"/>
              <w:jc w:val="left"/>
            </w:pPr>
            <w:r>
              <w:rPr>
                <w:rFonts w:ascii="Times New Roman" w:hAnsi="Times New Roman" w:eastAsia="Times New Roman"/>
                <w:b w:val="0"/>
                <w:color w:val="000000"/>
                <w:sz w:val="18"/>
              </w:rPr>
              <w:t>Usability</w:t>
            </w:r>
          </w:p>
        </w:tc>
        <w:tc>
          <w:tcPr>
            <w:tcW w:w="6846" w:type="dxa"/>
            <w:tcMar>
              <w:top w:w="55" w:type="dxa"/>
              <w:left w:w="120" w:type="dxa"/>
              <w:bottom w:w="55" w:type="dxa"/>
              <w:right w:w="120" w:type="dxa"/>
            </w:tcMar>
            <w:vAlign w:val="center"/>
          </w:tcPr>
          <w:p w14:paraId="61E8994C">
            <w:pPr>
              <w:spacing w:before="0" w:after="0" w:line="252" w:lineRule="auto"/>
              <w:jc w:val="left"/>
            </w:pPr>
            <w:r>
              <w:rPr>
                <w:rFonts w:ascii="Times New Roman" w:hAnsi="Times New Roman" w:eastAsia="Times New Roman"/>
                <w:b w:val="0"/>
                <w:color w:val="000000"/>
                <w:sz w:val="18"/>
              </w:rPr>
              <w:t>Trusted datasets and field definitions must be understandable to report developers and reviewers.</w:t>
            </w:r>
          </w:p>
        </w:tc>
      </w:tr>
    </w:tbl>
    <w:p w14:paraId="3737011C">
      <w:pPr>
        <w:spacing w:after="0"/>
      </w:pPr>
    </w:p>
    <w:p w14:paraId="6B3CE15A">
      <w:pPr>
        <w:pStyle w:val="2"/>
        <w:shd w:val="clear" w:fill="D9EAF7"/>
      </w:pPr>
      <w:r>
        <w:rPr>
          <w:rFonts w:ascii="Times New Roman" w:hAnsi="Times New Roman" w:eastAsia="Times New Roman"/>
          <w:b/>
          <w:color w:val="17365D"/>
        </w:rPr>
        <w:t>14. Assumptions, Dependencies and Constraints</w:t>
      </w:r>
    </w:p>
    <w:p w14:paraId="736C49C9">
      <w:pPr>
        <w:pStyle w:val="3"/>
        <w:shd w:val="clear" w:fill="EDF4F9"/>
      </w:pPr>
      <w:r>
        <w:rPr>
          <w:rFonts w:ascii="Times New Roman" w:hAnsi="Times New Roman" w:eastAsia="Times New Roman"/>
          <w:b/>
          <w:color w:val="17365D"/>
        </w:rPr>
        <w:t>14.1 Assumptions</w:t>
      </w:r>
    </w:p>
    <w:p w14:paraId="1C193A24">
      <w:pPr>
        <w:pStyle w:val="23"/>
      </w:pPr>
      <w:r>
        <w:rPr>
          <w:rFonts w:ascii="Times New Roman" w:hAnsi="Times New Roman" w:eastAsia="Times New Roman"/>
          <w:sz w:val="22"/>
        </w:rPr>
        <w:t>Synthea data is synthetic and does not represent real patient identities.</w:t>
      </w:r>
    </w:p>
    <w:p w14:paraId="5944578E">
      <w:pPr>
        <w:pStyle w:val="23"/>
      </w:pPr>
      <w:r>
        <w:rPr>
          <w:rFonts w:ascii="Times New Roman" w:hAnsi="Times New Roman" w:eastAsia="Times New Roman"/>
          <w:sz w:val="22"/>
        </w:rPr>
        <w:t>Approved source schemas remain sufficiently stable during the project.</w:t>
      </w:r>
    </w:p>
    <w:p w14:paraId="178700DD">
      <w:pPr>
        <w:pStyle w:val="23"/>
      </w:pPr>
      <w:r>
        <w:rPr>
          <w:rFonts w:ascii="Times New Roman" w:hAnsi="Times New Roman" w:eastAsia="Times New Roman"/>
          <w:sz w:val="22"/>
        </w:rPr>
        <w:t>The team has access to the required development tools and environments.</w:t>
      </w:r>
    </w:p>
    <w:p w14:paraId="5AFCD91B">
      <w:pPr>
        <w:pStyle w:val="23"/>
      </w:pPr>
      <w:r>
        <w:rPr>
          <w:rFonts w:ascii="Times New Roman" w:hAnsi="Times New Roman" w:eastAsia="Times New Roman"/>
          <w:sz w:val="22"/>
        </w:rPr>
        <w:t>Business definitions will be reviewed before Gold-layer reporting is approved.</w:t>
      </w:r>
    </w:p>
    <w:p w14:paraId="3BDC531B">
      <w:pPr>
        <w:pStyle w:val="3"/>
        <w:shd w:val="clear" w:fill="EDF4F9"/>
      </w:pPr>
      <w:r>
        <w:rPr>
          <w:rFonts w:ascii="Times New Roman" w:hAnsi="Times New Roman" w:eastAsia="Times New Roman"/>
          <w:b/>
          <w:color w:val="17365D"/>
        </w:rPr>
        <w:t>14.2 Dependencies</w:t>
      </w:r>
    </w:p>
    <w:p w14:paraId="4F9F7665">
      <w:pPr>
        <w:pStyle w:val="23"/>
      </w:pPr>
      <w:r>
        <w:rPr>
          <w:rFonts w:ascii="Times New Roman" w:hAnsi="Times New Roman" w:eastAsia="Times New Roman"/>
          <w:sz w:val="22"/>
        </w:rPr>
        <w:t>Availability and installation of Pentaho Data Integration and PostgreSQL.</w:t>
      </w:r>
    </w:p>
    <w:p w14:paraId="5426AFE3">
      <w:pPr>
        <w:pStyle w:val="23"/>
      </w:pPr>
      <w:r>
        <w:rPr>
          <w:rFonts w:ascii="Times New Roman" w:hAnsi="Times New Roman" w:eastAsia="Times New Roman"/>
          <w:sz w:val="22"/>
        </w:rPr>
        <w:t>Agreed source-to-target mappings and data-quality rules.</w:t>
      </w:r>
    </w:p>
    <w:p w14:paraId="061E38F4">
      <w:pPr>
        <w:pStyle w:val="23"/>
      </w:pPr>
      <w:r>
        <w:rPr>
          <w:rFonts w:ascii="Times New Roman" w:hAnsi="Times New Roman" w:eastAsia="Times New Roman"/>
          <w:sz w:val="22"/>
        </w:rPr>
        <w:t>Repository access and team adherence to Git workflows.</w:t>
      </w:r>
    </w:p>
    <w:p w14:paraId="7E09EB77">
      <w:pPr>
        <w:pStyle w:val="23"/>
      </w:pPr>
      <w:r>
        <w:rPr>
          <w:rFonts w:ascii="Times New Roman" w:hAnsi="Times New Roman" w:eastAsia="Times New Roman"/>
          <w:sz w:val="22"/>
        </w:rPr>
        <w:t>Stakeholder review of requirements, acceptance criteria and reporting definitions.</w:t>
      </w:r>
    </w:p>
    <w:p w14:paraId="0DF1F1B4">
      <w:pPr>
        <w:pStyle w:val="3"/>
        <w:shd w:val="clear" w:fill="EDF4F9"/>
      </w:pPr>
      <w:r>
        <w:rPr>
          <w:rFonts w:ascii="Times New Roman" w:hAnsi="Times New Roman" w:eastAsia="Times New Roman"/>
          <w:b/>
          <w:color w:val="17365D"/>
        </w:rPr>
        <w:t>14.3 Constraints</w:t>
      </w:r>
    </w:p>
    <w:p w14:paraId="3311E2CA">
      <w:pPr>
        <w:pStyle w:val="23"/>
      </w:pPr>
      <w:r>
        <w:rPr>
          <w:rFonts w:ascii="Times New Roman" w:hAnsi="Times New Roman" w:eastAsia="Times New Roman"/>
          <w:sz w:val="22"/>
        </w:rPr>
        <w:t>The project duration is three months and is delivered through Agile sprints.</w:t>
      </w:r>
    </w:p>
    <w:p w14:paraId="0E52BC64">
      <w:pPr>
        <w:pStyle w:val="23"/>
      </w:pPr>
      <w:r>
        <w:rPr>
          <w:rFonts w:ascii="Times New Roman" w:hAnsi="Times New Roman" w:eastAsia="Times New Roman"/>
          <w:sz w:val="22"/>
        </w:rPr>
        <w:t>Pentaho, PostgreSQL, Python/Pandas, Power BI and Git are mandated technologies.</w:t>
      </w:r>
    </w:p>
    <w:p w14:paraId="146C0047">
      <w:pPr>
        <w:pStyle w:val="23"/>
      </w:pPr>
      <w:r>
        <w:rPr>
          <w:rFonts w:ascii="Times New Roman" w:hAnsi="Times New Roman" w:eastAsia="Times New Roman"/>
          <w:sz w:val="22"/>
        </w:rPr>
        <w:t>Appointment, real-time ICU and full radiology content require additional sources.</w:t>
      </w:r>
    </w:p>
    <w:p w14:paraId="6F1893E4">
      <w:pPr>
        <w:pStyle w:val="23"/>
      </w:pPr>
      <w:r>
        <w:rPr>
          <w:rFonts w:ascii="Times New Roman" w:hAnsi="Times New Roman" w:eastAsia="Times New Roman"/>
          <w:sz w:val="22"/>
        </w:rPr>
        <w:t>Production-grade deployment is outside the initial academic implementation scope.</w:t>
      </w:r>
    </w:p>
    <w:p w14:paraId="6AF89169">
      <w:pPr>
        <w:pStyle w:val="2"/>
        <w:shd w:val="clear" w:fill="D9EAF7"/>
      </w:pPr>
      <w:r>
        <w:rPr>
          <w:rFonts w:ascii="Times New Roman" w:hAnsi="Times New Roman" w:eastAsia="Times New Roman"/>
          <w:b/>
          <w:color w:val="17365D"/>
        </w:rPr>
        <w:t>15. Risks and Mitigation</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500"/>
        <w:gridCol w:w="1900"/>
        <w:gridCol w:w="3646"/>
        <w:gridCol w:w="1000"/>
      </w:tblGrid>
      <w:tr w14:paraId="1DB1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0" w:type="dxa"/>
            <w:shd w:val="clear" w:color="auto" w:fill="17365D"/>
            <w:tcMar>
              <w:top w:w="55" w:type="dxa"/>
              <w:left w:w="120" w:type="dxa"/>
              <w:bottom w:w="55" w:type="dxa"/>
              <w:right w:w="120" w:type="dxa"/>
            </w:tcMar>
            <w:vAlign w:val="center"/>
          </w:tcPr>
          <w:p w14:paraId="7BD92035">
            <w:pPr>
              <w:spacing w:before="0" w:after="0" w:line="252" w:lineRule="auto"/>
              <w:jc w:val="center"/>
            </w:pPr>
            <w:r>
              <w:rPr>
                <w:rFonts w:ascii="Times New Roman" w:hAnsi="Times New Roman" w:eastAsia="Times New Roman"/>
                <w:b/>
                <w:color w:val="FFFFFF"/>
                <w:sz w:val="19"/>
              </w:rPr>
              <w:t>ID</w:t>
            </w:r>
          </w:p>
        </w:tc>
        <w:tc>
          <w:tcPr>
            <w:tcW w:w="2500" w:type="dxa"/>
            <w:shd w:val="clear" w:color="auto" w:fill="17365D"/>
            <w:tcMar>
              <w:top w:w="55" w:type="dxa"/>
              <w:left w:w="120" w:type="dxa"/>
              <w:bottom w:w="55" w:type="dxa"/>
              <w:right w:w="120" w:type="dxa"/>
            </w:tcMar>
            <w:vAlign w:val="center"/>
          </w:tcPr>
          <w:p w14:paraId="6064D232">
            <w:pPr>
              <w:spacing w:before="0" w:after="0" w:line="252" w:lineRule="auto"/>
              <w:jc w:val="center"/>
            </w:pPr>
            <w:r>
              <w:rPr>
                <w:rFonts w:ascii="Times New Roman" w:hAnsi="Times New Roman" w:eastAsia="Times New Roman"/>
                <w:b/>
                <w:color w:val="FFFFFF"/>
                <w:sz w:val="19"/>
              </w:rPr>
              <w:t>Risk</w:t>
            </w:r>
          </w:p>
        </w:tc>
        <w:tc>
          <w:tcPr>
            <w:tcW w:w="1900" w:type="dxa"/>
            <w:shd w:val="clear" w:color="auto" w:fill="17365D"/>
            <w:tcMar>
              <w:top w:w="55" w:type="dxa"/>
              <w:left w:w="120" w:type="dxa"/>
              <w:bottom w:w="55" w:type="dxa"/>
              <w:right w:w="120" w:type="dxa"/>
            </w:tcMar>
            <w:vAlign w:val="center"/>
          </w:tcPr>
          <w:p w14:paraId="3092BF2C">
            <w:pPr>
              <w:spacing w:before="0" w:after="0" w:line="252" w:lineRule="auto"/>
              <w:jc w:val="center"/>
            </w:pPr>
            <w:r>
              <w:rPr>
                <w:rFonts w:ascii="Times New Roman" w:hAnsi="Times New Roman" w:eastAsia="Times New Roman"/>
                <w:b/>
                <w:color w:val="FFFFFF"/>
                <w:sz w:val="19"/>
              </w:rPr>
              <w:t>Impact</w:t>
            </w:r>
          </w:p>
        </w:tc>
        <w:tc>
          <w:tcPr>
            <w:tcW w:w="3646" w:type="dxa"/>
            <w:shd w:val="clear" w:color="auto" w:fill="17365D"/>
            <w:tcMar>
              <w:top w:w="55" w:type="dxa"/>
              <w:left w:w="120" w:type="dxa"/>
              <w:bottom w:w="55" w:type="dxa"/>
              <w:right w:w="120" w:type="dxa"/>
            </w:tcMar>
            <w:vAlign w:val="center"/>
          </w:tcPr>
          <w:p w14:paraId="59FED87A">
            <w:pPr>
              <w:spacing w:before="0" w:after="0" w:line="252" w:lineRule="auto"/>
              <w:jc w:val="center"/>
            </w:pPr>
            <w:r>
              <w:rPr>
                <w:rFonts w:ascii="Times New Roman" w:hAnsi="Times New Roman" w:eastAsia="Times New Roman"/>
                <w:b/>
                <w:color w:val="FFFFFF"/>
                <w:sz w:val="19"/>
              </w:rPr>
              <w:t>Mitigation</w:t>
            </w:r>
          </w:p>
        </w:tc>
        <w:tc>
          <w:tcPr>
            <w:tcW w:w="1000" w:type="dxa"/>
            <w:shd w:val="clear" w:color="auto" w:fill="17365D"/>
            <w:tcMar>
              <w:top w:w="55" w:type="dxa"/>
              <w:left w:w="120" w:type="dxa"/>
              <w:bottom w:w="55" w:type="dxa"/>
              <w:right w:w="120" w:type="dxa"/>
            </w:tcMar>
            <w:vAlign w:val="center"/>
          </w:tcPr>
          <w:p w14:paraId="5DBE519D">
            <w:pPr>
              <w:spacing w:before="0" w:after="0" w:line="252" w:lineRule="auto"/>
              <w:jc w:val="center"/>
            </w:pPr>
            <w:r>
              <w:rPr>
                <w:rFonts w:ascii="Times New Roman" w:hAnsi="Times New Roman" w:eastAsia="Times New Roman"/>
                <w:b/>
                <w:color w:val="FFFFFF"/>
                <w:sz w:val="19"/>
              </w:rPr>
              <w:t>Level</w:t>
            </w:r>
          </w:p>
        </w:tc>
      </w:tr>
      <w:tr w14:paraId="318D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55" w:type="dxa"/>
              <w:left w:w="120" w:type="dxa"/>
              <w:bottom w:w="55" w:type="dxa"/>
              <w:right w:w="120" w:type="dxa"/>
            </w:tcMar>
            <w:vAlign w:val="center"/>
          </w:tcPr>
          <w:p w14:paraId="2B90D5A9">
            <w:pPr>
              <w:spacing w:before="0" w:after="0" w:line="252" w:lineRule="auto"/>
              <w:jc w:val="left"/>
            </w:pPr>
            <w:r>
              <w:rPr>
                <w:rFonts w:ascii="Times New Roman" w:hAnsi="Times New Roman" w:eastAsia="Times New Roman"/>
                <w:b w:val="0"/>
                <w:color w:val="000000"/>
                <w:sz w:val="18"/>
              </w:rPr>
              <w:t>R-01</w:t>
            </w:r>
          </w:p>
        </w:tc>
        <w:tc>
          <w:tcPr>
            <w:tcW w:w="2500" w:type="dxa"/>
            <w:tcMar>
              <w:top w:w="55" w:type="dxa"/>
              <w:left w:w="120" w:type="dxa"/>
              <w:bottom w:w="55" w:type="dxa"/>
              <w:right w:w="120" w:type="dxa"/>
            </w:tcMar>
            <w:vAlign w:val="center"/>
          </w:tcPr>
          <w:p w14:paraId="2518A3B7">
            <w:pPr>
              <w:spacing w:before="0" w:after="0" w:line="252" w:lineRule="auto"/>
              <w:jc w:val="left"/>
            </w:pPr>
            <w:r>
              <w:rPr>
                <w:rFonts w:ascii="Times New Roman" w:hAnsi="Times New Roman" w:eastAsia="Times New Roman"/>
                <w:b w:val="0"/>
                <w:color w:val="000000"/>
                <w:sz w:val="18"/>
              </w:rPr>
              <w:t>Different source formats increase ETL complexity.</w:t>
            </w:r>
          </w:p>
        </w:tc>
        <w:tc>
          <w:tcPr>
            <w:tcW w:w="1900" w:type="dxa"/>
            <w:tcMar>
              <w:top w:w="55" w:type="dxa"/>
              <w:left w:w="120" w:type="dxa"/>
              <w:bottom w:w="55" w:type="dxa"/>
              <w:right w:w="120" w:type="dxa"/>
            </w:tcMar>
            <w:vAlign w:val="center"/>
          </w:tcPr>
          <w:p w14:paraId="3220114F">
            <w:pPr>
              <w:spacing w:before="0" w:after="0" w:line="252" w:lineRule="auto"/>
              <w:jc w:val="left"/>
            </w:pPr>
            <w:r>
              <w:rPr>
                <w:rFonts w:ascii="Times New Roman" w:hAnsi="Times New Roman" w:eastAsia="Times New Roman"/>
                <w:b w:val="0"/>
                <w:color w:val="000000"/>
                <w:sz w:val="18"/>
              </w:rPr>
              <w:t>Incorrect or delayed ingestion</w:t>
            </w:r>
          </w:p>
        </w:tc>
        <w:tc>
          <w:tcPr>
            <w:tcW w:w="3646" w:type="dxa"/>
            <w:tcMar>
              <w:top w:w="55" w:type="dxa"/>
              <w:left w:w="120" w:type="dxa"/>
              <w:bottom w:w="55" w:type="dxa"/>
              <w:right w:w="120" w:type="dxa"/>
            </w:tcMar>
            <w:vAlign w:val="center"/>
          </w:tcPr>
          <w:p w14:paraId="2D924854">
            <w:pPr>
              <w:spacing w:before="0" w:after="0" w:line="252" w:lineRule="auto"/>
              <w:jc w:val="left"/>
            </w:pPr>
            <w:r>
              <w:rPr>
                <w:rFonts w:ascii="Times New Roman" w:hAnsi="Times New Roman" w:eastAsia="Times New Roman"/>
                <w:b w:val="0"/>
                <w:color w:val="000000"/>
                <w:sz w:val="18"/>
              </w:rPr>
              <w:t>Use the correct Pentaho input steps and test each format independently.</w:t>
            </w:r>
          </w:p>
        </w:tc>
        <w:tc>
          <w:tcPr>
            <w:tcW w:w="1000" w:type="dxa"/>
            <w:shd w:val="clear" w:color="auto" w:fill="FFF2CC"/>
            <w:tcMar>
              <w:top w:w="55" w:type="dxa"/>
              <w:left w:w="120" w:type="dxa"/>
              <w:bottom w:w="55" w:type="dxa"/>
              <w:right w:w="120" w:type="dxa"/>
            </w:tcMar>
            <w:vAlign w:val="center"/>
          </w:tcPr>
          <w:p w14:paraId="7C15C511">
            <w:pPr>
              <w:spacing w:before="0" w:after="0" w:line="252" w:lineRule="auto"/>
              <w:jc w:val="center"/>
            </w:pPr>
            <w:r>
              <w:rPr>
                <w:rFonts w:ascii="Times New Roman" w:hAnsi="Times New Roman" w:eastAsia="Times New Roman"/>
                <w:b/>
                <w:color w:val="17365D"/>
                <w:sz w:val="18"/>
              </w:rPr>
              <w:t>Medium</w:t>
            </w:r>
          </w:p>
        </w:tc>
      </w:tr>
      <w:tr w14:paraId="63CD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55" w:type="dxa"/>
              <w:left w:w="120" w:type="dxa"/>
              <w:bottom w:w="55" w:type="dxa"/>
              <w:right w:w="120" w:type="dxa"/>
            </w:tcMar>
            <w:vAlign w:val="center"/>
          </w:tcPr>
          <w:p w14:paraId="7A53E731">
            <w:pPr>
              <w:spacing w:before="0" w:after="0" w:line="252" w:lineRule="auto"/>
              <w:jc w:val="left"/>
            </w:pPr>
            <w:r>
              <w:rPr>
                <w:rFonts w:ascii="Times New Roman" w:hAnsi="Times New Roman" w:eastAsia="Times New Roman"/>
                <w:b w:val="0"/>
                <w:color w:val="000000"/>
                <w:sz w:val="18"/>
              </w:rPr>
              <w:t>R-02</w:t>
            </w:r>
          </w:p>
        </w:tc>
        <w:tc>
          <w:tcPr>
            <w:tcW w:w="2500" w:type="dxa"/>
            <w:tcMar>
              <w:top w:w="55" w:type="dxa"/>
              <w:left w:w="120" w:type="dxa"/>
              <w:bottom w:w="55" w:type="dxa"/>
              <w:right w:w="120" w:type="dxa"/>
            </w:tcMar>
            <w:vAlign w:val="center"/>
          </w:tcPr>
          <w:p w14:paraId="4B4F657F">
            <w:pPr>
              <w:spacing w:before="0" w:after="0" w:line="252" w:lineRule="auto"/>
              <w:jc w:val="left"/>
            </w:pPr>
            <w:r>
              <w:rPr>
                <w:rFonts w:ascii="Times New Roman" w:hAnsi="Times New Roman" w:eastAsia="Times New Roman"/>
                <w:b w:val="0"/>
                <w:color w:val="000000"/>
                <w:sz w:val="18"/>
              </w:rPr>
              <w:t>Missing or inconsistent data reduces trust.</w:t>
            </w:r>
          </w:p>
        </w:tc>
        <w:tc>
          <w:tcPr>
            <w:tcW w:w="1900" w:type="dxa"/>
            <w:tcMar>
              <w:top w:w="55" w:type="dxa"/>
              <w:left w:w="120" w:type="dxa"/>
              <w:bottom w:w="55" w:type="dxa"/>
              <w:right w:w="120" w:type="dxa"/>
            </w:tcMar>
            <w:vAlign w:val="center"/>
          </w:tcPr>
          <w:p w14:paraId="2221B6AD">
            <w:pPr>
              <w:spacing w:before="0" w:after="0" w:line="252" w:lineRule="auto"/>
              <w:jc w:val="left"/>
            </w:pPr>
            <w:r>
              <w:rPr>
                <w:rFonts w:ascii="Times New Roman" w:hAnsi="Times New Roman" w:eastAsia="Times New Roman"/>
                <w:b w:val="0"/>
                <w:color w:val="000000"/>
                <w:sz w:val="18"/>
              </w:rPr>
              <w:t>Incorrect reporting</w:t>
            </w:r>
          </w:p>
        </w:tc>
        <w:tc>
          <w:tcPr>
            <w:tcW w:w="3646" w:type="dxa"/>
            <w:tcMar>
              <w:top w:w="55" w:type="dxa"/>
              <w:left w:w="120" w:type="dxa"/>
              <w:bottom w:w="55" w:type="dxa"/>
              <w:right w:w="120" w:type="dxa"/>
            </w:tcMar>
            <w:vAlign w:val="center"/>
          </w:tcPr>
          <w:p w14:paraId="0AE74750">
            <w:pPr>
              <w:spacing w:before="0" w:after="0" w:line="252" w:lineRule="auto"/>
              <w:jc w:val="left"/>
            </w:pPr>
            <w:r>
              <w:rPr>
                <w:rFonts w:ascii="Times New Roman" w:hAnsi="Times New Roman" w:eastAsia="Times New Roman"/>
                <w:b w:val="0"/>
                <w:color w:val="000000"/>
                <w:sz w:val="18"/>
              </w:rPr>
              <w:t>Validate, quarantine and document data-quality failures.</w:t>
            </w:r>
          </w:p>
        </w:tc>
        <w:tc>
          <w:tcPr>
            <w:tcW w:w="1000" w:type="dxa"/>
            <w:shd w:val="clear" w:color="auto" w:fill="E2F0D9"/>
            <w:tcMar>
              <w:top w:w="55" w:type="dxa"/>
              <w:left w:w="120" w:type="dxa"/>
              <w:bottom w:w="55" w:type="dxa"/>
              <w:right w:w="120" w:type="dxa"/>
            </w:tcMar>
            <w:vAlign w:val="center"/>
          </w:tcPr>
          <w:p w14:paraId="23A38A0C">
            <w:pPr>
              <w:spacing w:before="0" w:after="0" w:line="252" w:lineRule="auto"/>
              <w:jc w:val="center"/>
            </w:pPr>
            <w:r>
              <w:rPr>
                <w:rFonts w:ascii="Times New Roman" w:hAnsi="Times New Roman" w:eastAsia="Times New Roman"/>
                <w:b/>
                <w:color w:val="17365D"/>
                <w:sz w:val="18"/>
              </w:rPr>
              <w:t>High</w:t>
            </w:r>
          </w:p>
        </w:tc>
      </w:tr>
      <w:tr w14:paraId="5525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55" w:type="dxa"/>
              <w:left w:w="120" w:type="dxa"/>
              <w:bottom w:w="55" w:type="dxa"/>
              <w:right w:w="120" w:type="dxa"/>
            </w:tcMar>
            <w:vAlign w:val="center"/>
          </w:tcPr>
          <w:p w14:paraId="4A2A6EDB">
            <w:pPr>
              <w:spacing w:before="0" w:after="0" w:line="252" w:lineRule="auto"/>
              <w:jc w:val="left"/>
            </w:pPr>
            <w:r>
              <w:rPr>
                <w:rFonts w:ascii="Times New Roman" w:hAnsi="Times New Roman" w:eastAsia="Times New Roman"/>
                <w:b w:val="0"/>
                <w:color w:val="000000"/>
                <w:sz w:val="18"/>
              </w:rPr>
              <w:t>R-03</w:t>
            </w:r>
          </w:p>
        </w:tc>
        <w:tc>
          <w:tcPr>
            <w:tcW w:w="2500" w:type="dxa"/>
            <w:tcMar>
              <w:top w:w="55" w:type="dxa"/>
              <w:left w:w="120" w:type="dxa"/>
              <w:bottom w:w="55" w:type="dxa"/>
              <w:right w:w="120" w:type="dxa"/>
            </w:tcMar>
            <w:vAlign w:val="center"/>
          </w:tcPr>
          <w:p w14:paraId="084B9DA2">
            <w:pPr>
              <w:spacing w:before="0" w:after="0" w:line="252" w:lineRule="auto"/>
              <w:jc w:val="left"/>
            </w:pPr>
            <w:r>
              <w:rPr>
                <w:rFonts w:ascii="Times New Roman" w:hAnsi="Times New Roman" w:eastAsia="Times New Roman"/>
                <w:b w:val="0"/>
                <w:color w:val="000000"/>
                <w:sz w:val="18"/>
              </w:rPr>
              <w:t>Incorrect source-to-target mappings corrupt target meaning.</w:t>
            </w:r>
          </w:p>
        </w:tc>
        <w:tc>
          <w:tcPr>
            <w:tcW w:w="1900" w:type="dxa"/>
            <w:tcMar>
              <w:top w:w="55" w:type="dxa"/>
              <w:left w:w="120" w:type="dxa"/>
              <w:bottom w:w="55" w:type="dxa"/>
              <w:right w:w="120" w:type="dxa"/>
            </w:tcMar>
            <w:vAlign w:val="center"/>
          </w:tcPr>
          <w:p w14:paraId="4B2936AA">
            <w:pPr>
              <w:spacing w:before="0" w:after="0" w:line="252" w:lineRule="auto"/>
              <w:jc w:val="left"/>
            </w:pPr>
            <w:r>
              <w:rPr>
                <w:rFonts w:ascii="Times New Roman" w:hAnsi="Times New Roman" w:eastAsia="Times New Roman"/>
                <w:b w:val="0"/>
                <w:color w:val="000000"/>
                <w:sz w:val="18"/>
              </w:rPr>
              <w:t>Wrong PostgreSQL values</w:t>
            </w:r>
          </w:p>
        </w:tc>
        <w:tc>
          <w:tcPr>
            <w:tcW w:w="3646" w:type="dxa"/>
            <w:tcMar>
              <w:top w:w="55" w:type="dxa"/>
              <w:left w:w="120" w:type="dxa"/>
              <w:bottom w:w="55" w:type="dxa"/>
              <w:right w:w="120" w:type="dxa"/>
            </w:tcMar>
            <w:vAlign w:val="center"/>
          </w:tcPr>
          <w:p w14:paraId="4DA0CE02">
            <w:pPr>
              <w:spacing w:before="0" w:after="0" w:line="252" w:lineRule="auto"/>
              <w:jc w:val="left"/>
            </w:pPr>
            <w:r>
              <w:rPr>
                <w:rFonts w:ascii="Times New Roman" w:hAnsi="Times New Roman" w:eastAsia="Times New Roman"/>
                <w:b w:val="0"/>
                <w:color w:val="000000"/>
                <w:sz w:val="18"/>
              </w:rPr>
              <w:t>Review mappings and link them to test cases.</w:t>
            </w:r>
          </w:p>
        </w:tc>
        <w:tc>
          <w:tcPr>
            <w:tcW w:w="1000" w:type="dxa"/>
            <w:shd w:val="clear" w:color="auto" w:fill="E2F0D9"/>
            <w:tcMar>
              <w:top w:w="55" w:type="dxa"/>
              <w:left w:w="120" w:type="dxa"/>
              <w:bottom w:w="55" w:type="dxa"/>
              <w:right w:w="120" w:type="dxa"/>
            </w:tcMar>
            <w:vAlign w:val="center"/>
          </w:tcPr>
          <w:p w14:paraId="7919E154">
            <w:pPr>
              <w:spacing w:before="0" w:after="0" w:line="252" w:lineRule="auto"/>
              <w:jc w:val="center"/>
            </w:pPr>
            <w:r>
              <w:rPr>
                <w:rFonts w:ascii="Times New Roman" w:hAnsi="Times New Roman" w:eastAsia="Times New Roman"/>
                <w:b/>
                <w:color w:val="17365D"/>
                <w:sz w:val="18"/>
              </w:rPr>
              <w:t>High</w:t>
            </w:r>
          </w:p>
        </w:tc>
      </w:tr>
      <w:tr w14:paraId="2863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55" w:type="dxa"/>
              <w:left w:w="120" w:type="dxa"/>
              <w:bottom w:w="55" w:type="dxa"/>
              <w:right w:w="120" w:type="dxa"/>
            </w:tcMar>
            <w:vAlign w:val="center"/>
          </w:tcPr>
          <w:p w14:paraId="0D87DF03">
            <w:pPr>
              <w:spacing w:before="0" w:after="0" w:line="252" w:lineRule="auto"/>
              <w:jc w:val="left"/>
            </w:pPr>
            <w:r>
              <w:rPr>
                <w:rFonts w:ascii="Times New Roman" w:hAnsi="Times New Roman" w:eastAsia="Times New Roman"/>
                <w:b w:val="0"/>
                <w:color w:val="000000"/>
                <w:sz w:val="18"/>
              </w:rPr>
              <w:t>R-04</w:t>
            </w:r>
          </w:p>
        </w:tc>
        <w:tc>
          <w:tcPr>
            <w:tcW w:w="2500" w:type="dxa"/>
            <w:tcMar>
              <w:top w:w="55" w:type="dxa"/>
              <w:left w:w="120" w:type="dxa"/>
              <w:bottom w:w="55" w:type="dxa"/>
              <w:right w:w="120" w:type="dxa"/>
            </w:tcMar>
            <w:vAlign w:val="center"/>
          </w:tcPr>
          <w:p w14:paraId="59C945DA">
            <w:pPr>
              <w:spacing w:before="0" w:after="0" w:line="252" w:lineRule="auto"/>
              <w:jc w:val="left"/>
            </w:pPr>
            <w:r>
              <w:rPr>
                <w:rFonts w:ascii="Times New Roman" w:hAnsi="Times New Roman" w:eastAsia="Times New Roman"/>
                <w:b w:val="0"/>
                <w:color w:val="000000"/>
                <w:sz w:val="18"/>
              </w:rPr>
              <w:t>Large datasets may reduce pipeline performance.</w:t>
            </w:r>
          </w:p>
        </w:tc>
        <w:tc>
          <w:tcPr>
            <w:tcW w:w="1900" w:type="dxa"/>
            <w:tcMar>
              <w:top w:w="55" w:type="dxa"/>
              <w:left w:w="120" w:type="dxa"/>
              <w:bottom w:w="55" w:type="dxa"/>
              <w:right w:w="120" w:type="dxa"/>
            </w:tcMar>
            <w:vAlign w:val="center"/>
          </w:tcPr>
          <w:p w14:paraId="00405751">
            <w:pPr>
              <w:spacing w:before="0" w:after="0" w:line="252" w:lineRule="auto"/>
              <w:jc w:val="left"/>
            </w:pPr>
            <w:r>
              <w:rPr>
                <w:rFonts w:ascii="Times New Roman" w:hAnsi="Times New Roman" w:eastAsia="Times New Roman"/>
                <w:b w:val="0"/>
                <w:color w:val="000000"/>
                <w:sz w:val="18"/>
              </w:rPr>
              <w:t>Slow or failed loads</w:t>
            </w:r>
          </w:p>
        </w:tc>
        <w:tc>
          <w:tcPr>
            <w:tcW w:w="3646" w:type="dxa"/>
            <w:tcMar>
              <w:top w:w="55" w:type="dxa"/>
              <w:left w:w="120" w:type="dxa"/>
              <w:bottom w:w="55" w:type="dxa"/>
              <w:right w:w="120" w:type="dxa"/>
            </w:tcMar>
            <w:vAlign w:val="center"/>
          </w:tcPr>
          <w:p w14:paraId="5D6B100C">
            <w:pPr>
              <w:spacing w:before="0" w:after="0" w:line="252" w:lineRule="auto"/>
              <w:jc w:val="left"/>
            </w:pPr>
            <w:r>
              <w:rPr>
                <w:rFonts w:ascii="Times New Roman" w:hAnsi="Times New Roman" w:eastAsia="Times New Roman"/>
                <w:b w:val="0"/>
                <w:color w:val="000000"/>
                <w:sz w:val="18"/>
              </w:rPr>
              <w:t>Use controlled batches, monitoring and performance testing.</w:t>
            </w:r>
          </w:p>
        </w:tc>
        <w:tc>
          <w:tcPr>
            <w:tcW w:w="1000" w:type="dxa"/>
            <w:shd w:val="clear" w:color="auto" w:fill="FFF2CC"/>
            <w:tcMar>
              <w:top w:w="55" w:type="dxa"/>
              <w:left w:w="120" w:type="dxa"/>
              <w:bottom w:w="55" w:type="dxa"/>
              <w:right w:w="120" w:type="dxa"/>
            </w:tcMar>
            <w:vAlign w:val="center"/>
          </w:tcPr>
          <w:p w14:paraId="3D5D0D4A">
            <w:pPr>
              <w:spacing w:before="0" w:after="0" w:line="252" w:lineRule="auto"/>
              <w:jc w:val="center"/>
            </w:pPr>
            <w:r>
              <w:rPr>
                <w:rFonts w:ascii="Times New Roman" w:hAnsi="Times New Roman" w:eastAsia="Times New Roman"/>
                <w:b/>
                <w:color w:val="17365D"/>
                <w:sz w:val="18"/>
              </w:rPr>
              <w:t>Medium</w:t>
            </w:r>
          </w:p>
        </w:tc>
      </w:tr>
      <w:tr w14:paraId="22C6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55" w:type="dxa"/>
              <w:left w:w="120" w:type="dxa"/>
              <w:bottom w:w="55" w:type="dxa"/>
              <w:right w:w="120" w:type="dxa"/>
            </w:tcMar>
            <w:vAlign w:val="center"/>
          </w:tcPr>
          <w:p w14:paraId="4EAEAE3F">
            <w:pPr>
              <w:spacing w:before="0" w:after="0" w:line="252" w:lineRule="auto"/>
              <w:jc w:val="left"/>
            </w:pPr>
            <w:r>
              <w:rPr>
                <w:rFonts w:ascii="Times New Roman" w:hAnsi="Times New Roman" w:eastAsia="Times New Roman"/>
                <w:b w:val="0"/>
                <w:color w:val="000000"/>
                <w:sz w:val="18"/>
              </w:rPr>
              <w:t>R-05</w:t>
            </w:r>
          </w:p>
        </w:tc>
        <w:tc>
          <w:tcPr>
            <w:tcW w:w="2500" w:type="dxa"/>
            <w:tcMar>
              <w:top w:w="55" w:type="dxa"/>
              <w:left w:w="120" w:type="dxa"/>
              <w:bottom w:w="55" w:type="dxa"/>
              <w:right w:w="120" w:type="dxa"/>
            </w:tcMar>
            <w:vAlign w:val="center"/>
          </w:tcPr>
          <w:p w14:paraId="1CAE0026">
            <w:pPr>
              <w:spacing w:before="0" w:after="0" w:line="252" w:lineRule="auto"/>
              <w:jc w:val="left"/>
            </w:pPr>
            <w:r>
              <w:rPr>
                <w:rFonts w:ascii="Times New Roman" w:hAnsi="Times New Roman" w:eastAsia="Times New Roman"/>
                <w:b w:val="0"/>
                <w:color w:val="000000"/>
                <w:sz w:val="18"/>
              </w:rPr>
              <w:t>Different team configurations cause execution differences.</w:t>
            </w:r>
          </w:p>
        </w:tc>
        <w:tc>
          <w:tcPr>
            <w:tcW w:w="1900" w:type="dxa"/>
            <w:tcMar>
              <w:top w:w="55" w:type="dxa"/>
              <w:left w:w="120" w:type="dxa"/>
              <w:bottom w:w="55" w:type="dxa"/>
              <w:right w:w="120" w:type="dxa"/>
            </w:tcMar>
            <w:vAlign w:val="center"/>
          </w:tcPr>
          <w:p w14:paraId="79E15F03">
            <w:pPr>
              <w:spacing w:before="0" w:after="0" w:line="252" w:lineRule="auto"/>
              <w:jc w:val="left"/>
            </w:pPr>
            <w:r>
              <w:rPr>
                <w:rFonts w:ascii="Times New Roman" w:hAnsi="Times New Roman" w:eastAsia="Times New Roman"/>
                <w:b w:val="0"/>
                <w:color w:val="000000"/>
                <w:sz w:val="18"/>
              </w:rPr>
              <w:t>Deployment and collaboration issues</w:t>
            </w:r>
          </w:p>
        </w:tc>
        <w:tc>
          <w:tcPr>
            <w:tcW w:w="3646" w:type="dxa"/>
            <w:tcMar>
              <w:top w:w="55" w:type="dxa"/>
              <w:left w:w="120" w:type="dxa"/>
              <w:bottom w:w="55" w:type="dxa"/>
              <w:right w:w="120" w:type="dxa"/>
            </w:tcMar>
            <w:vAlign w:val="center"/>
          </w:tcPr>
          <w:p w14:paraId="64F4C139">
            <w:pPr>
              <w:spacing w:before="0" w:after="0" w:line="252" w:lineRule="auto"/>
              <w:jc w:val="left"/>
            </w:pPr>
            <w:r>
              <w:rPr>
                <w:rFonts w:ascii="Times New Roman" w:hAnsi="Times New Roman" w:eastAsia="Times New Roman"/>
                <w:b w:val="0"/>
                <w:color w:val="000000"/>
                <w:sz w:val="18"/>
              </w:rPr>
              <w:t>Externalize configuration and document environment setup in Git.</w:t>
            </w:r>
          </w:p>
        </w:tc>
        <w:tc>
          <w:tcPr>
            <w:tcW w:w="1000" w:type="dxa"/>
            <w:shd w:val="clear" w:color="auto" w:fill="FFF2CC"/>
            <w:tcMar>
              <w:top w:w="55" w:type="dxa"/>
              <w:left w:w="120" w:type="dxa"/>
              <w:bottom w:w="55" w:type="dxa"/>
              <w:right w:w="120" w:type="dxa"/>
            </w:tcMar>
            <w:vAlign w:val="center"/>
          </w:tcPr>
          <w:p w14:paraId="41913817">
            <w:pPr>
              <w:spacing w:before="0" w:after="0" w:line="252" w:lineRule="auto"/>
              <w:jc w:val="center"/>
            </w:pPr>
            <w:r>
              <w:rPr>
                <w:rFonts w:ascii="Times New Roman" w:hAnsi="Times New Roman" w:eastAsia="Times New Roman"/>
                <w:b/>
                <w:color w:val="17365D"/>
                <w:sz w:val="18"/>
              </w:rPr>
              <w:t>Medium</w:t>
            </w:r>
          </w:p>
        </w:tc>
      </w:tr>
      <w:tr w14:paraId="6594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Mar>
              <w:top w:w="55" w:type="dxa"/>
              <w:left w:w="120" w:type="dxa"/>
              <w:bottom w:w="55" w:type="dxa"/>
              <w:right w:w="120" w:type="dxa"/>
            </w:tcMar>
            <w:vAlign w:val="center"/>
          </w:tcPr>
          <w:p w14:paraId="7387E634">
            <w:pPr>
              <w:spacing w:before="0" w:after="0" w:line="252" w:lineRule="auto"/>
              <w:jc w:val="left"/>
            </w:pPr>
            <w:r>
              <w:rPr>
                <w:rFonts w:ascii="Times New Roman" w:hAnsi="Times New Roman" w:eastAsia="Times New Roman"/>
                <w:b w:val="0"/>
                <w:color w:val="000000"/>
                <w:sz w:val="18"/>
              </w:rPr>
              <w:t>R-06</w:t>
            </w:r>
          </w:p>
        </w:tc>
        <w:tc>
          <w:tcPr>
            <w:tcW w:w="2500" w:type="dxa"/>
            <w:tcMar>
              <w:top w:w="55" w:type="dxa"/>
              <w:left w:w="120" w:type="dxa"/>
              <w:bottom w:w="55" w:type="dxa"/>
              <w:right w:w="120" w:type="dxa"/>
            </w:tcMar>
            <w:vAlign w:val="center"/>
          </w:tcPr>
          <w:p w14:paraId="0368667C">
            <w:pPr>
              <w:spacing w:before="0" w:after="0" w:line="252" w:lineRule="auto"/>
              <w:jc w:val="left"/>
            </w:pPr>
            <w:r>
              <w:rPr>
                <w:rFonts w:ascii="Times New Roman" w:hAnsi="Times New Roman" w:eastAsia="Times New Roman"/>
                <w:b w:val="0"/>
                <w:color w:val="000000"/>
                <w:sz w:val="18"/>
              </w:rPr>
              <w:t>Scope gaps are mistaken for available data.</w:t>
            </w:r>
          </w:p>
        </w:tc>
        <w:tc>
          <w:tcPr>
            <w:tcW w:w="1900" w:type="dxa"/>
            <w:tcMar>
              <w:top w:w="55" w:type="dxa"/>
              <w:left w:w="120" w:type="dxa"/>
              <w:bottom w:w="55" w:type="dxa"/>
              <w:right w:w="120" w:type="dxa"/>
            </w:tcMar>
            <w:vAlign w:val="center"/>
          </w:tcPr>
          <w:p w14:paraId="1CC90CA0">
            <w:pPr>
              <w:spacing w:before="0" w:after="0" w:line="252" w:lineRule="auto"/>
              <w:jc w:val="left"/>
            </w:pPr>
            <w:r>
              <w:rPr>
                <w:rFonts w:ascii="Times New Roman" w:hAnsi="Times New Roman" w:eastAsia="Times New Roman"/>
                <w:b w:val="0"/>
                <w:color w:val="000000"/>
                <w:sz w:val="18"/>
              </w:rPr>
              <w:t>Unsupported reporting claims</w:t>
            </w:r>
          </w:p>
        </w:tc>
        <w:tc>
          <w:tcPr>
            <w:tcW w:w="3646" w:type="dxa"/>
            <w:tcMar>
              <w:top w:w="55" w:type="dxa"/>
              <w:left w:w="120" w:type="dxa"/>
              <w:bottom w:w="55" w:type="dxa"/>
              <w:right w:w="120" w:type="dxa"/>
            </w:tcMar>
            <w:vAlign w:val="center"/>
          </w:tcPr>
          <w:p w14:paraId="2896D37D">
            <w:pPr>
              <w:spacing w:before="0" w:after="0" w:line="252" w:lineRule="auto"/>
              <w:jc w:val="left"/>
            </w:pPr>
            <w:r>
              <w:rPr>
                <w:rFonts w:ascii="Times New Roman" w:hAnsi="Times New Roman" w:eastAsia="Times New Roman"/>
                <w:b w:val="0"/>
                <w:color w:val="000000"/>
                <w:sz w:val="18"/>
              </w:rPr>
              <w:t>Maintain an explicit data-gap register and approve any additional dataset.</w:t>
            </w:r>
          </w:p>
        </w:tc>
        <w:tc>
          <w:tcPr>
            <w:tcW w:w="1000" w:type="dxa"/>
            <w:shd w:val="clear" w:color="auto" w:fill="E2F0D9"/>
            <w:tcMar>
              <w:top w:w="55" w:type="dxa"/>
              <w:left w:w="120" w:type="dxa"/>
              <w:bottom w:w="55" w:type="dxa"/>
              <w:right w:w="120" w:type="dxa"/>
            </w:tcMar>
            <w:vAlign w:val="center"/>
          </w:tcPr>
          <w:p w14:paraId="3E65F7EB">
            <w:pPr>
              <w:spacing w:before="0" w:after="0" w:line="252" w:lineRule="auto"/>
              <w:jc w:val="center"/>
            </w:pPr>
            <w:r>
              <w:rPr>
                <w:rFonts w:ascii="Times New Roman" w:hAnsi="Times New Roman" w:eastAsia="Times New Roman"/>
                <w:b/>
                <w:color w:val="17365D"/>
                <w:sz w:val="18"/>
              </w:rPr>
              <w:t>High</w:t>
            </w:r>
          </w:p>
        </w:tc>
      </w:tr>
    </w:tbl>
    <w:p w14:paraId="03C47444">
      <w:pPr>
        <w:spacing w:after="0"/>
      </w:pPr>
    </w:p>
    <w:p w14:paraId="06DE17AB">
      <w:pPr>
        <w:pStyle w:val="2"/>
        <w:shd w:val="clear" w:fill="D9EAF7"/>
      </w:pPr>
      <w:r>
        <w:rPr>
          <w:rFonts w:ascii="Times New Roman" w:hAnsi="Times New Roman" w:eastAsia="Times New Roman"/>
          <w:b/>
          <w:color w:val="17365D"/>
        </w:rPr>
        <w:t>16. Acceptance Criteria and Definition of Done</w:t>
      </w:r>
    </w:p>
    <w:p w14:paraId="5BA2C3C6">
      <w:pPr>
        <w:pStyle w:val="23"/>
      </w:pPr>
      <w:r>
        <w:rPr>
          <w:rFonts w:ascii="Times New Roman" w:hAnsi="Times New Roman" w:eastAsia="Times New Roman"/>
          <w:sz w:val="22"/>
        </w:rPr>
        <w:t>Approved business requirements are addressed and traceable to implementation evidence.</w:t>
      </w:r>
    </w:p>
    <w:p w14:paraId="778580A9">
      <w:pPr>
        <w:pStyle w:val="23"/>
      </w:pPr>
      <w:r>
        <w:rPr>
          <w:rFonts w:ascii="Times New Roman" w:hAnsi="Times New Roman" w:eastAsia="Times New Roman"/>
          <w:sz w:val="22"/>
        </w:rPr>
        <w:t>Pentaho ETL pipelines execute successfully for the agreed test inputs.</w:t>
      </w:r>
    </w:p>
    <w:p w14:paraId="365F66EB">
      <w:pPr>
        <w:pStyle w:val="23"/>
      </w:pPr>
      <w:r>
        <w:rPr>
          <w:rFonts w:ascii="Times New Roman" w:hAnsi="Times New Roman" w:eastAsia="Times New Roman"/>
          <w:sz w:val="22"/>
        </w:rPr>
        <w:t>PostgreSQL staging tables are populated with reconciled record counts.</w:t>
      </w:r>
    </w:p>
    <w:p w14:paraId="659F5724">
      <w:pPr>
        <w:pStyle w:val="23"/>
      </w:pPr>
      <w:r>
        <w:rPr>
          <w:rFonts w:ascii="Times New Roman" w:hAnsi="Times New Roman" w:eastAsia="Times New Roman"/>
          <w:sz w:val="22"/>
        </w:rPr>
        <w:t>Data-quality checks and rejected-record handling are documented.</w:t>
      </w:r>
    </w:p>
    <w:p w14:paraId="7F524447">
      <w:pPr>
        <w:pStyle w:val="23"/>
      </w:pPr>
      <w:r>
        <w:rPr>
          <w:rFonts w:ascii="Times New Roman" w:hAnsi="Times New Roman" w:eastAsia="Times New Roman"/>
          <w:sz w:val="22"/>
        </w:rPr>
        <w:t>Source-to-target mappings, metadata and lineage information are current.</w:t>
      </w:r>
    </w:p>
    <w:p w14:paraId="6EB52ECC">
      <w:pPr>
        <w:pStyle w:val="23"/>
      </w:pPr>
      <w:r>
        <w:rPr>
          <w:rFonts w:ascii="Times New Roman" w:hAnsi="Times New Roman" w:eastAsia="Times New Roman"/>
          <w:sz w:val="22"/>
        </w:rPr>
        <w:t>Pipeline reruns do not create unexplained duplicate records.</w:t>
      </w:r>
    </w:p>
    <w:p w14:paraId="1E7D59A4">
      <w:pPr>
        <w:pStyle w:val="23"/>
      </w:pPr>
      <w:r>
        <w:rPr>
          <w:rFonts w:ascii="Times New Roman" w:hAnsi="Times New Roman" w:eastAsia="Times New Roman"/>
          <w:sz w:val="22"/>
        </w:rPr>
        <w:t>Code, ETL files, SQL, tests and documents are committed with meaningful Git history.</w:t>
      </w:r>
    </w:p>
    <w:p w14:paraId="5524824B">
      <w:pPr>
        <w:pStyle w:val="23"/>
      </w:pPr>
      <w:r>
        <w:rPr>
          <w:rFonts w:ascii="Times New Roman" w:hAnsi="Times New Roman" w:eastAsia="Times New Roman"/>
          <w:sz w:val="22"/>
        </w:rPr>
        <w:t>The sprint review presentation and technical documentation are complete.</w:t>
      </w:r>
    </w:p>
    <w:p w14:paraId="62473440">
      <w:pPr>
        <w:pStyle w:val="2"/>
        <w:shd w:val="clear" w:fill="D9EAF7"/>
      </w:pPr>
      <w:r>
        <w:rPr>
          <w:rFonts w:ascii="Times New Roman" w:hAnsi="Times New Roman" w:eastAsia="Times New Roman"/>
          <w:b/>
          <w:color w:val="17365D"/>
        </w:rPr>
        <w:t>17. Requirements Traceability Matrix</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050"/>
        <w:gridCol w:w="2300"/>
        <w:gridCol w:w="2350"/>
        <w:gridCol w:w="1846"/>
      </w:tblGrid>
      <w:tr w14:paraId="13AC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00" w:type="dxa"/>
            <w:shd w:val="clear" w:color="auto" w:fill="17365D"/>
            <w:tcMar>
              <w:top w:w="55" w:type="dxa"/>
              <w:left w:w="120" w:type="dxa"/>
              <w:bottom w:w="55" w:type="dxa"/>
              <w:right w:w="120" w:type="dxa"/>
            </w:tcMar>
            <w:vAlign w:val="center"/>
          </w:tcPr>
          <w:p w14:paraId="5047F0F8">
            <w:pPr>
              <w:spacing w:before="0" w:after="0" w:line="252" w:lineRule="auto"/>
              <w:jc w:val="center"/>
            </w:pPr>
            <w:r>
              <w:rPr>
                <w:rFonts w:ascii="Times New Roman" w:hAnsi="Times New Roman" w:eastAsia="Times New Roman"/>
                <w:b/>
                <w:color w:val="FFFFFF"/>
                <w:sz w:val="19"/>
              </w:rPr>
              <w:t>Requirement</w:t>
            </w:r>
          </w:p>
        </w:tc>
        <w:tc>
          <w:tcPr>
            <w:tcW w:w="2050" w:type="dxa"/>
            <w:shd w:val="clear" w:color="auto" w:fill="17365D"/>
            <w:tcMar>
              <w:top w:w="55" w:type="dxa"/>
              <w:left w:w="120" w:type="dxa"/>
              <w:bottom w:w="55" w:type="dxa"/>
              <w:right w:w="120" w:type="dxa"/>
            </w:tcMar>
            <w:vAlign w:val="center"/>
          </w:tcPr>
          <w:p w14:paraId="4C0EBB18">
            <w:pPr>
              <w:spacing w:before="0" w:after="0" w:line="252" w:lineRule="auto"/>
              <w:jc w:val="center"/>
            </w:pPr>
            <w:r>
              <w:rPr>
                <w:rFonts w:ascii="Times New Roman" w:hAnsi="Times New Roman" w:eastAsia="Times New Roman"/>
                <w:b/>
                <w:color w:val="FFFFFF"/>
                <w:sz w:val="19"/>
              </w:rPr>
              <w:t>Source</w:t>
            </w:r>
          </w:p>
        </w:tc>
        <w:tc>
          <w:tcPr>
            <w:tcW w:w="2300" w:type="dxa"/>
            <w:shd w:val="clear" w:color="auto" w:fill="17365D"/>
            <w:tcMar>
              <w:top w:w="55" w:type="dxa"/>
              <w:left w:w="120" w:type="dxa"/>
              <w:bottom w:w="55" w:type="dxa"/>
              <w:right w:w="120" w:type="dxa"/>
            </w:tcMar>
            <w:vAlign w:val="center"/>
          </w:tcPr>
          <w:p w14:paraId="135B3A3E">
            <w:pPr>
              <w:spacing w:before="0" w:after="0" w:line="252" w:lineRule="auto"/>
              <w:jc w:val="left"/>
            </w:pPr>
            <w:r>
              <w:rPr>
                <w:rFonts w:ascii="Times New Roman" w:hAnsi="Times New Roman" w:eastAsia="Times New Roman"/>
                <w:b/>
                <w:color w:val="FFFFFF"/>
                <w:sz w:val="19"/>
              </w:rPr>
              <w:t>Process / component</w:t>
            </w:r>
          </w:p>
        </w:tc>
        <w:tc>
          <w:tcPr>
            <w:tcW w:w="2350" w:type="dxa"/>
            <w:shd w:val="clear" w:color="auto" w:fill="17365D"/>
            <w:tcMar>
              <w:top w:w="55" w:type="dxa"/>
              <w:left w:w="120" w:type="dxa"/>
              <w:bottom w:w="55" w:type="dxa"/>
              <w:right w:w="120" w:type="dxa"/>
            </w:tcMar>
            <w:vAlign w:val="center"/>
          </w:tcPr>
          <w:p w14:paraId="0671A812">
            <w:pPr>
              <w:spacing w:before="0" w:after="0" w:line="252" w:lineRule="auto"/>
              <w:jc w:val="left"/>
            </w:pPr>
            <w:r>
              <w:rPr>
                <w:rFonts w:ascii="Times New Roman" w:hAnsi="Times New Roman" w:eastAsia="Times New Roman"/>
                <w:b/>
                <w:color w:val="FFFFFF"/>
                <w:sz w:val="19"/>
              </w:rPr>
              <w:t>Target / evidence</w:t>
            </w:r>
          </w:p>
        </w:tc>
        <w:tc>
          <w:tcPr>
            <w:tcW w:w="1846" w:type="dxa"/>
            <w:shd w:val="clear" w:color="auto" w:fill="17365D"/>
            <w:tcMar>
              <w:top w:w="55" w:type="dxa"/>
              <w:left w:w="120" w:type="dxa"/>
              <w:bottom w:w="55" w:type="dxa"/>
              <w:right w:w="120" w:type="dxa"/>
            </w:tcMar>
            <w:vAlign w:val="center"/>
          </w:tcPr>
          <w:p w14:paraId="74417B61">
            <w:pPr>
              <w:spacing w:before="0" w:after="0" w:line="252" w:lineRule="auto"/>
              <w:jc w:val="center"/>
            </w:pPr>
            <w:r>
              <w:rPr>
                <w:rFonts w:ascii="Times New Roman" w:hAnsi="Times New Roman" w:eastAsia="Times New Roman"/>
                <w:b/>
                <w:color w:val="FFFFFF"/>
                <w:sz w:val="19"/>
              </w:rPr>
              <w:t>Test case</w:t>
            </w:r>
          </w:p>
        </w:tc>
      </w:tr>
      <w:tr w14:paraId="558D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700F727A">
            <w:pPr>
              <w:spacing w:before="0" w:after="0" w:line="252" w:lineRule="auto"/>
              <w:jc w:val="left"/>
            </w:pPr>
            <w:r>
              <w:rPr>
                <w:rFonts w:ascii="Times New Roman" w:hAnsi="Times New Roman" w:eastAsia="Times New Roman"/>
                <w:b w:val="0"/>
                <w:color w:val="000000"/>
                <w:sz w:val="18"/>
              </w:rPr>
              <w:t>BR-01</w:t>
            </w:r>
          </w:p>
        </w:tc>
        <w:tc>
          <w:tcPr>
            <w:tcW w:w="2050" w:type="dxa"/>
            <w:tcMar>
              <w:top w:w="55" w:type="dxa"/>
              <w:left w:w="120" w:type="dxa"/>
              <w:bottom w:w="55" w:type="dxa"/>
              <w:right w:w="120" w:type="dxa"/>
            </w:tcMar>
            <w:vAlign w:val="center"/>
          </w:tcPr>
          <w:p w14:paraId="421EA82B">
            <w:pPr>
              <w:spacing w:before="0" w:after="0" w:line="252" w:lineRule="auto"/>
              <w:jc w:val="left"/>
            </w:pPr>
            <w:r>
              <w:rPr>
                <w:rFonts w:ascii="Times New Roman" w:hAnsi="Times New Roman" w:eastAsia="Times New Roman"/>
                <w:b w:val="0"/>
                <w:color w:val="000000"/>
                <w:sz w:val="18"/>
              </w:rPr>
              <w:t>Approved Synthea files</w:t>
            </w:r>
          </w:p>
        </w:tc>
        <w:tc>
          <w:tcPr>
            <w:tcW w:w="2300" w:type="dxa"/>
            <w:tcMar>
              <w:top w:w="55" w:type="dxa"/>
              <w:left w:w="120" w:type="dxa"/>
              <w:bottom w:w="55" w:type="dxa"/>
              <w:right w:w="120" w:type="dxa"/>
            </w:tcMar>
            <w:vAlign w:val="center"/>
          </w:tcPr>
          <w:p w14:paraId="4C491FAF">
            <w:pPr>
              <w:spacing w:before="0" w:after="0" w:line="252" w:lineRule="auto"/>
              <w:jc w:val="left"/>
            </w:pPr>
            <w:r>
              <w:rPr>
                <w:rFonts w:ascii="Times New Roman" w:hAnsi="Times New Roman" w:eastAsia="Times New Roman"/>
                <w:b w:val="0"/>
                <w:color w:val="000000"/>
                <w:sz w:val="18"/>
              </w:rPr>
              <w:t>Pentao ingestion jobs</w:t>
            </w:r>
          </w:p>
        </w:tc>
        <w:tc>
          <w:tcPr>
            <w:tcW w:w="2350" w:type="dxa"/>
            <w:tcMar>
              <w:top w:w="55" w:type="dxa"/>
              <w:left w:w="120" w:type="dxa"/>
              <w:bottom w:w="55" w:type="dxa"/>
              <w:right w:w="120" w:type="dxa"/>
            </w:tcMar>
            <w:vAlign w:val="center"/>
          </w:tcPr>
          <w:p w14:paraId="518F11C5">
            <w:pPr>
              <w:spacing w:before="0" w:after="0" w:line="252" w:lineRule="auto"/>
              <w:jc w:val="left"/>
            </w:pPr>
            <w:r>
              <w:rPr>
                <w:rFonts w:ascii="Times New Roman" w:hAnsi="Times New Roman" w:eastAsia="Times New Roman"/>
                <w:b w:val="0"/>
                <w:color w:val="000000"/>
                <w:sz w:val="18"/>
              </w:rPr>
              <w:t>Bronze/staging tables</w:t>
            </w:r>
          </w:p>
        </w:tc>
        <w:tc>
          <w:tcPr>
            <w:tcW w:w="1846" w:type="dxa"/>
            <w:tcMar>
              <w:top w:w="55" w:type="dxa"/>
              <w:left w:w="120" w:type="dxa"/>
              <w:bottom w:w="55" w:type="dxa"/>
              <w:right w:w="120" w:type="dxa"/>
            </w:tcMar>
            <w:vAlign w:val="center"/>
          </w:tcPr>
          <w:p w14:paraId="577A8697">
            <w:pPr>
              <w:spacing w:before="0" w:after="0" w:line="252" w:lineRule="auto"/>
              <w:jc w:val="left"/>
            </w:pPr>
            <w:r>
              <w:rPr>
                <w:rFonts w:ascii="Times New Roman" w:hAnsi="Times New Roman" w:eastAsia="Times New Roman"/>
                <w:b w:val="0"/>
                <w:color w:val="000000"/>
                <w:sz w:val="18"/>
              </w:rPr>
              <w:t>TC-01 Source ingestion</w:t>
            </w:r>
          </w:p>
        </w:tc>
      </w:tr>
      <w:tr w14:paraId="2308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7721C56D">
            <w:pPr>
              <w:spacing w:before="0" w:after="0" w:line="252" w:lineRule="auto"/>
              <w:jc w:val="left"/>
            </w:pPr>
            <w:r>
              <w:rPr>
                <w:rFonts w:ascii="Times New Roman" w:hAnsi="Times New Roman" w:eastAsia="Times New Roman"/>
                <w:b w:val="0"/>
                <w:color w:val="000000"/>
                <w:sz w:val="18"/>
              </w:rPr>
              <w:t>BR-02</w:t>
            </w:r>
          </w:p>
        </w:tc>
        <w:tc>
          <w:tcPr>
            <w:tcW w:w="2050" w:type="dxa"/>
            <w:tcMar>
              <w:top w:w="55" w:type="dxa"/>
              <w:left w:w="120" w:type="dxa"/>
              <w:bottom w:w="55" w:type="dxa"/>
              <w:right w:w="120" w:type="dxa"/>
            </w:tcMar>
            <w:vAlign w:val="center"/>
          </w:tcPr>
          <w:p w14:paraId="1829DA38">
            <w:pPr>
              <w:spacing w:before="0" w:after="0" w:line="252" w:lineRule="auto"/>
              <w:jc w:val="left"/>
            </w:pPr>
            <w:r>
              <w:rPr>
                <w:rFonts w:ascii="Times New Roman" w:hAnsi="Times New Roman" w:eastAsia="Times New Roman"/>
                <w:b w:val="0"/>
                <w:color w:val="000000"/>
                <w:sz w:val="18"/>
              </w:rPr>
              <w:t>patients.csv</w:t>
            </w:r>
          </w:p>
        </w:tc>
        <w:tc>
          <w:tcPr>
            <w:tcW w:w="2300" w:type="dxa"/>
            <w:tcMar>
              <w:top w:w="55" w:type="dxa"/>
              <w:left w:w="120" w:type="dxa"/>
              <w:bottom w:w="55" w:type="dxa"/>
              <w:right w:w="120" w:type="dxa"/>
            </w:tcMar>
            <w:vAlign w:val="center"/>
          </w:tcPr>
          <w:p w14:paraId="478191E7">
            <w:pPr>
              <w:spacing w:before="0" w:after="0" w:line="252" w:lineRule="auto"/>
              <w:jc w:val="left"/>
            </w:pPr>
            <w:r>
              <w:rPr>
                <w:rFonts w:ascii="Times New Roman" w:hAnsi="Times New Roman" w:eastAsia="Times New Roman"/>
                <w:b w:val="0"/>
                <w:color w:val="000000"/>
                <w:sz w:val="18"/>
              </w:rPr>
              <w:t>Patient validation</w:t>
            </w:r>
          </w:p>
        </w:tc>
        <w:tc>
          <w:tcPr>
            <w:tcW w:w="2350" w:type="dxa"/>
            <w:tcMar>
              <w:top w:w="55" w:type="dxa"/>
              <w:left w:w="120" w:type="dxa"/>
              <w:bottom w:w="55" w:type="dxa"/>
              <w:right w:w="120" w:type="dxa"/>
            </w:tcMar>
            <w:vAlign w:val="center"/>
          </w:tcPr>
          <w:p w14:paraId="6B42402C">
            <w:pPr>
              <w:spacing w:before="0" w:after="0" w:line="252" w:lineRule="auto"/>
              <w:jc w:val="left"/>
            </w:pPr>
            <w:r>
              <w:rPr>
                <w:rFonts w:ascii="Times New Roman" w:hAnsi="Times New Roman" w:eastAsia="Times New Roman"/>
                <w:b w:val="0"/>
                <w:color w:val="000000"/>
                <w:sz w:val="18"/>
              </w:rPr>
              <w:t>stg_patients</w:t>
            </w:r>
          </w:p>
        </w:tc>
        <w:tc>
          <w:tcPr>
            <w:tcW w:w="1846" w:type="dxa"/>
            <w:tcMar>
              <w:top w:w="55" w:type="dxa"/>
              <w:left w:w="120" w:type="dxa"/>
              <w:bottom w:w="55" w:type="dxa"/>
              <w:right w:w="120" w:type="dxa"/>
            </w:tcMar>
            <w:vAlign w:val="center"/>
          </w:tcPr>
          <w:p w14:paraId="3890DCEE">
            <w:pPr>
              <w:spacing w:before="0" w:after="0" w:line="252" w:lineRule="auto"/>
              <w:jc w:val="left"/>
            </w:pPr>
            <w:r>
              <w:rPr>
                <w:rFonts w:ascii="Times New Roman" w:hAnsi="Times New Roman" w:eastAsia="Times New Roman"/>
                <w:b w:val="0"/>
                <w:color w:val="000000"/>
                <w:sz w:val="18"/>
              </w:rPr>
              <w:t>TC-02 Patient key</w:t>
            </w:r>
          </w:p>
        </w:tc>
      </w:tr>
      <w:tr w14:paraId="576E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779B7BCD">
            <w:pPr>
              <w:spacing w:before="0" w:after="0" w:line="252" w:lineRule="auto"/>
              <w:jc w:val="left"/>
            </w:pPr>
            <w:r>
              <w:rPr>
                <w:rFonts w:ascii="Times New Roman" w:hAnsi="Times New Roman" w:eastAsia="Times New Roman"/>
                <w:b w:val="0"/>
                <w:color w:val="000000"/>
                <w:sz w:val="18"/>
              </w:rPr>
              <w:t>BR-03</w:t>
            </w:r>
          </w:p>
        </w:tc>
        <w:tc>
          <w:tcPr>
            <w:tcW w:w="2050" w:type="dxa"/>
            <w:tcMar>
              <w:top w:w="55" w:type="dxa"/>
              <w:left w:w="120" w:type="dxa"/>
              <w:bottom w:w="55" w:type="dxa"/>
              <w:right w:w="120" w:type="dxa"/>
            </w:tcMar>
            <w:vAlign w:val="center"/>
          </w:tcPr>
          <w:p w14:paraId="613F5199">
            <w:pPr>
              <w:spacing w:before="0" w:after="0" w:line="252" w:lineRule="auto"/>
              <w:jc w:val="left"/>
            </w:pPr>
            <w:r>
              <w:rPr>
                <w:rFonts w:ascii="Times New Roman" w:hAnsi="Times New Roman" w:eastAsia="Times New Roman"/>
                <w:b w:val="0"/>
                <w:color w:val="000000"/>
                <w:sz w:val="18"/>
              </w:rPr>
              <w:t>encounters and related files</w:t>
            </w:r>
          </w:p>
        </w:tc>
        <w:tc>
          <w:tcPr>
            <w:tcW w:w="2300" w:type="dxa"/>
            <w:tcMar>
              <w:top w:w="55" w:type="dxa"/>
              <w:left w:w="120" w:type="dxa"/>
              <w:bottom w:w="55" w:type="dxa"/>
              <w:right w:w="120" w:type="dxa"/>
            </w:tcMar>
            <w:vAlign w:val="center"/>
          </w:tcPr>
          <w:p w14:paraId="464B1B00">
            <w:pPr>
              <w:spacing w:before="0" w:after="0" w:line="252" w:lineRule="auto"/>
              <w:jc w:val="left"/>
            </w:pPr>
            <w:r>
              <w:rPr>
                <w:rFonts w:ascii="Times New Roman" w:hAnsi="Times New Roman" w:eastAsia="Times New Roman"/>
                <w:b w:val="0"/>
                <w:color w:val="000000"/>
                <w:sz w:val="18"/>
              </w:rPr>
              <w:t>Relationship validation</w:t>
            </w:r>
          </w:p>
        </w:tc>
        <w:tc>
          <w:tcPr>
            <w:tcW w:w="2350" w:type="dxa"/>
            <w:tcMar>
              <w:top w:w="55" w:type="dxa"/>
              <w:left w:w="120" w:type="dxa"/>
              <w:bottom w:w="55" w:type="dxa"/>
              <w:right w:w="120" w:type="dxa"/>
            </w:tcMar>
            <w:vAlign w:val="center"/>
          </w:tcPr>
          <w:p w14:paraId="531DF140">
            <w:pPr>
              <w:spacing w:before="0" w:after="0" w:line="252" w:lineRule="auto"/>
              <w:jc w:val="left"/>
            </w:pPr>
            <w:r>
              <w:rPr>
                <w:rFonts w:ascii="Times New Roman" w:hAnsi="Times New Roman" w:eastAsia="Times New Roman"/>
                <w:b w:val="0"/>
                <w:color w:val="000000"/>
                <w:sz w:val="18"/>
              </w:rPr>
              <w:t>stg_encounters + clinical staging</w:t>
            </w:r>
          </w:p>
        </w:tc>
        <w:tc>
          <w:tcPr>
            <w:tcW w:w="1846" w:type="dxa"/>
            <w:tcMar>
              <w:top w:w="55" w:type="dxa"/>
              <w:left w:w="120" w:type="dxa"/>
              <w:bottom w:w="55" w:type="dxa"/>
              <w:right w:w="120" w:type="dxa"/>
            </w:tcMar>
            <w:vAlign w:val="center"/>
          </w:tcPr>
          <w:p w14:paraId="0411CF4D">
            <w:pPr>
              <w:spacing w:before="0" w:after="0" w:line="252" w:lineRule="auto"/>
              <w:jc w:val="left"/>
            </w:pPr>
            <w:r>
              <w:rPr>
                <w:rFonts w:ascii="Times New Roman" w:hAnsi="Times New Roman" w:eastAsia="Times New Roman"/>
                <w:b w:val="0"/>
                <w:color w:val="000000"/>
                <w:sz w:val="18"/>
              </w:rPr>
              <w:t>TC-03 Referential integrity</w:t>
            </w:r>
          </w:p>
        </w:tc>
      </w:tr>
      <w:tr w14:paraId="6C9F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03C12C15">
            <w:pPr>
              <w:spacing w:before="0" w:after="0" w:line="252" w:lineRule="auto"/>
              <w:jc w:val="left"/>
            </w:pPr>
            <w:r>
              <w:rPr>
                <w:rFonts w:ascii="Times New Roman" w:hAnsi="Times New Roman" w:eastAsia="Times New Roman"/>
                <w:b w:val="0"/>
                <w:color w:val="000000"/>
                <w:sz w:val="18"/>
              </w:rPr>
              <w:t>BR-04 / BR-05</w:t>
            </w:r>
          </w:p>
        </w:tc>
        <w:tc>
          <w:tcPr>
            <w:tcW w:w="2050" w:type="dxa"/>
            <w:tcMar>
              <w:top w:w="55" w:type="dxa"/>
              <w:left w:w="120" w:type="dxa"/>
              <w:bottom w:w="55" w:type="dxa"/>
              <w:right w:w="120" w:type="dxa"/>
            </w:tcMar>
            <w:vAlign w:val="center"/>
          </w:tcPr>
          <w:p w14:paraId="3FE66DD0">
            <w:pPr>
              <w:spacing w:before="0" w:after="0" w:line="252" w:lineRule="auto"/>
              <w:jc w:val="left"/>
            </w:pPr>
            <w:r>
              <w:rPr>
                <w:rFonts w:ascii="Times New Roman" w:hAnsi="Times New Roman" w:eastAsia="Times New Roman"/>
                <w:b w:val="0"/>
                <w:color w:val="000000"/>
                <w:sz w:val="18"/>
              </w:rPr>
              <w:t>All selected sources</w:t>
            </w:r>
          </w:p>
        </w:tc>
        <w:tc>
          <w:tcPr>
            <w:tcW w:w="2300" w:type="dxa"/>
            <w:tcMar>
              <w:top w:w="55" w:type="dxa"/>
              <w:left w:w="120" w:type="dxa"/>
              <w:bottom w:w="55" w:type="dxa"/>
              <w:right w:w="120" w:type="dxa"/>
            </w:tcMar>
            <w:vAlign w:val="center"/>
          </w:tcPr>
          <w:p w14:paraId="1F216FCF">
            <w:pPr>
              <w:spacing w:before="0" w:after="0" w:line="252" w:lineRule="auto"/>
              <w:jc w:val="left"/>
            </w:pPr>
            <w:r>
              <w:rPr>
                <w:rFonts w:ascii="Times New Roman" w:hAnsi="Times New Roman" w:eastAsia="Times New Roman"/>
                <w:b w:val="0"/>
                <w:color w:val="000000"/>
                <w:sz w:val="18"/>
              </w:rPr>
              <w:t>Validation and reject handling</w:t>
            </w:r>
          </w:p>
        </w:tc>
        <w:tc>
          <w:tcPr>
            <w:tcW w:w="2350" w:type="dxa"/>
            <w:tcMar>
              <w:top w:w="55" w:type="dxa"/>
              <w:left w:w="120" w:type="dxa"/>
              <w:bottom w:w="55" w:type="dxa"/>
              <w:right w:w="120" w:type="dxa"/>
            </w:tcMar>
            <w:vAlign w:val="center"/>
          </w:tcPr>
          <w:p w14:paraId="14185A90">
            <w:pPr>
              <w:spacing w:before="0" w:after="0" w:line="252" w:lineRule="auto"/>
              <w:jc w:val="left"/>
            </w:pPr>
            <w:r>
              <w:rPr>
                <w:rFonts w:ascii="Times New Roman" w:hAnsi="Times New Roman" w:eastAsia="Times New Roman"/>
                <w:b w:val="0"/>
                <w:color w:val="000000"/>
                <w:sz w:val="18"/>
              </w:rPr>
              <w:t>Valid and reject tables/logs</w:t>
            </w:r>
          </w:p>
        </w:tc>
        <w:tc>
          <w:tcPr>
            <w:tcW w:w="1846" w:type="dxa"/>
            <w:tcMar>
              <w:top w:w="55" w:type="dxa"/>
              <w:left w:w="120" w:type="dxa"/>
              <w:bottom w:w="55" w:type="dxa"/>
              <w:right w:w="120" w:type="dxa"/>
            </w:tcMar>
            <w:vAlign w:val="center"/>
          </w:tcPr>
          <w:p w14:paraId="7D5AC67F">
            <w:pPr>
              <w:spacing w:before="0" w:after="0" w:line="252" w:lineRule="auto"/>
              <w:jc w:val="left"/>
            </w:pPr>
            <w:r>
              <w:rPr>
                <w:rFonts w:ascii="Times New Roman" w:hAnsi="Times New Roman" w:eastAsia="Times New Roman"/>
                <w:b w:val="0"/>
                <w:color w:val="000000"/>
                <w:sz w:val="18"/>
              </w:rPr>
              <w:t>TC-04 Data quality</w:t>
            </w:r>
          </w:p>
        </w:tc>
      </w:tr>
      <w:tr w14:paraId="2AAB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6A25D814">
            <w:pPr>
              <w:spacing w:before="0" w:after="0" w:line="252" w:lineRule="auto"/>
              <w:jc w:val="left"/>
            </w:pPr>
            <w:r>
              <w:rPr>
                <w:rFonts w:ascii="Times New Roman" w:hAnsi="Times New Roman" w:eastAsia="Times New Roman"/>
                <w:b w:val="0"/>
                <w:color w:val="000000"/>
                <w:sz w:val="18"/>
              </w:rPr>
              <w:t>BR-06 / BR-07</w:t>
            </w:r>
          </w:p>
        </w:tc>
        <w:tc>
          <w:tcPr>
            <w:tcW w:w="2050" w:type="dxa"/>
            <w:tcMar>
              <w:top w:w="55" w:type="dxa"/>
              <w:left w:w="120" w:type="dxa"/>
              <w:bottom w:w="55" w:type="dxa"/>
              <w:right w:w="120" w:type="dxa"/>
            </w:tcMar>
            <w:vAlign w:val="center"/>
          </w:tcPr>
          <w:p w14:paraId="40F46897">
            <w:pPr>
              <w:spacing w:before="0" w:after="0" w:line="252" w:lineRule="auto"/>
              <w:jc w:val="left"/>
            </w:pPr>
            <w:r>
              <w:rPr>
                <w:rFonts w:ascii="Times New Roman" w:hAnsi="Times New Roman" w:eastAsia="Times New Roman"/>
                <w:b w:val="0"/>
                <w:color w:val="000000"/>
                <w:sz w:val="18"/>
              </w:rPr>
              <w:t>Validated source data</w:t>
            </w:r>
          </w:p>
        </w:tc>
        <w:tc>
          <w:tcPr>
            <w:tcW w:w="2300" w:type="dxa"/>
            <w:tcMar>
              <w:top w:w="55" w:type="dxa"/>
              <w:left w:w="120" w:type="dxa"/>
              <w:bottom w:w="55" w:type="dxa"/>
              <w:right w:w="120" w:type="dxa"/>
            </w:tcMar>
            <w:vAlign w:val="center"/>
          </w:tcPr>
          <w:p w14:paraId="0E538045">
            <w:pPr>
              <w:spacing w:before="0" w:after="0" w:line="252" w:lineRule="auto"/>
              <w:jc w:val="left"/>
            </w:pPr>
            <w:r>
              <w:rPr>
                <w:rFonts w:ascii="Times New Roman" w:hAnsi="Times New Roman" w:eastAsia="Times New Roman"/>
                <w:b w:val="0"/>
                <w:color w:val="000000"/>
                <w:sz w:val="18"/>
              </w:rPr>
              <w:t>Bronze-to-Silver transformations</w:t>
            </w:r>
          </w:p>
        </w:tc>
        <w:tc>
          <w:tcPr>
            <w:tcW w:w="2350" w:type="dxa"/>
            <w:tcMar>
              <w:top w:w="55" w:type="dxa"/>
              <w:left w:w="120" w:type="dxa"/>
              <w:bottom w:w="55" w:type="dxa"/>
              <w:right w:w="120" w:type="dxa"/>
            </w:tcMar>
            <w:vAlign w:val="center"/>
          </w:tcPr>
          <w:p w14:paraId="009B9EE7">
            <w:pPr>
              <w:spacing w:before="0" w:after="0" w:line="252" w:lineRule="auto"/>
              <w:jc w:val="left"/>
            </w:pPr>
            <w:r>
              <w:rPr>
                <w:rFonts w:ascii="Times New Roman" w:hAnsi="Times New Roman" w:eastAsia="Times New Roman"/>
                <w:b w:val="0"/>
                <w:color w:val="000000"/>
                <w:sz w:val="18"/>
              </w:rPr>
              <w:t>PostgreSQL Bronze/Silver</w:t>
            </w:r>
          </w:p>
        </w:tc>
        <w:tc>
          <w:tcPr>
            <w:tcW w:w="1846" w:type="dxa"/>
            <w:tcMar>
              <w:top w:w="55" w:type="dxa"/>
              <w:left w:w="120" w:type="dxa"/>
              <w:bottom w:w="55" w:type="dxa"/>
              <w:right w:w="120" w:type="dxa"/>
            </w:tcMar>
            <w:vAlign w:val="center"/>
          </w:tcPr>
          <w:p w14:paraId="6241659E">
            <w:pPr>
              <w:spacing w:before="0" w:after="0" w:line="252" w:lineRule="auto"/>
              <w:jc w:val="left"/>
            </w:pPr>
            <w:r>
              <w:rPr>
                <w:rFonts w:ascii="Times New Roman" w:hAnsi="Times New Roman" w:eastAsia="Times New Roman"/>
                <w:b w:val="0"/>
                <w:color w:val="000000"/>
                <w:sz w:val="18"/>
              </w:rPr>
              <w:t>TC-05 Transformation</w:t>
            </w:r>
          </w:p>
        </w:tc>
      </w:tr>
      <w:tr w14:paraId="4892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7E8CA631">
            <w:pPr>
              <w:spacing w:before="0" w:after="0" w:line="252" w:lineRule="auto"/>
              <w:jc w:val="left"/>
            </w:pPr>
            <w:r>
              <w:rPr>
                <w:rFonts w:ascii="Times New Roman" w:hAnsi="Times New Roman" w:eastAsia="Times New Roman"/>
                <w:b w:val="0"/>
                <w:color w:val="000000"/>
                <w:sz w:val="18"/>
              </w:rPr>
              <w:t>BR-08</w:t>
            </w:r>
          </w:p>
        </w:tc>
        <w:tc>
          <w:tcPr>
            <w:tcW w:w="2050" w:type="dxa"/>
            <w:tcMar>
              <w:top w:w="55" w:type="dxa"/>
              <w:left w:w="120" w:type="dxa"/>
              <w:bottom w:w="55" w:type="dxa"/>
              <w:right w:w="120" w:type="dxa"/>
            </w:tcMar>
            <w:vAlign w:val="center"/>
          </w:tcPr>
          <w:p w14:paraId="79B9E239">
            <w:pPr>
              <w:spacing w:before="0" w:after="0" w:line="252" w:lineRule="auto"/>
              <w:jc w:val="left"/>
            </w:pPr>
            <w:r>
              <w:rPr>
                <w:rFonts w:ascii="Times New Roman" w:hAnsi="Times New Roman" w:eastAsia="Times New Roman"/>
                <w:b w:val="0"/>
                <w:color w:val="000000"/>
                <w:sz w:val="18"/>
              </w:rPr>
              <w:t>Curated Silver data</w:t>
            </w:r>
          </w:p>
        </w:tc>
        <w:tc>
          <w:tcPr>
            <w:tcW w:w="2300" w:type="dxa"/>
            <w:tcMar>
              <w:top w:w="55" w:type="dxa"/>
              <w:left w:w="120" w:type="dxa"/>
              <w:bottom w:w="55" w:type="dxa"/>
              <w:right w:w="120" w:type="dxa"/>
            </w:tcMar>
            <w:vAlign w:val="center"/>
          </w:tcPr>
          <w:p w14:paraId="4D35F428">
            <w:pPr>
              <w:spacing w:before="0" w:after="0" w:line="252" w:lineRule="auto"/>
              <w:jc w:val="left"/>
            </w:pPr>
            <w:r>
              <w:rPr>
                <w:rFonts w:ascii="Times New Roman" w:hAnsi="Times New Roman" w:eastAsia="Times New Roman"/>
                <w:b w:val="0"/>
                <w:color w:val="000000"/>
                <w:sz w:val="18"/>
              </w:rPr>
              <w:t>Gold preparation</w:t>
            </w:r>
          </w:p>
        </w:tc>
        <w:tc>
          <w:tcPr>
            <w:tcW w:w="2350" w:type="dxa"/>
            <w:tcMar>
              <w:top w:w="55" w:type="dxa"/>
              <w:left w:w="120" w:type="dxa"/>
              <w:bottom w:w="55" w:type="dxa"/>
              <w:right w:w="120" w:type="dxa"/>
            </w:tcMar>
            <w:vAlign w:val="center"/>
          </w:tcPr>
          <w:p w14:paraId="689F7D53">
            <w:pPr>
              <w:spacing w:before="0" w:after="0" w:line="252" w:lineRule="auto"/>
              <w:jc w:val="left"/>
            </w:pPr>
            <w:r>
              <w:rPr>
                <w:rFonts w:ascii="Times New Roman" w:hAnsi="Times New Roman" w:eastAsia="Times New Roman"/>
                <w:b w:val="0"/>
                <w:color w:val="000000"/>
                <w:sz w:val="18"/>
              </w:rPr>
              <w:t>Analytics-ready tables</w:t>
            </w:r>
          </w:p>
        </w:tc>
        <w:tc>
          <w:tcPr>
            <w:tcW w:w="1846" w:type="dxa"/>
            <w:tcMar>
              <w:top w:w="55" w:type="dxa"/>
              <w:left w:w="120" w:type="dxa"/>
              <w:bottom w:w="55" w:type="dxa"/>
              <w:right w:w="120" w:type="dxa"/>
            </w:tcMar>
            <w:vAlign w:val="center"/>
          </w:tcPr>
          <w:p w14:paraId="2322BE5C">
            <w:pPr>
              <w:spacing w:before="0" w:after="0" w:line="252" w:lineRule="auto"/>
              <w:jc w:val="left"/>
            </w:pPr>
            <w:r>
              <w:rPr>
                <w:rFonts w:ascii="Times New Roman" w:hAnsi="Times New Roman" w:eastAsia="Times New Roman"/>
                <w:b w:val="0"/>
                <w:color w:val="000000"/>
                <w:sz w:val="18"/>
              </w:rPr>
              <w:t>TC-06 Reporting dataset</w:t>
            </w:r>
          </w:p>
        </w:tc>
      </w:tr>
      <w:tr w14:paraId="52B3E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35387834">
            <w:pPr>
              <w:spacing w:before="0" w:after="0" w:line="252" w:lineRule="auto"/>
              <w:jc w:val="left"/>
            </w:pPr>
            <w:r>
              <w:rPr>
                <w:rFonts w:ascii="Times New Roman" w:hAnsi="Times New Roman" w:eastAsia="Times New Roman"/>
                <w:b w:val="0"/>
                <w:color w:val="000000"/>
                <w:sz w:val="18"/>
              </w:rPr>
              <w:t>BR-09 / BR-10</w:t>
            </w:r>
          </w:p>
        </w:tc>
        <w:tc>
          <w:tcPr>
            <w:tcW w:w="2050" w:type="dxa"/>
            <w:tcMar>
              <w:top w:w="55" w:type="dxa"/>
              <w:left w:w="120" w:type="dxa"/>
              <w:bottom w:w="55" w:type="dxa"/>
              <w:right w:w="120" w:type="dxa"/>
            </w:tcMar>
            <w:vAlign w:val="center"/>
          </w:tcPr>
          <w:p w14:paraId="19DC0F47">
            <w:pPr>
              <w:spacing w:before="0" w:after="0" w:line="252" w:lineRule="auto"/>
              <w:jc w:val="left"/>
            </w:pPr>
            <w:r>
              <w:rPr>
                <w:rFonts w:ascii="Times New Roman" w:hAnsi="Times New Roman" w:eastAsia="Times New Roman"/>
                <w:b w:val="0"/>
                <w:color w:val="000000"/>
                <w:sz w:val="18"/>
              </w:rPr>
              <w:t>ETL runtime and mappings</w:t>
            </w:r>
          </w:p>
        </w:tc>
        <w:tc>
          <w:tcPr>
            <w:tcW w:w="2300" w:type="dxa"/>
            <w:tcMar>
              <w:top w:w="55" w:type="dxa"/>
              <w:left w:w="120" w:type="dxa"/>
              <w:bottom w:w="55" w:type="dxa"/>
              <w:right w:w="120" w:type="dxa"/>
            </w:tcMar>
            <w:vAlign w:val="center"/>
          </w:tcPr>
          <w:p w14:paraId="08D551EE">
            <w:pPr>
              <w:spacing w:before="0" w:after="0" w:line="252" w:lineRule="auto"/>
              <w:jc w:val="left"/>
            </w:pPr>
            <w:r>
              <w:rPr>
                <w:rFonts w:ascii="Times New Roman" w:hAnsi="Times New Roman" w:eastAsia="Times New Roman"/>
                <w:b w:val="0"/>
                <w:color w:val="000000"/>
                <w:sz w:val="18"/>
              </w:rPr>
              <w:t>Audit/metadata process</w:t>
            </w:r>
          </w:p>
        </w:tc>
        <w:tc>
          <w:tcPr>
            <w:tcW w:w="2350" w:type="dxa"/>
            <w:tcMar>
              <w:top w:w="55" w:type="dxa"/>
              <w:left w:w="120" w:type="dxa"/>
              <w:bottom w:w="55" w:type="dxa"/>
              <w:right w:w="120" w:type="dxa"/>
            </w:tcMar>
            <w:vAlign w:val="center"/>
          </w:tcPr>
          <w:p w14:paraId="64A38C9B">
            <w:pPr>
              <w:spacing w:before="0" w:after="0" w:line="252" w:lineRule="auto"/>
              <w:jc w:val="left"/>
            </w:pPr>
            <w:r>
              <w:rPr>
                <w:rFonts w:ascii="Times New Roman" w:hAnsi="Times New Roman" w:eastAsia="Times New Roman"/>
                <w:b w:val="0"/>
                <w:color w:val="000000"/>
                <w:sz w:val="18"/>
              </w:rPr>
              <w:t>Audit, metadata and lineage records</w:t>
            </w:r>
          </w:p>
        </w:tc>
        <w:tc>
          <w:tcPr>
            <w:tcW w:w="1846" w:type="dxa"/>
            <w:tcMar>
              <w:top w:w="55" w:type="dxa"/>
              <w:left w:w="120" w:type="dxa"/>
              <w:bottom w:w="55" w:type="dxa"/>
              <w:right w:w="120" w:type="dxa"/>
            </w:tcMar>
            <w:vAlign w:val="center"/>
          </w:tcPr>
          <w:p w14:paraId="23A1BEAD">
            <w:pPr>
              <w:spacing w:before="0" w:after="0" w:line="252" w:lineRule="auto"/>
              <w:jc w:val="left"/>
            </w:pPr>
            <w:r>
              <w:rPr>
                <w:rFonts w:ascii="Times New Roman" w:hAnsi="Times New Roman" w:eastAsia="Times New Roman"/>
                <w:b w:val="0"/>
                <w:color w:val="000000"/>
                <w:sz w:val="18"/>
              </w:rPr>
              <w:t>TC-07 Traceability</w:t>
            </w:r>
          </w:p>
        </w:tc>
      </w:tr>
      <w:tr w14:paraId="4A64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51ADD0F0">
            <w:pPr>
              <w:spacing w:before="0" w:after="0" w:line="252" w:lineRule="auto"/>
              <w:jc w:val="left"/>
            </w:pPr>
            <w:r>
              <w:rPr>
                <w:rFonts w:ascii="Times New Roman" w:hAnsi="Times New Roman" w:eastAsia="Times New Roman"/>
                <w:b w:val="0"/>
                <w:color w:val="000000"/>
                <w:sz w:val="18"/>
              </w:rPr>
              <w:t>BR-11</w:t>
            </w:r>
          </w:p>
        </w:tc>
        <w:tc>
          <w:tcPr>
            <w:tcW w:w="2050" w:type="dxa"/>
            <w:tcMar>
              <w:top w:w="55" w:type="dxa"/>
              <w:left w:w="120" w:type="dxa"/>
              <w:bottom w:w="55" w:type="dxa"/>
              <w:right w:w="120" w:type="dxa"/>
            </w:tcMar>
            <w:vAlign w:val="center"/>
          </w:tcPr>
          <w:p w14:paraId="3247F384">
            <w:pPr>
              <w:spacing w:before="0" w:after="0" w:line="252" w:lineRule="auto"/>
              <w:jc w:val="left"/>
            </w:pPr>
            <w:r>
              <w:rPr>
                <w:rFonts w:ascii="Times New Roman" w:hAnsi="Times New Roman" w:eastAsia="Times New Roman"/>
                <w:b w:val="0"/>
                <w:color w:val="000000"/>
                <w:sz w:val="18"/>
              </w:rPr>
              <w:t>Controlled repeat input</w:t>
            </w:r>
          </w:p>
        </w:tc>
        <w:tc>
          <w:tcPr>
            <w:tcW w:w="2300" w:type="dxa"/>
            <w:tcMar>
              <w:top w:w="55" w:type="dxa"/>
              <w:left w:w="120" w:type="dxa"/>
              <w:bottom w:w="55" w:type="dxa"/>
              <w:right w:w="120" w:type="dxa"/>
            </w:tcMar>
            <w:vAlign w:val="center"/>
          </w:tcPr>
          <w:p w14:paraId="10A7E1D1">
            <w:pPr>
              <w:spacing w:before="0" w:after="0" w:line="252" w:lineRule="auto"/>
              <w:jc w:val="left"/>
            </w:pPr>
            <w:r>
              <w:rPr>
                <w:rFonts w:ascii="Times New Roman" w:hAnsi="Times New Roman" w:eastAsia="Times New Roman"/>
                <w:b w:val="0"/>
                <w:color w:val="000000"/>
                <w:sz w:val="18"/>
              </w:rPr>
              <w:t>Idempotent load logic</w:t>
            </w:r>
          </w:p>
        </w:tc>
        <w:tc>
          <w:tcPr>
            <w:tcW w:w="2350" w:type="dxa"/>
            <w:tcMar>
              <w:top w:w="55" w:type="dxa"/>
              <w:left w:w="120" w:type="dxa"/>
              <w:bottom w:w="55" w:type="dxa"/>
              <w:right w:w="120" w:type="dxa"/>
            </w:tcMar>
            <w:vAlign w:val="center"/>
          </w:tcPr>
          <w:p w14:paraId="55C681AB">
            <w:pPr>
              <w:spacing w:before="0" w:after="0" w:line="252" w:lineRule="auto"/>
              <w:jc w:val="left"/>
            </w:pPr>
            <w:r>
              <w:rPr>
                <w:rFonts w:ascii="Times New Roman" w:hAnsi="Times New Roman" w:eastAsia="Times New Roman"/>
                <w:b w:val="0"/>
                <w:color w:val="000000"/>
                <w:sz w:val="18"/>
              </w:rPr>
              <w:t>Target tables</w:t>
            </w:r>
          </w:p>
        </w:tc>
        <w:tc>
          <w:tcPr>
            <w:tcW w:w="1846" w:type="dxa"/>
            <w:tcMar>
              <w:top w:w="55" w:type="dxa"/>
              <w:left w:w="120" w:type="dxa"/>
              <w:bottom w:w="55" w:type="dxa"/>
              <w:right w:w="120" w:type="dxa"/>
            </w:tcMar>
            <w:vAlign w:val="center"/>
          </w:tcPr>
          <w:p w14:paraId="29B68C6B">
            <w:pPr>
              <w:spacing w:before="0" w:after="0" w:line="252" w:lineRule="auto"/>
              <w:jc w:val="left"/>
            </w:pPr>
            <w:r>
              <w:rPr>
                <w:rFonts w:ascii="Times New Roman" w:hAnsi="Times New Roman" w:eastAsia="Times New Roman"/>
                <w:b w:val="0"/>
                <w:color w:val="000000"/>
                <w:sz w:val="18"/>
              </w:rPr>
              <w:t>TC-08 Rerun control</w:t>
            </w:r>
          </w:p>
        </w:tc>
      </w:tr>
      <w:tr w14:paraId="4A28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00" w:type="dxa"/>
            <w:tcMar>
              <w:top w:w="55" w:type="dxa"/>
              <w:left w:w="120" w:type="dxa"/>
              <w:bottom w:w="55" w:type="dxa"/>
              <w:right w:w="120" w:type="dxa"/>
            </w:tcMar>
            <w:vAlign w:val="center"/>
          </w:tcPr>
          <w:p w14:paraId="29FEF5E7">
            <w:pPr>
              <w:spacing w:before="0" w:after="0" w:line="252" w:lineRule="auto"/>
              <w:jc w:val="left"/>
            </w:pPr>
            <w:r>
              <w:rPr>
                <w:rFonts w:ascii="Times New Roman" w:hAnsi="Times New Roman" w:eastAsia="Times New Roman"/>
                <w:b w:val="0"/>
                <w:color w:val="000000"/>
                <w:sz w:val="18"/>
              </w:rPr>
              <w:t>BR-12</w:t>
            </w:r>
          </w:p>
        </w:tc>
        <w:tc>
          <w:tcPr>
            <w:tcW w:w="2050" w:type="dxa"/>
            <w:tcMar>
              <w:top w:w="55" w:type="dxa"/>
              <w:left w:w="120" w:type="dxa"/>
              <w:bottom w:w="55" w:type="dxa"/>
              <w:right w:w="120" w:type="dxa"/>
            </w:tcMar>
            <w:vAlign w:val="center"/>
          </w:tcPr>
          <w:p w14:paraId="4A1C2032">
            <w:pPr>
              <w:spacing w:before="0" w:after="0" w:line="252" w:lineRule="auto"/>
              <w:jc w:val="left"/>
            </w:pPr>
            <w:r>
              <w:rPr>
                <w:rFonts w:ascii="Times New Roman" w:hAnsi="Times New Roman" w:eastAsia="Times New Roman"/>
                <w:b w:val="0"/>
                <w:color w:val="000000"/>
                <w:sz w:val="18"/>
              </w:rPr>
              <w:t>Project artifacts</w:t>
            </w:r>
          </w:p>
        </w:tc>
        <w:tc>
          <w:tcPr>
            <w:tcW w:w="2300" w:type="dxa"/>
            <w:tcMar>
              <w:top w:w="55" w:type="dxa"/>
              <w:left w:w="120" w:type="dxa"/>
              <w:bottom w:w="55" w:type="dxa"/>
              <w:right w:w="120" w:type="dxa"/>
            </w:tcMar>
            <w:vAlign w:val="center"/>
          </w:tcPr>
          <w:p w14:paraId="1D9F4898">
            <w:pPr>
              <w:spacing w:before="0" w:after="0" w:line="252" w:lineRule="auto"/>
              <w:jc w:val="left"/>
            </w:pPr>
            <w:r>
              <w:rPr>
                <w:rFonts w:ascii="Times New Roman" w:hAnsi="Times New Roman" w:eastAsia="Times New Roman"/>
                <w:b w:val="0"/>
                <w:color w:val="000000"/>
                <w:sz w:val="18"/>
              </w:rPr>
              <w:t>Git workflow</w:t>
            </w:r>
          </w:p>
        </w:tc>
        <w:tc>
          <w:tcPr>
            <w:tcW w:w="2350" w:type="dxa"/>
            <w:tcMar>
              <w:top w:w="55" w:type="dxa"/>
              <w:left w:w="120" w:type="dxa"/>
              <w:bottom w:w="55" w:type="dxa"/>
              <w:right w:w="120" w:type="dxa"/>
            </w:tcMar>
            <w:vAlign w:val="center"/>
          </w:tcPr>
          <w:p w14:paraId="31BA6DD0">
            <w:pPr>
              <w:spacing w:before="0" w:after="0" w:line="252" w:lineRule="auto"/>
              <w:jc w:val="left"/>
            </w:pPr>
            <w:r>
              <w:rPr>
                <w:rFonts w:ascii="Times New Roman" w:hAnsi="Times New Roman" w:eastAsia="Times New Roman"/>
                <w:b w:val="0"/>
                <w:color w:val="000000"/>
                <w:sz w:val="18"/>
              </w:rPr>
              <w:t>Repository</w:t>
            </w:r>
          </w:p>
        </w:tc>
        <w:tc>
          <w:tcPr>
            <w:tcW w:w="1846" w:type="dxa"/>
            <w:tcMar>
              <w:top w:w="55" w:type="dxa"/>
              <w:left w:w="120" w:type="dxa"/>
              <w:bottom w:w="55" w:type="dxa"/>
              <w:right w:w="120" w:type="dxa"/>
            </w:tcMar>
            <w:vAlign w:val="center"/>
          </w:tcPr>
          <w:p w14:paraId="37970175">
            <w:pPr>
              <w:spacing w:before="0" w:after="0" w:line="252" w:lineRule="auto"/>
              <w:jc w:val="left"/>
            </w:pPr>
            <w:r>
              <w:rPr>
                <w:rFonts w:ascii="Times New Roman" w:hAnsi="Times New Roman" w:eastAsia="Times New Roman"/>
                <w:b w:val="0"/>
                <w:color w:val="000000"/>
                <w:sz w:val="18"/>
              </w:rPr>
              <w:t>TC-09 Version control</w:t>
            </w:r>
          </w:p>
        </w:tc>
      </w:tr>
    </w:tbl>
    <w:p w14:paraId="4BB96EAB">
      <w:pPr>
        <w:spacing w:after="0"/>
      </w:pPr>
    </w:p>
    <w:p w14:paraId="096BEC5D">
      <w:pPr>
        <w:pStyle w:val="2"/>
        <w:shd w:val="clear" w:fill="D9EAF7"/>
      </w:pPr>
      <w:r>
        <w:rPr>
          <w:rFonts w:ascii="Times New Roman" w:hAnsi="Times New Roman" w:eastAsia="Times New Roman"/>
          <w:b/>
          <w:color w:val="17365D"/>
        </w:rPr>
        <w:t>18. Repository and Documentation Requirements</w:t>
      </w:r>
      <w:bookmarkStart w:id="0" w:name="_GoBack"/>
    </w:p>
    <w:bookmarkEnd w:id="0"/>
    <w:p w14:paraId="52E33E16">
      <w:pPr>
        <w:keepLines/>
      </w:pPr>
      <w:r>
        <w:rPr>
          <w:rFonts w:ascii="Times New Roman" w:hAnsi="Times New Roman" w:eastAsia="Times New Roman"/>
          <w:sz w:val="22"/>
        </w:rPr>
        <w:t>The repository shall separate documentation, configuration, datasets, Bronze ingestion, Silver cleansing and validation, Gold warehouse and analytics, Pentaho transformations and jobs, Python, SQL, metadata, lineage, dashboards, deployment and tests.</w:t>
      </w:r>
    </w:p>
    <w:p w14:paraId="1A090FA9">
      <w:pPr>
        <w:keepLines/>
        <w:shd w:val="clear" w:fill="FFF2CC"/>
        <w:spacing w:before="80" w:after="160"/>
        <w:ind w:left="173" w:right="173"/>
      </w:pPr>
      <w:r>
        <w:rPr>
          <w:rFonts w:ascii="Times New Roman" w:hAnsi="Times New Roman" w:eastAsia="Times New Roman"/>
          <w:b/>
          <w:color w:val="17365D"/>
          <w:sz w:val="22"/>
        </w:rPr>
        <w:t xml:space="preserve">Sprint 0 closure condition: </w:t>
      </w:r>
      <w:r>
        <w:rPr>
          <w:rFonts w:ascii="Times New Roman" w:hAnsi="Times New Roman" w:eastAsia="Times New Roman"/>
          <w:color w:val="1F2937"/>
          <w:sz w:val="22"/>
        </w:rPr>
        <w:t>The backlog item for repository structure should be marked Done only after the agreed folders exist in Git and are verified—not merely because a draft structure document exists.</w:t>
      </w:r>
    </w:p>
    <w:p w14:paraId="2358B179">
      <w:pPr>
        <w:pStyle w:val="2"/>
        <w:shd w:val="clear" w:fill="D9EAF7"/>
      </w:pPr>
      <w:r>
        <w:rPr>
          <w:rFonts w:ascii="Times New Roman" w:hAnsi="Times New Roman" w:eastAsia="Times New Roman"/>
          <w:b/>
          <w:color w:val="17365D"/>
        </w:rPr>
        <w:t>19. References</w:t>
      </w:r>
    </w:p>
    <w:p w14:paraId="7CFA0DEE">
      <w:pPr>
        <w:numPr>
          <w:ilvl w:val="0"/>
          <w:numId w:val="10"/>
        </w:numPr>
        <w:spacing w:after="100" w:line="264" w:lineRule="auto"/>
      </w:pPr>
      <w:r>
        <w:rPr>
          <w:rFonts w:ascii="Times New Roman" w:hAnsi="Times New Roman" w:eastAsia="Times New Roman"/>
          <w:sz w:val="22"/>
        </w:rPr>
        <w:t>UC2_Project_Charter.pdf - project background, objectives, scope, stakeholders, architecture, sprint plan and success criteria.</w:t>
      </w:r>
    </w:p>
    <w:p w14:paraId="004566F4">
      <w:pPr>
        <w:numPr>
          <w:ilvl w:val="0"/>
          <w:numId w:val="10"/>
        </w:numPr>
        <w:spacing w:after="100" w:line="264" w:lineRule="auto"/>
      </w:pPr>
      <w:r>
        <w:rPr>
          <w:rFonts w:ascii="Times New Roman" w:hAnsi="Times New Roman" w:eastAsia="Times New Roman"/>
          <w:sz w:val="22"/>
        </w:rPr>
        <w:t>Project_Structure.pdf - Bronze-Silver-Gold repository structure and Definition of Done.</w:t>
      </w:r>
    </w:p>
    <w:p w14:paraId="318C706E">
      <w:pPr>
        <w:numPr>
          <w:ilvl w:val="0"/>
          <w:numId w:val="10"/>
        </w:numPr>
        <w:spacing w:after="100" w:line="264" w:lineRule="auto"/>
      </w:pPr>
      <w:r>
        <w:rPr>
          <w:rFonts w:ascii="Times New Roman" w:hAnsi="Times New Roman" w:eastAsia="Times New Roman"/>
          <w:sz w:val="22"/>
        </w:rPr>
        <w:t>Sprint 0 Backlog - EHDP.csv - Sprint 0 activities and completion status.</w:t>
      </w:r>
    </w:p>
    <w:p w14:paraId="432FACC4">
      <w:pPr>
        <w:numPr>
          <w:ilvl w:val="0"/>
          <w:numId w:val="10"/>
        </w:numPr>
        <w:spacing w:after="100" w:line="264" w:lineRule="auto"/>
      </w:pPr>
      <w:r>
        <w:rPr>
          <w:rFonts w:ascii="Times New Roman" w:hAnsi="Times New Roman" w:eastAsia="Times New Roman"/>
          <w:sz w:val="22"/>
        </w:rPr>
        <w:t>data_dictionary.csv - supplied appointment/encounter-oriented data fields and descriptions.</w:t>
      </w:r>
    </w:p>
    <w:p w14:paraId="13735B4F">
      <w:pPr>
        <w:numPr>
          <w:ilvl w:val="0"/>
          <w:numId w:val="10"/>
        </w:numPr>
        <w:spacing w:after="100" w:line="264" w:lineRule="auto"/>
      </w:pPr>
      <w:r>
        <w:rPr>
          <w:rFonts w:ascii="Times New Roman" w:hAnsi="Times New Roman" w:eastAsia="Times New Roman"/>
          <w:sz w:val="22"/>
        </w:rPr>
        <w:t>IMG-20260820-WA0011.jpg - supplied high-level solution architecture concept.</w:t>
      </w:r>
    </w:p>
    <w:p w14:paraId="60DFB181">
      <w:pPr>
        <w:numPr>
          <w:ilvl w:val="0"/>
          <w:numId w:val="10"/>
        </w:numPr>
        <w:spacing w:after="100" w:line="264" w:lineRule="auto"/>
      </w:pPr>
      <w:r>
        <w:rPr>
          <w:rFonts w:ascii="Times New Roman" w:hAnsi="Times New Roman" w:eastAsia="Times New Roman"/>
          <w:sz w:val="22"/>
        </w:rPr>
        <w:t>IMG-20260819-WA0005.jpg - supplied Synthea use-case mapping and identified gaps.</w:t>
      </w:r>
    </w:p>
    <w:p w14:paraId="342CE102">
      <w:pPr>
        <w:numPr>
          <w:numId w:val="0"/>
        </w:numPr>
        <w:tabs>
          <w:tab w:val="left" w:pos="720"/>
        </w:tabs>
        <w:spacing w:before="0" w:after="100" w:line="264" w:lineRule="auto"/>
        <w:rPr>
          <w:rFonts w:ascii="Times New Roman" w:hAnsi="Times New Roman" w:eastAsia="Times New Roman"/>
          <w:sz w:val="22"/>
        </w:rPr>
      </w:pPr>
    </w:p>
    <w:p w14:paraId="4C4A1668">
      <w:pPr>
        <w:numPr>
          <w:numId w:val="0"/>
        </w:numPr>
        <w:tabs>
          <w:tab w:val="left" w:pos="720"/>
        </w:tabs>
        <w:spacing w:before="0" w:after="100" w:line="264" w:lineRule="auto"/>
        <w:rPr>
          <w:rFonts w:ascii="Times New Roman" w:hAnsi="Times New Roman" w:eastAsia="Times New Roman"/>
          <w:sz w:val="22"/>
        </w:rPr>
      </w:pPr>
    </w:p>
    <w:p w14:paraId="5938EF15">
      <w:pPr>
        <w:numPr>
          <w:numId w:val="0"/>
        </w:numPr>
        <w:tabs>
          <w:tab w:val="left" w:pos="720"/>
        </w:tabs>
        <w:spacing w:before="0" w:after="100" w:line="264" w:lineRule="auto"/>
        <w:rPr>
          <w:rFonts w:ascii="Times New Roman" w:hAnsi="Times New Roman" w:eastAsia="Times New Roman"/>
          <w:sz w:val="22"/>
        </w:rPr>
      </w:pPr>
    </w:p>
    <w:p w14:paraId="211CCF9E">
      <w:pPr>
        <w:numPr>
          <w:numId w:val="0"/>
        </w:numPr>
        <w:tabs>
          <w:tab w:val="left" w:pos="720"/>
        </w:tabs>
        <w:spacing w:before="0" w:after="100" w:line="264" w:lineRule="auto"/>
        <w:rPr>
          <w:rFonts w:ascii="Times New Roman" w:hAnsi="Times New Roman" w:eastAsia="Times New Roman"/>
          <w:sz w:val="22"/>
        </w:rPr>
      </w:pPr>
    </w:p>
    <w:p w14:paraId="7DAC0A6E">
      <w:pPr>
        <w:pStyle w:val="2"/>
        <w:shd w:val="clear" w:fill="D9EAF7"/>
      </w:pPr>
      <w:r>
        <w:rPr>
          <w:rFonts w:ascii="Times New Roman" w:hAnsi="Times New Roman" w:eastAsia="Times New Roman"/>
          <w:b/>
          <w:color w:val="17365D"/>
        </w:rPr>
        <w:t>20. Final Sign-Off</w:t>
      </w:r>
    </w:p>
    <w:p w14:paraId="306BFE91">
      <w:pPr>
        <w:keepLines/>
      </w:pPr>
      <w:r>
        <w:rPr>
          <w:rFonts w:ascii="Times New Roman" w:hAnsi="Times New Roman" w:eastAsia="Times New Roman"/>
          <w:sz w:val="22"/>
        </w:rPr>
        <w:t>Signing this document confirms that the stated requirements, scope, assumptions, gaps and acceptance criteria form the agreed business baseline for the EHDP implementation.</w:t>
      </w:r>
    </w:p>
    <w:tbl>
      <w:tblPr>
        <w:tblStyle w:val="35"/>
        <w:tblW w:w="9746"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600"/>
        <w:gridCol w:w="1800"/>
        <w:gridCol w:w="1800"/>
        <w:gridCol w:w="1646"/>
      </w:tblGrid>
      <w:tr w14:paraId="01FA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shd w:val="clear" w:color="auto" w:fill="17365D"/>
            <w:tcMar>
              <w:top w:w="55" w:type="dxa"/>
              <w:left w:w="120" w:type="dxa"/>
              <w:bottom w:w="55" w:type="dxa"/>
              <w:right w:w="120" w:type="dxa"/>
            </w:tcMar>
            <w:vAlign w:val="center"/>
          </w:tcPr>
          <w:p w14:paraId="650B264E">
            <w:pPr>
              <w:spacing w:before="0" w:after="0" w:line="252" w:lineRule="auto"/>
              <w:jc w:val="center"/>
            </w:pPr>
            <w:r>
              <w:rPr>
                <w:rFonts w:ascii="Times New Roman" w:hAnsi="Times New Roman" w:eastAsia="Times New Roman"/>
                <w:b/>
                <w:color w:val="FFFFFF"/>
                <w:sz w:val="19"/>
              </w:rPr>
              <w:t>Role</w:t>
            </w:r>
          </w:p>
        </w:tc>
        <w:tc>
          <w:tcPr>
            <w:tcW w:w="2600" w:type="dxa"/>
            <w:shd w:val="clear" w:color="auto" w:fill="17365D"/>
            <w:tcMar>
              <w:top w:w="55" w:type="dxa"/>
              <w:left w:w="120" w:type="dxa"/>
              <w:bottom w:w="55" w:type="dxa"/>
              <w:right w:w="120" w:type="dxa"/>
            </w:tcMar>
            <w:vAlign w:val="center"/>
          </w:tcPr>
          <w:p w14:paraId="1BDDB931">
            <w:pPr>
              <w:spacing w:before="0" w:after="0" w:line="252" w:lineRule="auto"/>
              <w:jc w:val="center"/>
            </w:pPr>
            <w:r>
              <w:rPr>
                <w:rFonts w:ascii="Times New Roman" w:hAnsi="Times New Roman" w:eastAsia="Times New Roman"/>
                <w:b/>
                <w:color w:val="FFFFFF"/>
                <w:sz w:val="19"/>
              </w:rPr>
              <w:t>Name</w:t>
            </w:r>
          </w:p>
        </w:tc>
        <w:tc>
          <w:tcPr>
            <w:tcW w:w="1800" w:type="dxa"/>
            <w:shd w:val="clear" w:color="auto" w:fill="17365D"/>
            <w:tcMar>
              <w:top w:w="55" w:type="dxa"/>
              <w:left w:w="120" w:type="dxa"/>
              <w:bottom w:w="55" w:type="dxa"/>
              <w:right w:w="120" w:type="dxa"/>
            </w:tcMar>
            <w:vAlign w:val="center"/>
          </w:tcPr>
          <w:p w14:paraId="57D1F84A">
            <w:pPr>
              <w:spacing w:before="0" w:after="0" w:line="252" w:lineRule="auto"/>
              <w:jc w:val="center"/>
            </w:pPr>
            <w:r>
              <w:rPr>
                <w:rFonts w:ascii="Times New Roman" w:hAnsi="Times New Roman" w:eastAsia="Times New Roman"/>
                <w:b/>
                <w:color w:val="FFFFFF"/>
                <w:sz w:val="19"/>
              </w:rPr>
              <w:t>Decision</w:t>
            </w:r>
          </w:p>
        </w:tc>
        <w:tc>
          <w:tcPr>
            <w:tcW w:w="1800" w:type="dxa"/>
            <w:shd w:val="clear" w:color="auto" w:fill="17365D"/>
            <w:tcMar>
              <w:top w:w="55" w:type="dxa"/>
              <w:left w:w="120" w:type="dxa"/>
              <w:bottom w:w="55" w:type="dxa"/>
              <w:right w:w="120" w:type="dxa"/>
            </w:tcMar>
            <w:vAlign w:val="center"/>
          </w:tcPr>
          <w:p w14:paraId="0BA14361">
            <w:pPr>
              <w:spacing w:before="0" w:after="0" w:line="252" w:lineRule="auto"/>
              <w:jc w:val="center"/>
            </w:pPr>
            <w:r>
              <w:rPr>
                <w:rFonts w:ascii="Times New Roman" w:hAnsi="Times New Roman" w:eastAsia="Times New Roman"/>
                <w:b/>
                <w:color w:val="FFFFFF"/>
                <w:sz w:val="19"/>
              </w:rPr>
              <w:t>Signature</w:t>
            </w:r>
          </w:p>
        </w:tc>
        <w:tc>
          <w:tcPr>
            <w:tcW w:w="1646" w:type="dxa"/>
            <w:shd w:val="clear" w:color="auto" w:fill="17365D"/>
            <w:tcMar>
              <w:top w:w="55" w:type="dxa"/>
              <w:left w:w="120" w:type="dxa"/>
              <w:bottom w:w="55" w:type="dxa"/>
              <w:right w:w="120" w:type="dxa"/>
            </w:tcMar>
            <w:vAlign w:val="center"/>
          </w:tcPr>
          <w:p w14:paraId="19D3C446">
            <w:pPr>
              <w:spacing w:before="0" w:after="0" w:line="252" w:lineRule="auto"/>
              <w:jc w:val="center"/>
            </w:pPr>
            <w:r>
              <w:rPr>
                <w:rFonts w:ascii="Times New Roman" w:hAnsi="Times New Roman" w:eastAsia="Times New Roman"/>
                <w:b/>
                <w:color w:val="FFFFFF"/>
                <w:sz w:val="19"/>
              </w:rPr>
              <w:t>Date</w:t>
            </w:r>
          </w:p>
        </w:tc>
      </w:tr>
      <w:tr w14:paraId="130F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22F65834">
            <w:pPr>
              <w:spacing w:before="0" w:after="0" w:line="252" w:lineRule="auto"/>
              <w:jc w:val="left"/>
            </w:pPr>
            <w:r>
              <w:rPr>
                <w:rFonts w:ascii="Times New Roman" w:hAnsi="Times New Roman" w:eastAsia="Times New Roman"/>
                <w:b w:val="0"/>
                <w:color w:val="000000"/>
                <w:sz w:val="18"/>
              </w:rPr>
              <w:t>Data Engineering Lead</w:t>
            </w:r>
          </w:p>
        </w:tc>
        <w:tc>
          <w:tcPr>
            <w:tcW w:w="2600" w:type="dxa"/>
            <w:tcMar>
              <w:top w:w="55" w:type="dxa"/>
              <w:left w:w="120" w:type="dxa"/>
              <w:bottom w:w="55" w:type="dxa"/>
              <w:right w:w="120" w:type="dxa"/>
            </w:tcMar>
            <w:vAlign w:val="center"/>
          </w:tcPr>
          <w:p w14:paraId="0071B2DD">
            <w:pPr>
              <w:spacing w:before="0" w:after="0" w:line="252" w:lineRule="auto"/>
              <w:jc w:val="left"/>
            </w:pPr>
          </w:p>
        </w:tc>
        <w:tc>
          <w:tcPr>
            <w:tcW w:w="1800" w:type="dxa"/>
            <w:tcMar>
              <w:top w:w="55" w:type="dxa"/>
              <w:left w:w="120" w:type="dxa"/>
              <w:bottom w:w="55" w:type="dxa"/>
              <w:right w:w="120" w:type="dxa"/>
            </w:tcMar>
            <w:vAlign w:val="center"/>
          </w:tcPr>
          <w:p w14:paraId="4501516E">
            <w:pPr>
              <w:spacing w:before="0" w:after="0" w:line="252" w:lineRule="auto"/>
              <w:jc w:val="left"/>
            </w:pPr>
            <w:r>
              <w:rPr>
                <w:rFonts w:ascii="Times New Roman" w:hAnsi="Times New Roman" w:eastAsia="Times New Roman"/>
                <w:b w:val="0"/>
                <w:color w:val="000000"/>
                <w:sz w:val="18"/>
              </w:rPr>
              <w:t>Approve / Reject</w:t>
            </w:r>
          </w:p>
        </w:tc>
        <w:tc>
          <w:tcPr>
            <w:tcW w:w="1800" w:type="dxa"/>
            <w:tcMar>
              <w:top w:w="55" w:type="dxa"/>
              <w:left w:w="120" w:type="dxa"/>
              <w:bottom w:w="55" w:type="dxa"/>
              <w:right w:w="120" w:type="dxa"/>
            </w:tcMar>
            <w:vAlign w:val="center"/>
          </w:tcPr>
          <w:p w14:paraId="777881F3">
            <w:pPr>
              <w:spacing w:before="0" w:after="0" w:line="252" w:lineRule="auto"/>
              <w:jc w:val="left"/>
            </w:pPr>
          </w:p>
        </w:tc>
        <w:tc>
          <w:tcPr>
            <w:tcW w:w="1646" w:type="dxa"/>
            <w:tcMar>
              <w:top w:w="55" w:type="dxa"/>
              <w:left w:w="120" w:type="dxa"/>
              <w:bottom w:w="55" w:type="dxa"/>
              <w:right w:w="120" w:type="dxa"/>
            </w:tcMar>
            <w:vAlign w:val="center"/>
          </w:tcPr>
          <w:p w14:paraId="648FE94C">
            <w:pPr>
              <w:spacing w:before="0" w:after="0" w:line="252" w:lineRule="auto"/>
              <w:jc w:val="left"/>
            </w:pPr>
          </w:p>
        </w:tc>
      </w:tr>
      <w:tr w14:paraId="4B37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6F3EBB31">
            <w:pPr>
              <w:spacing w:before="0" w:after="0" w:line="252" w:lineRule="auto"/>
              <w:jc w:val="left"/>
            </w:pPr>
            <w:r>
              <w:rPr>
                <w:rFonts w:ascii="Times New Roman" w:hAnsi="Times New Roman" w:eastAsia="Times New Roman"/>
                <w:b w:val="0"/>
                <w:color w:val="000000"/>
                <w:sz w:val="18"/>
              </w:rPr>
              <w:t>Project Guide</w:t>
            </w:r>
          </w:p>
        </w:tc>
        <w:tc>
          <w:tcPr>
            <w:tcW w:w="2600" w:type="dxa"/>
            <w:tcMar>
              <w:top w:w="55" w:type="dxa"/>
              <w:left w:w="120" w:type="dxa"/>
              <w:bottom w:w="55" w:type="dxa"/>
              <w:right w:w="120" w:type="dxa"/>
            </w:tcMar>
            <w:vAlign w:val="center"/>
          </w:tcPr>
          <w:p w14:paraId="11AEFDCC">
            <w:pPr>
              <w:spacing w:before="0" w:after="0" w:line="252" w:lineRule="auto"/>
              <w:jc w:val="left"/>
            </w:pPr>
          </w:p>
        </w:tc>
        <w:tc>
          <w:tcPr>
            <w:tcW w:w="1800" w:type="dxa"/>
            <w:tcMar>
              <w:top w:w="55" w:type="dxa"/>
              <w:left w:w="120" w:type="dxa"/>
              <w:bottom w:w="55" w:type="dxa"/>
              <w:right w:w="120" w:type="dxa"/>
            </w:tcMar>
            <w:vAlign w:val="center"/>
          </w:tcPr>
          <w:p w14:paraId="3E24D591">
            <w:pPr>
              <w:spacing w:before="0" w:after="0" w:line="252" w:lineRule="auto"/>
              <w:jc w:val="left"/>
            </w:pPr>
            <w:r>
              <w:rPr>
                <w:rFonts w:ascii="Times New Roman" w:hAnsi="Times New Roman" w:eastAsia="Times New Roman"/>
                <w:b w:val="0"/>
                <w:color w:val="000000"/>
                <w:sz w:val="18"/>
              </w:rPr>
              <w:t>Approve / Reject</w:t>
            </w:r>
          </w:p>
        </w:tc>
        <w:tc>
          <w:tcPr>
            <w:tcW w:w="1800" w:type="dxa"/>
            <w:tcMar>
              <w:top w:w="55" w:type="dxa"/>
              <w:left w:w="120" w:type="dxa"/>
              <w:bottom w:w="55" w:type="dxa"/>
              <w:right w:w="120" w:type="dxa"/>
            </w:tcMar>
            <w:vAlign w:val="center"/>
          </w:tcPr>
          <w:p w14:paraId="145D9720">
            <w:pPr>
              <w:spacing w:before="0" w:after="0" w:line="252" w:lineRule="auto"/>
              <w:jc w:val="left"/>
            </w:pPr>
          </w:p>
        </w:tc>
        <w:tc>
          <w:tcPr>
            <w:tcW w:w="1646" w:type="dxa"/>
            <w:tcMar>
              <w:top w:w="55" w:type="dxa"/>
              <w:left w:w="120" w:type="dxa"/>
              <w:bottom w:w="55" w:type="dxa"/>
              <w:right w:w="120" w:type="dxa"/>
            </w:tcMar>
            <w:vAlign w:val="center"/>
          </w:tcPr>
          <w:p w14:paraId="5D868B9E">
            <w:pPr>
              <w:spacing w:before="0" w:after="0" w:line="252" w:lineRule="auto"/>
              <w:jc w:val="left"/>
            </w:pPr>
          </w:p>
        </w:tc>
      </w:tr>
      <w:tr w14:paraId="756D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460C911E">
            <w:pPr>
              <w:spacing w:before="0" w:after="0" w:line="252" w:lineRule="auto"/>
              <w:jc w:val="left"/>
            </w:pPr>
            <w:r>
              <w:rPr>
                <w:rFonts w:ascii="Times New Roman" w:hAnsi="Times New Roman" w:eastAsia="Times New Roman"/>
                <w:b w:val="0"/>
                <w:color w:val="000000"/>
                <w:sz w:val="18"/>
              </w:rPr>
              <w:t>Business Representative</w:t>
            </w:r>
          </w:p>
        </w:tc>
        <w:tc>
          <w:tcPr>
            <w:tcW w:w="2600" w:type="dxa"/>
            <w:tcMar>
              <w:top w:w="55" w:type="dxa"/>
              <w:left w:w="120" w:type="dxa"/>
              <w:bottom w:w="55" w:type="dxa"/>
              <w:right w:w="120" w:type="dxa"/>
            </w:tcMar>
            <w:vAlign w:val="center"/>
          </w:tcPr>
          <w:p w14:paraId="7ADBCAD8">
            <w:pPr>
              <w:spacing w:before="0" w:after="0" w:line="252" w:lineRule="auto"/>
              <w:jc w:val="left"/>
            </w:pPr>
          </w:p>
        </w:tc>
        <w:tc>
          <w:tcPr>
            <w:tcW w:w="1800" w:type="dxa"/>
            <w:tcMar>
              <w:top w:w="55" w:type="dxa"/>
              <w:left w:w="120" w:type="dxa"/>
              <w:bottom w:w="55" w:type="dxa"/>
              <w:right w:w="120" w:type="dxa"/>
            </w:tcMar>
            <w:vAlign w:val="center"/>
          </w:tcPr>
          <w:p w14:paraId="0E673055">
            <w:pPr>
              <w:spacing w:before="0" w:after="0" w:line="252" w:lineRule="auto"/>
              <w:jc w:val="left"/>
            </w:pPr>
            <w:r>
              <w:rPr>
                <w:rFonts w:ascii="Times New Roman" w:hAnsi="Times New Roman" w:eastAsia="Times New Roman"/>
                <w:b w:val="0"/>
                <w:color w:val="000000"/>
                <w:sz w:val="18"/>
              </w:rPr>
              <w:t>Approve / Reject</w:t>
            </w:r>
          </w:p>
        </w:tc>
        <w:tc>
          <w:tcPr>
            <w:tcW w:w="1800" w:type="dxa"/>
            <w:tcMar>
              <w:top w:w="55" w:type="dxa"/>
              <w:left w:w="120" w:type="dxa"/>
              <w:bottom w:w="55" w:type="dxa"/>
              <w:right w:w="120" w:type="dxa"/>
            </w:tcMar>
            <w:vAlign w:val="center"/>
          </w:tcPr>
          <w:p w14:paraId="4D925B85">
            <w:pPr>
              <w:spacing w:before="0" w:after="0" w:line="252" w:lineRule="auto"/>
              <w:jc w:val="left"/>
            </w:pPr>
          </w:p>
        </w:tc>
        <w:tc>
          <w:tcPr>
            <w:tcW w:w="1646" w:type="dxa"/>
            <w:tcMar>
              <w:top w:w="55" w:type="dxa"/>
              <w:left w:w="120" w:type="dxa"/>
              <w:bottom w:w="55" w:type="dxa"/>
              <w:right w:w="120" w:type="dxa"/>
            </w:tcMar>
            <w:vAlign w:val="center"/>
          </w:tcPr>
          <w:p w14:paraId="34053A30">
            <w:pPr>
              <w:spacing w:before="0" w:after="0" w:line="252" w:lineRule="auto"/>
              <w:jc w:val="left"/>
            </w:pPr>
          </w:p>
        </w:tc>
      </w:tr>
      <w:tr w14:paraId="6B5C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55" w:type="dxa"/>
              <w:left w:w="120" w:type="dxa"/>
              <w:bottom w:w="55" w:type="dxa"/>
              <w:right w:w="120" w:type="dxa"/>
            </w:tcMar>
            <w:vAlign w:val="center"/>
          </w:tcPr>
          <w:p w14:paraId="4CC4D141">
            <w:pPr>
              <w:spacing w:before="0" w:after="0" w:line="252" w:lineRule="auto"/>
              <w:jc w:val="left"/>
            </w:pPr>
            <w:r>
              <w:rPr>
                <w:rFonts w:ascii="Times New Roman" w:hAnsi="Times New Roman" w:eastAsia="Times New Roman"/>
                <w:b w:val="0"/>
                <w:color w:val="000000"/>
                <w:sz w:val="18"/>
              </w:rPr>
              <w:t>Project Team</w:t>
            </w:r>
          </w:p>
        </w:tc>
        <w:tc>
          <w:tcPr>
            <w:tcW w:w="2600" w:type="dxa"/>
            <w:tcMar>
              <w:top w:w="55" w:type="dxa"/>
              <w:left w:w="120" w:type="dxa"/>
              <w:bottom w:w="55" w:type="dxa"/>
              <w:right w:w="120" w:type="dxa"/>
            </w:tcMar>
            <w:vAlign w:val="center"/>
          </w:tcPr>
          <w:p w14:paraId="6681083A">
            <w:pPr>
              <w:spacing w:before="0" w:after="0" w:line="252" w:lineRule="auto"/>
              <w:jc w:val="left"/>
            </w:pPr>
            <w:r>
              <w:rPr>
                <w:rFonts w:ascii="Times New Roman" w:hAnsi="Times New Roman" w:eastAsia="Times New Roman"/>
                <w:b w:val="0"/>
                <w:color w:val="000000"/>
                <w:sz w:val="18"/>
              </w:rPr>
              <w:t>Smrithi Rajan / Febi Sarju / Harish G</w:t>
            </w:r>
          </w:p>
        </w:tc>
        <w:tc>
          <w:tcPr>
            <w:tcW w:w="1800" w:type="dxa"/>
            <w:tcMar>
              <w:top w:w="55" w:type="dxa"/>
              <w:left w:w="120" w:type="dxa"/>
              <w:bottom w:w="55" w:type="dxa"/>
              <w:right w:w="120" w:type="dxa"/>
            </w:tcMar>
            <w:vAlign w:val="center"/>
          </w:tcPr>
          <w:p w14:paraId="31F3E002">
            <w:pPr>
              <w:spacing w:before="0" w:after="0" w:line="252" w:lineRule="auto"/>
              <w:jc w:val="left"/>
            </w:pPr>
            <w:r>
              <w:rPr>
                <w:rFonts w:ascii="Times New Roman" w:hAnsi="Times New Roman" w:eastAsia="Times New Roman"/>
                <w:b w:val="0"/>
                <w:color w:val="000000"/>
                <w:sz w:val="18"/>
              </w:rPr>
              <w:t>Acknowledged</w:t>
            </w:r>
          </w:p>
        </w:tc>
        <w:tc>
          <w:tcPr>
            <w:tcW w:w="1800" w:type="dxa"/>
            <w:tcMar>
              <w:top w:w="55" w:type="dxa"/>
              <w:left w:w="120" w:type="dxa"/>
              <w:bottom w:w="55" w:type="dxa"/>
              <w:right w:w="120" w:type="dxa"/>
            </w:tcMar>
            <w:vAlign w:val="center"/>
          </w:tcPr>
          <w:p w14:paraId="0E4AE46B">
            <w:pPr>
              <w:spacing w:before="0" w:after="0" w:line="252" w:lineRule="auto"/>
              <w:jc w:val="left"/>
            </w:pPr>
          </w:p>
        </w:tc>
        <w:tc>
          <w:tcPr>
            <w:tcW w:w="1646" w:type="dxa"/>
            <w:tcMar>
              <w:top w:w="55" w:type="dxa"/>
              <w:left w:w="120" w:type="dxa"/>
              <w:bottom w:w="55" w:type="dxa"/>
              <w:right w:w="120" w:type="dxa"/>
            </w:tcMar>
            <w:vAlign w:val="center"/>
          </w:tcPr>
          <w:p w14:paraId="0490644C">
            <w:pPr>
              <w:spacing w:before="0" w:after="0" w:line="252" w:lineRule="auto"/>
              <w:jc w:val="left"/>
            </w:pPr>
          </w:p>
        </w:tc>
      </w:tr>
    </w:tbl>
    <w:p w14:paraId="2A7ADAF7">
      <w:pPr>
        <w:spacing w:after="0"/>
      </w:pPr>
    </w:p>
    <w:sectPr>
      <w:headerReference r:id="rId5" w:type="default"/>
      <w:footerReference r:id="rId6" w:type="default"/>
      <w:pgSz w:w="11906" w:h="16838"/>
      <w:pgMar w:top="1080" w:right="1080" w:bottom="1584" w:left="1080" w:header="605" w:footer="28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794BA">
    <w:pPr>
      <w:pStyle w:val="18"/>
    </w:pPr>
  </w:p>
  <w:tbl>
    <w:tblPr>
      <w:tblStyle w:val="12"/>
      <w:tblW w:w="9746" w:type="dxa"/>
      <w:tblInd w:w="0" w:type="dxa"/>
      <w:tblLayout w:type="fixed"/>
      <w:tblCellMar>
        <w:top w:w="0" w:type="dxa"/>
        <w:left w:w="108" w:type="dxa"/>
        <w:bottom w:w="0" w:type="dxa"/>
        <w:right w:w="108" w:type="dxa"/>
      </w:tblCellMar>
    </w:tblPr>
    <w:tblGrid>
      <w:gridCol w:w="4873"/>
      <w:gridCol w:w="4873"/>
    </w:tblGrid>
    <w:tr w14:paraId="504A5D98">
      <w:tblPrEx>
        <w:tblCellMar>
          <w:top w:w="0" w:type="dxa"/>
          <w:left w:w="108" w:type="dxa"/>
          <w:bottom w:w="0" w:type="dxa"/>
          <w:right w:w="108" w:type="dxa"/>
        </w:tblCellMar>
      </w:tblPrEx>
      <w:trPr>
        <w:cantSplit/>
        <w:tblHeader/>
      </w:trPr>
      <w:tc>
        <w:tcPr>
          <w:tcW w:w="4873" w:type="dxa"/>
          <w:tcMar>
            <w:top w:w="55" w:type="dxa"/>
            <w:left w:w="120" w:type="dxa"/>
            <w:bottom w:w="55" w:type="dxa"/>
            <w:right w:w="120" w:type="dxa"/>
          </w:tcMar>
          <w:vAlign w:val="center"/>
        </w:tcPr>
        <w:p w14:paraId="3B387442">
          <w:pPr>
            <w:spacing w:before="0" w:after="0" w:line="252" w:lineRule="auto"/>
            <w:jc w:val="left"/>
          </w:pPr>
          <w:r>
            <w:rPr>
              <w:rFonts w:ascii="Times New Roman" w:hAnsi="Times New Roman" w:eastAsia="Times New Roman"/>
              <w:b w:val="0"/>
              <w:color w:val="4B5563"/>
              <w:sz w:val="17"/>
            </w:rPr>
            <w:t>Version 1.0 | Academic project</w:t>
          </w:r>
        </w:p>
      </w:tc>
      <w:tc>
        <w:tcPr>
          <w:tcW w:w="4873" w:type="dxa"/>
        </w:tcPr>
        <w:p w14:paraId="79BA2526">
          <w:pPr>
            <w:jc w:val="right"/>
          </w:pPr>
          <w:r>
            <w:rPr>
              <w:rFonts w:ascii="Times New Roman" w:hAnsi="Times New Roman" w:eastAsia="Times New Roman"/>
              <w:color w:val="4B5563"/>
              <w:sz w:val="17"/>
            </w:rPr>
            <w:t xml:space="preserve">Page </w:t>
          </w:r>
          <w:r>
            <w:rPr>
              <w:rFonts w:ascii="Times New Roman" w:hAnsi="Times New Roman" w:eastAsia="Times New Roman"/>
              <w:color w:val="4B5563"/>
              <w:sz w:val="18"/>
            </w:rPr>
            <w:fldChar w:fldCharType="begin"/>
          </w:r>
          <w:r>
            <w:rPr>
              <w:rFonts w:ascii="Times New Roman" w:hAnsi="Times New Roman" w:eastAsia="Times New Roman"/>
              <w:color w:val="4B5563"/>
              <w:sz w:val="18"/>
            </w:rPr>
            <w:instrText xml:space="preserve"> PAGE </w:instrText>
          </w:r>
          <w:r>
            <w:rPr>
              <w:rFonts w:ascii="Times New Roman" w:hAnsi="Times New Roman" w:eastAsia="Times New Roman"/>
              <w:color w:val="4B5563"/>
              <w:sz w:val="18"/>
            </w:rPr>
            <w:fldChar w:fldCharType="end"/>
          </w:r>
        </w:p>
      </w:tc>
    </w:tr>
  </w:tbl>
  <w:p w14:paraId="316A16C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2D269">
    <w:pPr>
      <w:pStyle w:val="19"/>
    </w:pPr>
  </w:p>
  <w:tbl>
    <w:tblPr>
      <w:tblStyle w:val="12"/>
      <w:tblW w:w="9746" w:type="dxa"/>
      <w:tblInd w:w="0" w:type="dxa"/>
      <w:tblLayout w:type="fixed"/>
      <w:tblCellMar>
        <w:top w:w="0" w:type="dxa"/>
        <w:left w:w="108" w:type="dxa"/>
        <w:bottom w:w="0" w:type="dxa"/>
        <w:right w:w="108" w:type="dxa"/>
      </w:tblCellMar>
    </w:tblPr>
    <w:tblGrid>
      <w:gridCol w:w="4873"/>
      <w:gridCol w:w="4873"/>
    </w:tblGrid>
    <w:tr w14:paraId="1101D2DE">
      <w:tblPrEx>
        <w:tblCellMar>
          <w:top w:w="0" w:type="dxa"/>
          <w:left w:w="108" w:type="dxa"/>
          <w:bottom w:w="0" w:type="dxa"/>
          <w:right w:w="108" w:type="dxa"/>
        </w:tblCellMar>
      </w:tblPrEx>
      <w:trPr>
        <w:cantSplit/>
        <w:tblHeader/>
      </w:trPr>
      <w:tc>
        <w:tcPr>
          <w:tcW w:w="4873" w:type="dxa"/>
          <w:tcMar>
            <w:top w:w="55" w:type="dxa"/>
            <w:left w:w="120" w:type="dxa"/>
            <w:bottom w:w="55" w:type="dxa"/>
            <w:right w:w="120" w:type="dxa"/>
          </w:tcMar>
          <w:vAlign w:val="center"/>
        </w:tcPr>
        <w:p w14:paraId="11B365AD">
          <w:pPr>
            <w:spacing w:before="0" w:after="0" w:line="252" w:lineRule="auto"/>
            <w:jc w:val="left"/>
          </w:pPr>
          <w:r>
            <w:rPr>
              <w:rFonts w:ascii="Times New Roman" w:hAnsi="Times New Roman" w:eastAsia="Times New Roman"/>
              <w:b w:val="0"/>
              <w:color w:val="4B5563"/>
              <w:sz w:val="17"/>
            </w:rPr>
            <w:t>UC2 | Enterprise Healthcare Data Platform</w:t>
          </w:r>
        </w:p>
      </w:tc>
      <w:tc>
        <w:tcPr>
          <w:tcW w:w="4873" w:type="dxa"/>
          <w:tcMar>
            <w:top w:w="55" w:type="dxa"/>
            <w:left w:w="120" w:type="dxa"/>
            <w:bottom w:w="55" w:type="dxa"/>
            <w:right w:w="120" w:type="dxa"/>
          </w:tcMar>
          <w:vAlign w:val="center"/>
        </w:tcPr>
        <w:p w14:paraId="184580F2">
          <w:pPr>
            <w:spacing w:before="0" w:after="0" w:line="252" w:lineRule="auto"/>
            <w:jc w:val="right"/>
          </w:pPr>
          <w:r>
            <w:rPr>
              <w:rFonts w:ascii="Times New Roman" w:hAnsi="Times New Roman" w:eastAsia="Times New Roman"/>
              <w:b w:val="0"/>
              <w:color w:val="4B5563"/>
              <w:sz w:val="17"/>
            </w:rPr>
            <w:t>Business Requirements Document</w:t>
          </w:r>
        </w:p>
      </w:tc>
    </w:tr>
  </w:tbl>
  <w:p w14:paraId="45154AE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720"/>
        </w:tabs>
        <w:ind w:left="720" w:hanging="360"/>
      </w:pPr>
      <w:rPr>
        <w:rFonts w:ascii="Times New Roman" w:hAnsi="Times New Roman" w:eastAsia="Times New Roman"/>
      </w:rPr>
    </w:lvl>
  </w:abstractNum>
  <w:abstractNum w:abstractNumId="1">
    <w:nsid w:val="CF092B84"/>
    <w:multiLevelType w:val="singleLevel"/>
    <w:tmpl w:val="CF092B84"/>
    <w:lvl w:ilvl="0" w:tentative="0">
      <w:start w:val="1"/>
      <w:numFmt w:val="decimal"/>
      <w:lvlText w:val="%1."/>
      <w:lvlJc w:val="left"/>
      <w:pPr>
        <w:tabs>
          <w:tab w:val="left" w:pos="720"/>
        </w:tabs>
        <w:ind w:left="720" w:hanging="360"/>
      </w:pPr>
      <w:rPr>
        <w:rFonts w:ascii="Times New Roman" w:hAnsi="Times New Roman" w:eastAsia="Times New Roman"/>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0053208E"/>
    <w:multiLevelType w:val="singleLevel"/>
    <w:tmpl w:val="0053208E"/>
    <w:lvl w:ilvl="0" w:tentative="0">
      <w:start w:val="1"/>
      <w:numFmt w:val="decimal"/>
      <w:lvlText w:val="%1."/>
      <w:lvlJc w:val="left"/>
      <w:pPr>
        <w:tabs>
          <w:tab w:val="left" w:pos="720"/>
        </w:tabs>
        <w:ind w:left="720" w:hanging="360"/>
      </w:pPr>
      <w:rPr>
        <w:rFonts w:ascii="Times New Roman" w:hAnsi="Times New Roman" w:eastAsia="Times New Roman"/>
      </w:rPr>
    </w:lvl>
  </w:abstractNum>
  <w:abstractNum w:abstractNumId="9">
    <w:nsid w:val="59ADCABA"/>
    <w:multiLevelType w:val="singleLevel"/>
    <w:tmpl w:val="59ADCABA"/>
    <w:lvl w:ilvl="0" w:tentative="0">
      <w:start w:val="1"/>
      <w:numFmt w:val="decimal"/>
      <w:lvlText w:val="%1."/>
      <w:lvlJc w:val="left"/>
      <w:pPr>
        <w:tabs>
          <w:tab w:val="left" w:pos="720"/>
        </w:tabs>
        <w:ind w:left="720" w:hanging="360"/>
      </w:pPr>
      <w:rPr>
        <w:rFonts w:ascii="Times New Roman" w:hAnsi="Times New Roman" w:eastAsia="Times New Roman"/>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9E1E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17365D"/>
      <w:sz w:val="25"/>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2F75B5"/>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b/>
      <w:bCs/>
      <w:i/>
      <w:color w:val="4B5563"/>
      <w:sz w:val="18"/>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00" w:line="264" w:lineRule="auto"/>
      <w:ind w:left="720" w:hanging="360"/>
      <w:contextualSpacing/>
    </w:pPr>
    <w:rPr>
      <w:rFonts w:ascii="Times New Roman" w:hAnsi="Times New Roman"/>
      <w:sz w:val="22"/>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100" w:line="264" w:lineRule="auto"/>
      <w:ind w:left="720" w:hanging="360"/>
      <w:contextualSpacing/>
    </w:pPr>
    <w:rPr>
      <w:rFonts w:ascii="Times New Roman" w:hAnsi="Times New Roman"/>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2472</Words>
  <Characters>16600</Characters>
  <Lines>0</Lines>
  <Paragraphs>0</Paragraphs>
  <TotalTime>21</TotalTime>
  <ScaleCrop>false</ScaleCrop>
  <LinksUpToDate>false</LinksUpToDate>
  <CharactersWithSpaces>18596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UC2 Project Team</dc:creator>
  <dc:description>generated by python-docx</dc:description>
  <cp:keywords>EHDP, healthcare, business requirements, Pentaho, PostgreSQL, Synthea</cp:keywords>
  <cp:lastModifiedBy>WPS_1714322853</cp:lastModifiedBy>
  <dcterms:modified xsi:type="dcterms:W3CDTF">2026-08-21T06:50:45Z</dcterms:modified>
  <dc:subject>UC2 Enterprise Healthcare Data Platform business requirements</dc:subject>
  <dc:title>Business Requirements Document - Enterprise Healthcare Data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eyJoZGlkIjoiNjY0NDZlNTk0ZjA0ODM4ZWVhODdhODc5Y2M1NjUwNWQiLCJ1c2VySWQiOiI1Njc0Njg4MDQ1NzUifQ==</vt:lpwstr>
  </property>
  <property fmtid="{D5CDD505-2E9C-101B-9397-08002B2CF9AE}" pid="3" name="KSOProductBuildVer">
    <vt:lpwstr>1033-12.1.0.28032</vt:lpwstr>
  </property>
  <property fmtid="{D5CDD505-2E9C-101B-9397-08002B2CF9AE}" pid="4" name="ICV">
    <vt:lpwstr>E22E7A7EDCC840D89B3787F1B6A9AA04_12</vt:lpwstr>
  </property>
</Properties>
</file>