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2B2E" w14:textId="77777777" w:rsidR="00DF6CB2" w:rsidRPr="005826C7" w:rsidRDefault="00DF6CB2">
      <w:pPr>
        <w:spacing w:before="1600"/>
        <w:rPr>
          <w:rFonts w:ascii="Times New Roman" w:hAnsi="Times New Roman" w:cs="Times New Roman"/>
        </w:rPr>
      </w:pPr>
    </w:p>
    <w:p w14:paraId="7DC4F295" w14:textId="77777777" w:rsidR="00CB3A45" w:rsidRDefault="00CB3A45">
      <w:pPr>
        <w:spacing w:after="200"/>
        <w:jc w:val="center"/>
        <w:rPr>
          <w:rFonts w:ascii="Times New Roman" w:hAnsi="Times New Roman" w:cs="Times New Roman"/>
          <w:b/>
          <w:bCs/>
          <w:color w:val="1F4E5F"/>
          <w:sz w:val="32"/>
          <w:szCs w:val="32"/>
        </w:rPr>
      </w:pPr>
      <w:r>
        <w:rPr>
          <w:rFonts w:ascii="Times New Roman" w:hAnsi="Times New Roman" w:cs="Times New Roman"/>
          <w:b/>
          <w:bCs/>
          <w:color w:val="1F4E5F"/>
          <w:sz w:val="32"/>
          <w:szCs w:val="32"/>
        </w:rPr>
        <w:t>U4 – AT2 – Article Review</w:t>
      </w:r>
    </w:p>
    <w:p w14:paraId="3D3054EF" w14:textId="402C47A2" w:rsidR="00DF6CB2" w:rsidRPr="005826C7" w:rsidRDefault="00000000">
      <w:pPr>
        <w:spacing w:after="200"/>
        <w:jc w:val="center"/>
        <w:rPr>
          <w:rFonts w:ascii="Times New Roman" w:hAnsi="Times New Roman" w:cs="Times New Roman"/>
          <w:sz w:val="28"/>
          <w:szCs w:val="28"/>
        </w:rPr>
      </w:pPr>
      <w:r w:rsidRPr="005826C7">
        <w:rPr>
          <w:rFonts w:ascii="Times New Roman" w:hAnsi="Times New Roman" w:cs="Times New Roman"/>
          <w:b/>
          <w:bCs/>
          <w:color w:val="1F4E5F"/>
          <w:sz w:val="32"/>
          <w:szCs w:val="32"/>
        </w:rPr>
        <w:t>CO 4 — RESEARCH ARTICLE REVIEW ASSIGNMENT</w:t>
      </w:r>
    </w:p>
    <w:p w14:paraId="02372AC5" w14:textId="77777777" w:rsidR="00DF6CB2" w:rsidRPr="005826C7" w:rsidRDefault="00000000">
      <w:pPr>
        <w:spacing w:after="500"/>
        <w:jc w:val="center"/>
        <w:rPr>
          <w:rFonts w:ascii="Times New Roman" w:hAnsi="Times New Roman" w:cs="Times New Roman"/>
        </w:rPr>
      </w:pPr>
      <w:r w:rsidRPr="005826C7">
        <w:rPr>
          <w:rFonts w:ascii="Times New Roman" w:hAnsi="Times New Roman" w:cs="Times New Roman"/>
          <w:i/>
          <w:iCs/>
          <w:color w:val="555555"/>
        </w:rPr>
        <w:t>Critical Review of a Peer-Reviewed Article on Decision Trees / Inductive Learning</w:t>
      </w:r>
    </w:p>
    <w:p w14:paraId="19708828" w14:textId="77777777" w:rsidR="00DF6CB2" w:rsidRPr="005826C7" w:rsidRDefault="00000000">
      <w:pPr>
        <w:spacing w:before="900" w:after="100"/>
        <w:jc w:val="center"/>
        <w:rPr>
          <w:rFonts w:ascii="Times New Roman" w:hAnsi="Times New Roman" w:cs="Times New Roman"/>
        </w:rPr>
      </w:pPr>
      <w:r w:rsidRPr="005826C7">
        <w:rPr>
          <w:rFonts w:ascii="Times New Roman" w:hAnsi="Times New Roman" w:cs="Times New Roman"/>
          <w:b/>
          <w:bCs/>
          <w:sz w:val="32"/>
          <w:szCs w:val="32"/>
        </w:rPr>
        <w:t>Chronic Kidney Disease Diagnosis Using Decision Tree Algorithms</w:t>
      </w:r>
    </w:p>
    <w:p w14:paraId="4053C161" w14:textId="6E6781BA" w:rsidR="00DF6CB2" w:rsidRPr="005826C7" w:rsidRDefault="00000000" w:rsidP="00CB3A45">
      <w:pPr>
        <w:spacing w:after="700"/>
        <w:jc w:val="center"/>
        <w:rPr>
          <w:rFonts w:ascii="Times New Roman" w:hAnsi="Times New Roman" w:cs="Times New Roman"/>
        </w:rPr>
      </w:pPr>
      <w:r w:rsidRPr="005826C7">
        <w:rPr>
          <w:rFonts w:ascii="Times New Roman" w:hAnsi="Times New Roman" w:cs="Times New Roman"/>
          <w:color w:val="555555"/>
        </w:rPr>
        <w:t>A Review of Ilyas et al. (2021), BMC Nephrology</w:t>
      </w:r>
    </w:p>
    <w:p w14:paraId="682E8698" w14:textId="77777777" w:rsidR="00DF6CB2" w:rsidRPr="005826C7" w:rsidRDefault="00000000">
      <w:pPr>
        <w:jc w:val="center"/>
        <w:rPr>
          <w:rFonts w:ascii="Times New Roman" w:hAnsi="Times New Roman" w:cs="Times New Roman"/>
        </w:rPr>
      </w:pPr>
      <w:r w:rsidRPr="005826C7">
        <w:rPr>
          <w:rFonts w:ascii="Times New Roman" w:hAnsi="Times New Roman" w:cs="Times New Roman"/>
          <w:sz w:val="20"/>
          <w:szCs w:val="20"/>
        </w:rPr>
        <w:t>Submitted as coursework for Course Outcome (CO 4):</w:t>
      </w:r>
    </w:p>
    <w:p w14:paraId="5BEE65AF" w14:textId="77777777" w:rsidR="00DF6CB2" w:rsidRPr="005826C7" w:rsidRDefault="00000000">
      <w:pPr>
        <w:spacing w:after="40"/>
        <w:jc w:val="center"/>
        <w:rPr>
          <w:rFonts w:ascii="Times New Roman" w:hAnsi="Times New Roman" w:cs="Times New Roman"/>
          <w:b/>
          <w:bCs/>
          <w:sz w:val="20"/>
          <w:szCs w:val="20"/>
        </w:rPr>
      </w:pPr>
      <w:r w:rsidRPr="005826C7">
        <w:rPr>
          <w:rFonts w:ascii="Times New Roman" w:hAnsi="Times New Roman" w:cs="Times New Roman"/>
          <w:b/>
          <w:bCs/>
          <w:sz w:val="20"/>
          <w:szCs w:val="20"/>
        </w:rPr>
        <w:t>Inductive Learning • Decision Trees • Statistical Learning Methods • Reinforcement Learning</w:t>
      </w:r>
    </w:p>
    <w:p w14:paraId="6FB0B0A9" w14:textId="77777777" w:rsidR="005826C7" w:rsidRPr="005826C7" w:rsidRDefault="005826C7">
      <w:pPr>
        <w:spacing w:after="40"/>
        <w:jc w:val="center"/>
        <w:rPr>
          <w:rFonts w:ascii="Times New Roman" w:hAnsi="Times New Roman" w:cs="Times New Roman"/>
          <w:b/>
          <w:bCs/>
          <w:sz w:val="20"/>
          <w:szCs w:val="20"/>
        </w:rPr>
      </w:pPr>
    </w:p>
    <w:p w14:paraId="436EFB0E" w14:textId="77777777" w:rsidR="005826C7" w:rsidRPr="005826C7" w:rsidRDefault="005826C7" w:rsidP="005826C7">
      <w:pPr>
        <w:spacing w:after="40"/>
        <w:rPr>
          <w:rFonts w:ascii="Times New Roman" w:hAnsi="Times New Roman" w:cs="Times New Roman"/>
          <w:b/>
          <w:bCs/>
          <w:sz w:val="20"/>
          <w:szCs w:val="20"/>
        </w:rPr>
      </w:pPr>
    </w:p>
    <w:p w14:paraId="0E75E015" w14:textId="77777777" w:rsidR="005826C7" w:rsidRPr="005826C7" w:rsidRDefault="005826C7" w:rsidP="005826C7">
      <w:pPr>
        <w:spacing w:line="360" w:lineRule="auto"/>
        <w:rPr>
          <w:rFonts w:ascii="Times New Roman" w:hAnsi="Times New Roman" w:cs="Times New Roman"/>
          <w:b/>
          <w:bCs/>
          <w:sz w:val="32"/>
          <w:szCs w:val="32"/>
        </w:rPr>
      </w:pPr>
      <w:r w:rsidRPr="005826C7">
        <w:rPr>
          <w:rFonts w:ascii="Times New Roman" w:hAnsi="Times New Roman" w:cs="Times New Roman"/>
          <w:b/>
          <w:bCs/>
          <w:sz w:val="32"/>
          <w:szCs w:val="32"/>
        </w:rPr>
        <w:t>Name: S. Harish</w:t>
      </w:r>
    </w:p>
    <w:p w14:paraId="769D14AA" w14:textId="77777777" w:rsidR="005826C7" w:rsidRPr="005826C7" w:rsidRDefault="005826C7" w:rsidP="005826C7">
      <w:pPr>
        <w:spacing w:line="360" w:lineRule="auto"/>
        <w:rPr>
          <w:rFonts w:ascii="Times New Roman" w:hAnsi="Times New Roman" w:cs="Times New Roman"/>
          <w:b/>
          <w:bCs/>
          <w:sz w:val="32"/>
          <w:szCs w:val="32"/>
        </w:rPr>
      </w:pPr>
      <w:r w:rsidRPr="005826C7">
        <w:rPr>
          <w:rFonts w:ascii="Times New Roman" w:hAnsi="Times New Roman" w:cs="Times New Roman"/>
          <w:b/>
          <w:bCs/>
          <w:sz w:val="32"/>
          <w:szCs w:val="32"/>
        </w:rPr>
        <w:t>Reg.  No: 192511119</w:t>
      </w:r>
    </w:p>
    <w:p w14:paraId="63BFDD10" w14:textId="22251B00" w:rsidR="00DF6CB2" w:rsidRPr="005826C7" w:rsidRDefault="005826C7" w:rsidP="005826C7">
      <w:pPr>
        <w:spacing w:line="360" w:lineRule="auto"/>
        <w:rPr>
          <w:rFonts w:ascii="Times New Roman" w:hAnsi="Times New Roman" w:cs="Times New Roman"/>
        </w:rPr>
      </w:pPr>
      <w:r w:rsidRPr="005826C7">
        <w:rPr>
          <w:rFonts w:ascii="Times New Roman" w:hAnsi="Times New Roman" w:cs="Times New Roman"/>
          <w:b/>
          <w:bCs/>
          <w:sz w:val="32"/>
          <w:szCs w:val="32"/>
        </w:rPr>
        <w:t>Course code/Name: CSA1717 – Artificial Intelligence</w:t>
      </w:r>
      <w:r w:rsidRPr="005826C7">
        <w:rPr>
          <w:rFonts w:ascii="Times New Roman" w:hAnsi="Times New Roman" w:cs="Times New Roman"/>
        </w:rPr>
        <w:br w:type="page"/>
      </w:r>
    </w:p>
    <w:p w14:paraId="52909DA1" w14:textId="77777777" w:rsidR="00DF6CB2" w:rsidRPr="005826C7" w:rsidRDefault="00000000">
      <w:pPr>
        <w:pStyle w:val="Heading1"/>
        <w:pBdr>
          <w:bottom w:val="single" w:sz="8" w:space="4" w:color="1F4E5F"/>
        </w:pBdr>
        <w:spacing w:before="320" w:after="160"/>
        <w:rPr>
          <w:rFonts w:ascii="Times New Roman" w:hAnsi="Times New Roman" w:cs="Times New Roman"/>
        </w:rPr>
      </w:pPr>
      <w:r w:rsidRPr="005826C7">
        <w:rPr>
          <w:rFonts w:ascii="Times New Roman" w:hAnsi="Times New Roman" w:cs="Times New Roman"/>
          <w:b/>
          <w:bCs/>
          <w:color w:val="1F4E5F"/>
          <w:sz w:val="30"/>
          <w:szCs w:val="30"/>
        </w:rPr>
        <w:lastRenderedPageBreak/>
        <w:t>Task 1 — Article Summary</w:t>
      </w:r>
    </w:p>
    <w:p w14:paraId="10FC1C22"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(a) Full Citation and Domain</w:t>
      </w:r>
    </w:p>
    <w:p w14:paraId="32CFF462"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Authors: </w:t>
      </w:r>
      <w:r w:rsidRPr="005826C7">
        <w:rPr>
          <w:rFonts w:ascii="Times New Roman" w:hAnsi="Times New Roman" w:cs="Times New Roman"/>
        </w:rPr>
        <w:t>Hamida Ilyas, Sajid Ali, Mahvish Ponum, Osman Hasan, Muhammad Tahir Mahmood, Mehwish Iftikhar, Mubasher Hussain Malik</w:t>
      </w:r>
    </w:p>
    <w:p w14:paraId="6EDF17A2"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Title: </w:t>
      </w:r>
      <w:r w:rsidRPr="005826C7">
        <w:rPr>
          <w:rFonts w:ascii="Times New Roman" w:hAnsi="Times New Roman" w:cs="Times New Roman"/>
        </w:rPr>
        <w:t>Chronic Kidney Disease Diagnosis Using Decision Tree Algorithms</w:t>
      </w:r>
    </w:p>
    <w:p w14:paraId="7F9A9F5A"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Journal: </w:t>
      </w:r>
      <w:r w:rsidRPr="005826C7">
        <w:rPr>
          <w:rFonts w:ascii="Times New Roman" w:hAnsi="Times New Roman" w:cs="Times New Roman"/>
        </w:rPr>
        <w:t>BMC Nephrology (Springer Nature / BioMed Central)</w:t>
      </w:r>
    </w:p>
    <w:p w14:paraId="69E0497C"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Volume / Article No.: </w:t>
      </w:r>
      <w:r w:rsidRPr="005826C7">
        <w:rPr>
          <w:rFonts w:ascii="Times New Roman" w:hAnsi="Times New Roman" w:cs="Times New Roman"/>
        </w:rPr>
        <w:t>Volume 22, Article 273</w:t>
      </w:r>
    </w:p>
    <w:p w14:paraId="5C701BBF"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Year: </w:t>
      </w:r>
      <w:r w:rsidRPr="005826C7">
        <w:rPr>
          <w:rFonts w:ascii="Times New Roman" w:hAnsi="Times New Roman" w:cs="Times New Roman"/>
        </w:rPr>
        <w:t>2021 (Published 09 August 2021)</w:t>
      </w:r>
    </w:p>
    <w:p w14:paraId="53E55856"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DOI: </w:t>
      </w:r>
      <w:r w:rsidRPr="005826C7">
        <w:rPr>
          <w:rFonts w:ascii="Times New Roman" w:hAnsi="Times New Roman" w:cs="Times New Roman"/>
        </w:rPr>
        <w:t>10.1186/s12882-021-02474-z</w:t>
      </w:r>
    </w:p>
    <w:p w14:paraId="207AAEF0"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b/>
          <w:bCs/>
        </w:rPr>
        <w:t xml:space="preserve">Link: </w:t>
      </w:r>
      <w:hyperlink r:id="rId5" w:history="1">
        <w:r w:rsidR="00DF6CB2" w:rsidRPr="005826C7">
          <w:rPr>
            <w:rStyle w:val="Hyperlink"/>
            <w:rFonts w:ascii="Times New Roman" w:hAnsi="Times New Roman" w:cs="Times New Roman"/>
          </w:rPr>
          <w:t>https://doi.org/10.1186/s12882-021-02474-z</w:t>
        </w:r>
      </w:hyperlink>
    </w:p>
    <w:p w14:paraId="1D9602E8"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APA-style citation: </w:t>
      </w:r>
      <w:r w:rsidRPr="005826C7">
        <w:rPr>
          <w:rFonts w:ascii="Times New Roman" w:hAnsi="Times New Roman" w:cs="Times New Roman"/>
        </w:rPr>
        <w:t>Ilyas, H., Ali, S., Ponum, M., Hasan, O., Mahmood, M. T., Iftikhar, M., &amp; Malik, M. H. (2021). Chronic kidney disease diagnosis using decision tree algorithms. BMC Nephrology, 22(1), 273. https://doi.org/10.1186/s12882-021-02474-z</w:t>
      </w:r>
    </w:p>
    <w:p w14:paraId="1EFA5054"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Domain / Application Area: </w:t>
      </w:r>
      <w:r w:rsidRPr="005826C7">
        <w:rPr>
          <w:rFonts w:ascii="Times New Roman" w:hAnsi="Times New Roman" w:cs="Times New Roman"/>
        </w:rPr>
        <w:t>Biomedical informatics — clinical decision support for nephrology (kidney disease staging).</w:t>
      </w:r>
    </w:p>
    <w:p w14:paraId="03E87C63" w14:textId="77777777" w:rsidR="00DF6CB2" w:rsidRPr="005826C7" w:rsidRDefault="00000000">
      <w:pPr>
        <w:spacing w:after="100"/>
        <w:rPr>
          <w:rFonts w:ascii="Times New Roman" w:hAnsi="Times New Roman" w:cs="Times New Roman"/>
        </w:rPr>
      </w:pPr>
      <w:r w:rsidRPr="005826C7">
        <w:rPr>
          <w:rFonts w:ascii="Times New Roman" w:hAnsi="Times New Roman" w:cs="Times New Roman"/>
          <w:b/>
          <w:bCs/>
        </w:rPr>
        <w:t xml:space="preserve">Specific ML Problem: </w:t>
      </w:r>
      <w:r w:rsidRPr="005826C7">
        <w:rPr>
          <w:rFonts w:ascii="Times New Roman" w:hAnsi="Times New Roman" w:cs="Times New Roman"/>
        </w:rPr>
        <w:t>Multiclass classification: predicting the severity stage of Chronic Kidney Disease (CKD) — Stage 1 through Stage 5 — from patient attributes, using Decision Tree–based supervised learning.</w:t>
      </w:r>
    </w:p>
    <w:p w14:paraId="08F89B97"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(b) Summary of the Article (Own Words)</w:t>
      </w:r>
    </w:p>
    <w:p w14:paraId="4475971E"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Chronic Kidney Disease (CKD) is a silent, progressive condition that is usually detected only in its advanced stages, by which point treatment options are limited to dialysis or transplant. Clinically, CKD severity is judged using the Glomerular Filtration Rate (GFR), which itself must be estimated from attributes such as age, sex, race and serum creatinine using validated equations such as CKD-EPI. The authors observed a specific research gap: while many prior studies had used machine learning to detect whether CKD is present or absent, almost none had used exactly these four GFR-input attributes (age, sex, race, serum creatinine) to classify patients into the full six-stage severity spectrum. To fill this gap, the authors first computed GFR for each patient in a public dataset using the CKD-EPI equation, derived the corresponding CKD stage as the class label, and then trained two decision-tree-family classifiers — J48 (C4.5) and Random Forest — to predict that stage directly from the input attributes. Their objective was to build a lightweight, interpretable, and fast diagnostic aid that clinicians, especially non-specialists, could use for early and automated staging of CKD.</w:t>
      </w:r>
    </w:p>
    <w:p w14:paraId="6E333AA1" w14:textId="77777777" w:rsidR="00DF6CB2" w:rsidRPr="005826C7" w:rsidRDefault="00000000">
      <w:pPr>
        <w:pStyle w:val="Heading1"/>
        <w:pBdr>
          <w:bottom w:val="single" w:sz="8" w:space="4" w:color="1F4E5F"/>
        </w:pBdr>
        <w:spacing w:before="320" w:after="160"/>
        <w:rPr>
          <w:rFonts w:ascii="Times New Roman" w:hAnsi="Times New Roman" w:cs="Times New Roman"/>
        </w:rPr>
      </w:pPr>
      <w:r w:rsidRPr="005826C7">
        <w:rPr>
          <w:rFonts w:ascii="Times New Roman" w:hAnsi="Times New Roman" w:cs="Times New Roman"/>
          <w:b/>
          <w:bCs/>
          <w:color w:val="1F4E5F"/>
          <w:sz w:val="30"/>
          <w:szCs w:val="30"/>
        </w:rPr>
        <w:t>Task 2 — Methodology Analysis</w:t>
      </w:r>
    </w:p>
    <w:p w14:paraId="3E5D1F6F"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(a) ML Technique(s) Used and Dataset</w:t>
      </w:r>
    </w:p>
    <w:p w14:paraId="158BC35D"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Technique 1: J48 (C4.5 Decision Tree)</w:t>
      </w:r>
    </w:p>
    <w:p w14:paraId="2DD278B0"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J48 is the WEKA implementation of Quinlan's C4.5 algorithm, an extension of ID3. It builds a tree top-down by recursively selecting, at each node, the attribute that yields the highest normalized information gain (gain ratio), splitting the dataset accordingly, and repeating until a stopping criterion is met. It natively handles both numerical and categorical attributes, tolerates missing values and noise, and produces a fully interpretable rule-like tree structure.</w:t>
      </w:r>
    </w:p>
    <w:p w14:paraId="7E6CD0B9"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Technique 2: Random Forest</w:t>
      </w:r>
    </w:p>
    <w:p w14:paraId="2F9052C7"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lastRenderedPageBreak/>
        <w:t>Random Forest is an ensemble (bagging-based) method that builds many decision trees (100 trees in this study), each trained on a bootstrapped sample of the data using a random subset of attributes at each split. Predictions are combined by majority vote across trees, and out-of-bag (OOB) instances are used to internally estimate generalisation accuracy without a separate holdout set.</w:t>
      </w:r>
    </w:p>
    <w:p w14:paraId="4EC462A6"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Dataset</w:t>
      </w:r>
    </w:p>
    <w:p w14:paraId="5F0969A6"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The dataset was sourced from the University of California Irvine (UCI) Machine Learning Repository and consists of 400 patient instances described by 25 attributes, covering demographic (age, sex, race), clinical (blood pressure, blood glucose, serum creatinine, haemoglobin, etc.) and categorical (hypertension, diabetes, anaemia) fields. From these, the authors specifically used age, sex, race and serum creatinine as inputs to the CKD-EPI equation to compute each patient's GFR value, which was then mapped to one of six CKD severity classes (Stage 1, 2, 3A, 3B, 4, 5) using standard GFR cut-off ranges. This derived stage became the class label for the classification task. Model building and evaluation were carried out in the WEKA data-mining tool on a modest workstation (Intel Core i5, 2.40 GHz, 4 GB RAM), and performance was validated using 15-fold cross-validation rather than a single train/test split.</w:t>
      </w:r>
    </w:p>
    <w:p w14:paraId="0726DC00"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(b) Mapping to CO 4 Topics and Methodological Strength / Limitation</w:t>
      </w:r>
    </w:p>
    <w:p w14:paraId="78D2A58B"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Mapping to Course Topics</w:t>
      </w:r>
    </w:p>
    <w:p w14:paraId="4425B284"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Decision Trees: Both J48 (a single interpretable tree) and Random Forest (an ensemble of trees) are the core techniques studied — directly matching the Decision Trees topic.</w:t>
      </w:r>
    </w:p>
    <w:p w14:paraId="753E56E1"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Inductive Learning: Both algorithms are examples of inductive learning — they generalise a decision function from a finite set of labelled training examples (the 400 patient records) to classify unseen instances, following the classic supervised inductive-learning paradigm.</w:t>
      </w:r>
    </w:p>
    <w:p w14:paraId="7397E946"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Statistical Learning Methods: J48 is explicitly referred to by the authors as a "statistical classifier"; its gain-ratio splitting criterion and the accuracy/sensitivity/specificity/F-measure/ROC evaluation framework are grounded in statistical estimation theory.</w:t>
      </w:r>
    </w:p>
    <w:p w14:paraId="25DD263B"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Methodological Strength</w:t>
      </w:r>
    </w:p>
    <w:p w14:paraId="30106C64"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A clear strength is the principled construction of the class label: instead of relying on a crude binary CKD/not-CKD label, the authors derived a clinically meaningful, continuous-to-categorical target (six CKD stages) using an internationally validated formula (CKD-EPI). This grounds the learning problem in established medical practice and increases the clinical interpretability and trustworthiness of the resulting model.</w:t>
      </w:r>
    </w:p>
    <w:p w14:paraId="011B12B2"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Methodological Limitation</w:t>
      </w:r>
    </w:p>
    <w:p w14:paraId="06A8EC64"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The principal limitation is the very small sample size (400 instances) split across six imbalanced severity classes, evaluated only through cross-validation on a single, single-source dataset with no independent external test set. No hyperparameter tuning was reported for either J48 (e.g., confidence factor, pruning) or Random Forest (e.g., number of trees, max depth, feature subset size), so the comparison may not reflect each algorithm's best achievable performance.</w:t>
      </w:r>
    </w:p>
    <w:p w14:paraId="198174E0" w14:textId="77777777" w:rsidR="00DF6CB2" w:rsidRPr="005826C7" w:rsidRDefault="00000000">
      <w:pPr>
        <w:pStyle w:val="Heading1"/>
        <w:pBdr>
          <w:bottom w:val="single" w:sz="8" w:space="4" w:color="1F4E5F"/>
        </w:pBdr>
        <w:spacing w:before="320" w:after="160"/>
        <w:rPr>
          <w:rFonts w:ascii="Times New Roman" w:hAnsi="Times New Roman" w:cs="Times New Roman"/>
        </w:rPr>
      </w:pPr>
      <w:r w:rsidRPr="005826C7">
        <w:rPr>
          <w:rFonts w:ascii="Times New Roman" w:hAnsi="Times New Roman" w:cs="Times New Roman"/>
          <w:b/>
          <w:bCs/>
          <w:color w:val="1F4E5F"/>
          <w:sz w:val="30"/>
          <w:szCs w:val="30"/>
        </w:rPr>
        <w:t>Task 3 — Results &amp; Critical Evaluation</w:t>
      </w:r>
    </w:p>
    <w:p w14:paraId="166D6B5C"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(a) Key Results</w:t>
      </w:r>
    </w:p>
    <w:p w14:paraId="7EBC628B"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The authors reported per-class (per-stage) performance for both algorithms, plus an overall accuracy and execution-time comparison. J48 outperformed Random Forest at every CKD stage and overall.</w:t>
      </w:r>
    </w:p>
    <w:p w14:paraId="1C1D74C0"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Table 1. Per-stage classification performance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500"/>
        <w:gridCol w:w="1500"/>
        <w:gridCol w:w="1600"/>
        <w:gridCol w:w="1600"/>
      </w:tblGrid>
      <w:tr w:rsidR="00DF6CB2" w:rsidRPr="005826C7" w14:paraId="4020FDDB" w14:textId="77777777">
        <w:trPr>
          <w:tblHeader/>
        </w:trPr>
        <w:tc>
          <w:tcPr>
            <w:tcW w:w="1400" w:type="dxa"/>
            <w:shd w:val="clear" w:color="auto" w:fill="1F4E5F"/>
            <w:tcMar>
              <w:top w:w="60" w:type="dxa"/>
              <w:left w:w="100" w:type="dxa"/>
              <w:bottom w:w="60" w:type="dxa"/>
              <w:right w:w="100" w:type="dxa"/>
            </w:tcMar>
          </w:tcPr>
          <w:p w14:paraId="3114B85A"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lastRenderedPageBreak/>
              <w:t>CKD Stage</w:t>
            </w:r>
          </w:p>
        </w:tc>
        <w:tc>
          <w:tcPr>
            <w:tcW w:w="1500" w:type="dxa"/>
            <w:shd w:val="clear" w:color="auto" w:fill="1F4E5F"/>
            <w:tcMar>
              <w:top w:w="60" w:type="dxa"/>
              <w:left w:w="100" w:type="dxa"/>
              <w:bottom w:w="60" w:type="dxa"/>
              <w:right w:w="100" w:type="dxa"/>
            </w:tcMar>
          </w:tcPr>
          <w:p w14:paraId="02F11CEE"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Algorithm</w:t>
            </w:r>
          </w:p>
        </w:tc>
        <w:tc>
          <w:tcPr>
            <w:tcW w:w="1500" w:type="dxa"/>
            <w:shd w:val="clear" w:color="auto" w:fill="1F4E5F"/>
            <w:tcMar>
              <w:top w:w="60" w:type="dxa"/>
              <w:left w:w="100" w:type="dxa"/>
              <w:bottom w:w="60" w:type="dxa"/>
              <w:right w:w="100" w:type="dxa"/>
            </w:tcMar>
          </w:tcPr>
          <w:p w14:paraId="76EF8DD4"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Accuracy</w:t>
            </w:r>
          </w:p>
        </w:tc>
        <w:tc>
          <w:tcPr>
            <w:tcW w:w="1500" w:type="dxa"/>
            <w:shd w:val="clear" w:color="auto" w:fill="1F4E5F"/>
            <w:tcMar>
              <w:top w:w="60" w:type="dxa"/>
              <w:left w:w="100" w:type="dxa"/>
              <w:bottom w:w="60" w:type="dxa"/>
              <w:right w:w="100" w:type="dxa"/>
            </w:tcMar>
          </w:tcPr>
          <w:p w14:paraId="5F210723"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Sensitivity</w:t>
            </w:r>
          </w:p>
        </w:tc>
        <w:tc>
          <w:tcPr>
            <w:tcW w:w="1500" w:type="dxa"/>
            <w:shd w:val="clear" w:color="auto" w:fill="1F4E5F"/>
            <w:tcMar>
              <w:top w:w="60" w:type="dxa"/>
              <w:left w:w="100" w:type="dxa"/>
              <w:bottom w:w="60" w:type="dxa"/>
              <w:right w:w="100" w:type="dxa"/>
            </w:tcMar>
          </w:tcPr>
          <w:p w14:paraId="111BA3B5"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Specificity</w:t>
            </w:r>
          </w:p>
        </w:tc>
        <w:tc>
          <w:tcPr>
            <w:tcW w:w="1600" w:type="dxa"/>
            <w:shd w:val="clear" w:color="auto" w:fill="1F4E5F"/>
            <w:tcMar>
              <w:top w:w="60" w:type="dxa"/>
              <w:left w:w="100" w:type="dxa"/>
              <w:bottom w:w="60" w:type="dxa"/>
              <w:right w:w="100" w:type="dxa"/>
            </w:tcMar>
          </w:tcPr>
          <w:p w14:paraId="6C640FFF"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Precision / F-Measure</w:t>
            </w:r>
          </w:p>
        </w:tc>
        <w:tc>
          <w:tcPr>
            <w:tcW w:w="1600" w:type="dxa"/>
            <w:shd w:val="clear" w:color="auto" w:fill="1F4E5F"/>
            <w:tcMar>
              <w:top w:w="60" w:type="dxa"/>
              <w:left w:w="100" w:type="dxa"/>
              <w:bottom w:w="60" w:type="dxa"/>
              <w:right w:w="100" w:type="dxa"/>
            </w:tcMar>
          </w:tcPr>
          <w:p w14:paraId="55C6A125"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ROC Area</w:t>
            </w:r>
          </w:p>
        </w:tc>
      </w:tr>
      <w:tr w:rsidR="00DF6CB2" w:rsidRPr="005826C7" w14:paraId="6A38294E" w14:textId="77777777">
        <w:tc>
          <w:tcPr>
            <w:tcW w:w="1400" w:type="dxa"/>
            <w:shd w:val="clear" w:color="auto" w:fill="EAF1F4"/>
            <w:tcMar>
              <w:top w:w="60" w:type="dxa"/>
              <w:left w:w="100" w:type="dxa"/>
              <w:bottom w:w="60" w:type="dxa"/>
              <w:right w:w="100" w:type="dxa"/>
            </w:tcMar>
          </w:tcPr>
          <w:p w14:paraId="4CB7863C"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1 (Normal)</w:t>
            </w:r>
          </w:p>
        </w:tc>
        <w:tc>
          <w:tcPr>
            <w:tcW w:w="1500" w:type="dxa"/>
            <w:shd w:val="clear" w:color="auto" w:fill="EAF1F4"/>
            <w:tcMar>
              <w:top w:w="60" w:type="dxa"/>
              <w:left w:w="100" w:type="dxa"/>
              <w:bottom w:w="60" w:type="dxa"/>
              <w:right w:w="100" w:type="dxa"/>
            </w:tcMar>
          </w:tcPr>
          <w:p w14:paraId="37A5972C"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J48</w:t>
            </w:r>
          </w:p>
        </w:tc>
        <w:tc>
          <w:tcPr>
            <w:tcW w:w="1500" w:type="dxa"/>
            <w:shd w:val="clear" w:color="auto" w:fill="EAF1F4"/>
            <w:tcMar>
              <w:top w:w="60" w:type="dxa"/>
              <w:left w:w="100" w:type="dxa"/>
              <w:bottom w:w="60" w:type="dxa"/>
              <w:right w:w="100" w:type="dxa"/>
            </w:tcMar>
          </w:tcPr>
          <w:p w14:paraId="66A5319F"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96%</w:t>
            </w:r>
          </w:p>
        </w:tc>
        <w:tc>
          <w:tcPr>
            <w:tcW w:w="1500" w:type="dxa"/>
            <w:shd w:val="clear" w:color="auto" w:fill="EAF1F4"/>
            <w:tcMar>
              <w:top w:w="60" w:type="dxa"/>
              <w:left w:w="100" w:type="dxa"/>
              <w:bottom w:w="60" w:type="dxa"/>
              <w:right w:w="100" w:type="dxa"/>
            </w:tcMar>
          </w:tcPr>
          <w:p w14:paraId="6A6D9B44"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56%</w:t>
            </w:r>
          </w:p>
        </w:tc>
        <w:tc>
          <w:tcPr>
            <w:tcW w:w="1500" w:type="dxa"/>
            <w:shd w:val="clear" w:color="auto" w:fill="EAF1F4"/>
            <w:tcMar>
              <w:top w:w="60" w:type="dxa"/>
              <w:left w:w="100" w:type="dxa"/>
              <w:bottom w:w="60" w:type="dxa"/>
              <w:right w:w="100" w:type="dxa"/>
            </w:tcMar>
          </w:tcPr>
          <w:p w14:paraId="09EA7F3C"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98%</w:t>
            </w:r>
          </w:p>
        </w:tc>
        <w:tc>
          <w:tcPr>
            <w:tcW w:w="1600" w:type="dxa"/>
            <w:shd w:val="clear" w:color="auto" w:fill="EAF1F4"/>
            <w:tcMar>
              <w:top w:w="60" w:type="dxa"/>
              <w:left w:w="100" w:type="dxa"/>
              <w:bottom w:w="60" w:type="dxa"/>
              <w:right w:w="100" w:type="dxa"/>
            </w:tcMar>
          </w:tcPr>
          <w:p w14:paraId="041FDA1F"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0.56 / 0.55</w:t>
            </w:r>
          </w:p>
        </w:tc>
        <w:tc>
          <w:tcPr>
            <w:tcW w:w="1600" w:type="dxa"/>
            <w:shd w:val="clear" w:color="auto" w:fill="EAF1F4"/>
            <w:tcMar>
              <w:top w:w="60" w:type="dxa"/>
              <w:left w:w="100" w:type="dxa"/>
              <w:bottom w:w="60" w:type="dxa"/>
              <w:right w:w="100" w:type="dxa"/>
            </w:tcMar>
          </w:tcPr>
          <w:p w14:paraId="54FF8903"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0.86</w:t>
            </w:r>
          </w:p>
        </w:tc>
      </w:tr>
      <w:tr w:rsidR="00DF6CB2" w:rsidRPr="005826C7" w14:paraId="4B70147D" w14:textId="77777777">
        <w:tc>
          <w:tcPr>
            <w:tcW w:w="1400" w:type="dxa"/>
            <w:shd w:val="clear" w:color="auto" w:fill="EAF1F4"/>
            <w:tcMar>
              <w:top w:w="60" w:type="dxa"/>
              <w:left w:w="100" w:type="dxa"/>
              <w:bottom w:w="60" w:type="dxa"/>
              <w:right w:w="100" w:type="dxa"/>
            </w:tcMar>
          </w:tcPr>
          <w:p w14:paraId="079580C9"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1 (Normal)</w:t>
            </w:r>
          </w:p>
        </w:tc>
        <w:tc>
          <w:tcPr>
            <w:tcW w:w="1500" w:type="dxa"/>
            <w:shd w:val="clear" w:color="auto" w:fill="EAF1F4"/>
            <w:tcMar>
              <w:top w:w="60" w:type="dxa"/>
              <w:left w:w="100" w:type="dxa"/>
              <w:bottom w:w="60" w:type="dxa"/>
              <w:right w:w="100" w:type="dxa"/>
            </w:tcMar>
          </w:tcPr>
          <w:p w14:paraId="0D7A64A2"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Random Forest</w:t>
            </w:r>
          </w:p>
        </w:tc>
        <w:tc>
          <w:tcPr>
            <w:tcW w:w="1500" w:type="dxa"/>
            <w:shd w:val="clear" w:color="auto" w:fill="EAF1F4"/>
            <w:tcMar>
              <w:top w:w="60" w:type="dxa"/>
              <w:left w:w="100" w:type="dxa"/>
              <w:bottom w:w="60" w:type="dxa"/>
              <w:right w:w="100" w:type="dxa"/>
            </w:tcMar>
          </w:tcPr>
          <w:p w14:paraId="2B734483"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96%</w:t>
            </w:r>
          </w:p>
        </w:tc>
        <w:tc>
          <w:tcPr>
            <w:tcW w:w="1500" w:type="dxa"/>
            <w:shd w:val="clear" w:color="auto" w:fill="EAF1F4"/>
            <w:tcMar>
              <w:top w:w="60" w:type="dxa"/>
              <w:left w:w="100" w:type="dxa"/>
              <w:bottom w:w="60" w:type="dxa"/>
              <w:right w:w="100" w:type="dxa"/>
            </w:tcMar>
          </w:tcPr>
          <w:p w14:paraId="00182F22"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43%</w:t>
            </w:r>
          </w:p>
        </w:tc>
        <w:tc>
          <w:tcPr>
            <w:tcW w:w="1500" w:type="dxa"/>
            <w:shd w:val="clear" w:color="auto" w:fill="EAF1F4"/>
            <w:tcMar>
              <w:top w:w="60" w:type="dxa"/>
              <w:left w:w="100" w:type="dxa"/>
              <w:bottom w:w="60" w:type="dxa"/>
              <w:right w:w="100" w:type="dxa"/>
            </w:tcMar>
          </w:tcPr>
          <w:p w14:paraId="3AD4E12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96%</w:t>
            </w:r>
          </w:p>
        </w:tc>
        <w:tc>
          <w:tcPr>
            <w:tcW w:w="1600" w:type="dxa"/>
            <w:shd w:val="clear" w:color="auto" w:fill="EAF1F4"/>
            <w:tcMar>
              <w:top w:w="60" w:type="dxa"/>
              <w:left w:w="100" w:type="dxa"/>
              <w:bottom w:w="60" w:type="dxa"/>
              <w:right w:w="100" w:type="dxa"/>
            </w:tcMar>
          </w:tcPr>
          <w:p w14:paraId="13CE58AF"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0.429 / 0.250</w:t>
            </w:r>
          </w:p>
        </w:tc>
        <w:tc>
          <w:tcPr>
            <w:tcW w:w="1600" w:type="dxa"/>
            <w:shd w:val="clear" w:color="auto" w:fill="EAF1F4"/>
            <w:tcMar>
              <w:top w:w="60" w:type="dxa"/>
              <w:left w:w="100" w:type="dxa"/>
              <w:bottom w:w="60" w:type="dxa"/>
              <w:right w:w="100" w:type="dxa"/>
            </w:tcMar>
          </w:tcPr>
          <w:p w14:paraId="6E2CE592"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0.947</w:t>
            </w:r>
          </w:p>
        </w:tc>
      </w:tr>
      <w:tr w:rsidR="00DF6CB2" w:rsidRPr="005826C7" w14:paraId="6E6B2846" w14:textId="77777777">
        <w:tc>
          <w:tcPr>
            <w:tcW w:w="1400" w:type="dxa"/>
            <w:tcMar>
              <w:top w:w="60" w:type="dxa"/>
              <w:left w:w="100" w:type="dxa"/>
              <w:bottom w:w="60" w:type="dxa"/>
              <w:right w:w="100" w:type="dxa"/>
            </w:tcMar>
          </w:tcPr>
          <w:p w14:paraId="25CEE264"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2 (Mild)</w:t>
            </w:r>
          </w:p>
        </w:tc>
        <w:tc>
          <w:tcPr>
            <w:tcW w:w="1500" w:type="dxa"/>
            <w:tcMar>
              <w:top w:w="60" w:type="dxa"/>
              <w:left w:w="100" w:type="dxa"/>
              <w:bottom w:w="60" w:type="dxa"/>
              <w:right w:w="100" w:type="dxa"/>
            </w:tcMar>
          </w:tcPr>
          <w:p w14:paraId="0CCFEE26"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J48</w:t>
            </w:r>
          </w:p>
        </w:tc>
        <w:tc>
          <w:tcPr>
            <w:tcW w:w="1500" w:type="dxa"/>
            <w:tcMar>
              <w:top w:w="60" w:type="dxa"/>
              <w:left w:w="100" w:type="dxa"/>
              <w:bottom w:w="60" w:type="dxa"/>
              <w:right w:w="100" w:type="dxa"/>
            </w:tcMar>
          </w:tcPr>
          <w:p w14:paraId="1FEFD6C9"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96%</w:t>
            </w:r>
          </w:p>
        </w:tc>
        <w:tc>
          <w:tcPr>
            <w:tcW w:w="1500" w:type="dxa"/>
            <w:tcMar>
              <w:top w:w="60" w:type="dxa"/>
              <w:left w:w="100" w:type="dxa"/>
              <w:bottom w:w="60" w:type="dxa"/>
              <w:right w:w="100" w:type="dxa"/>
            </w:tcMar>
          </w:tcPr>
          <w:p w14:paraId="4F0FB296"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72%</w:t>
            </w:r>
          </w:p>
        </w:tc>
        <w:tc>
          <w:tcPr>
            <w:tcW w:w="1500" w:type="dxa"/>
            <w:tcMar>
              <w:top w:w="60" w:type="dxa"/>
              <w:left w:w="100" w:type="dxa"/>
              <w:bottom w:w="60" w:type="dxa"/>
              <w:right w:w="100" w:type="dxa"/>
            </w:tcMar>
          </w:tcPr>
          <w:p w14:paraId="28430EF8"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98%</w:t>
            </w:r>
          </w:p>
        </w:tc>
        <w:tc>
          <w:tcPr>
            <w:tcW w:w="1600" w:type="dxa"/>
            <w:tcMar>
              <w:top w:w="60" w:type="dxa"/>
              <w:left w:w="100" w:type="dxa"/>
              <w:bottom w:w="60" w:type="dxa"/>
              <w:right w:w="100" w:type="dxa"/>
            </w:tcMar>
          </w:tcPr>
          <w:p w14:paraId="2FA1F7D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0.72 / 0.71</w:t>
            </w:r>
          </w:p>
        </w:tc>
        <w:tc>
          <w:tcPr>
            <w:tcW w:w="1600" w:type="dxa"/>
            <w:tcMar>
              <w:top w:w="60" w:type="dxa"/>
              <w:left w:w="100" w:type="dxa"/>
              <w:bottom w:w="60" w:type="dxa"/>
              <w:right w:w="100" w:type="dxa"/>
            </w:tcMar>
          </w:tcPr>
          <w:p w14:paraId="73ADD256"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0.93</w:t>
            </w:r>
          </w:p>
        </w:tc>
      </w:tr>
      <w:tr w:rsidR="00DF6CB2" w:rsidRPr="005826C7" w14:paraId="6BE30345" w14:textId="77777777">
        <w:tc>
          <w:tcPr>
            <w:tcW w:w="1400" w:type="dxa"/>
            <w:tcMar>
              <w:top w:w="60" w:type="dxa"/>
              <w:left w:w="100" w:type="dxa"/>
              <w:bottom w:w="60" w:type="dxa"/>
              <w:right w:w="100" w:type="dxa"/>
            </w:tcMar>
          </w:tcPr>
          <w:p w14:paraId="1FF4E929"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2 (Mild)</w:t>
            </w:r>
          </w:p>
        </w:tc>
        <w:tc>
          <w:tcPr>
            <w:tcW w:w="1500" w:type="dxa"/>
            <w:tcMar>
              <w:top w:w="60" w:type="dxa"/>
              <w:left w:w="100" w:type="dxa"/>
              <w:bottom w:w="60" w:type="dxa"/>
              <w:right w:w="100" w:type="dxa"/>
            </w:tcMar>
          </w:tcPr>
          <w:p w14:paraId="11A19ABF"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Random Forest</w:t>
            </w:r>
          </w:p>
        </w:tc>
        <w:tc>
          <w:tcPr>
            <w:tcW w:w="1500" w:type="dxa"/>
            <w:tcMar>
              <w:top w:w="60" w:type="dxa"/>
              <w:left w:w="100" w:type="dxa"/>
              <w:bottom w:w="60" w:type="dxa"/>
              <w:right w:w="100" w:type="dxa"/>
            </w:tcMar>
          </w:tcPr>
          <w:p w14:paraId="7FBA447C"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93%</w:t>
            </w:r>
          </w:p>
        </w:tc>
        <w:tc>
          <w:tcPr>
            <w:tcW w:w="1500" w:type="dxa"/>
            <w:tcMar>
              <w:top w:w="60" w:type="dxa"/>
              <w:left w:w="100" w:type="dxa"/>
              <w:bottom w:w="60" w:type="dxa"/>
              <w:right w:w="100" w:type="dxa"/>
            </w:tcMar>
          </w:tcPr>
          <w:p w14:paraId="27E2449B"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58%</w:t>
            </w:r>
          </w:p>
        </w:tc>
        <w:tc>
          <w:tcPr>
            <w:tcW w:w="1500" w:type="dxa"/>
            <w:tcMar>
              <w:top w:w="60" w:type="dxa"/>
              <w:left w:w="100" w:type="dxa"/>
              <w:bottom w:w="60" w:type="dxa"/>
              <w:right w:w="100" w:type="dxa"/>
            </w:tcMar>
          </w:tcPr>
          <w:p w14:paraId="2E6EB604"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95%</w:t>
            </w:r>
          </w:p>
        </w:tc>
        <w:tc>
          <w:tcPr>
            <w:tcW w:w="1600" w:type="dxa"/>
            <w:tcMar>
              <w:top w:w="60" w:type="dxa"/>
              <w:left w:w="100" w:type="dxa"/>
              <w:bottom w:w="60" w:type="dxa"/>
              <w:right w:w="100" w:type="dxa"/>
            </w:tcMar>
          </w:tcPr>
          <w:p w14:paraId="68498AC5"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0.579 / 0.449</w:t>
            </w:r>
          </w:p>
        </w:tc>
        <w:tc>
          <w:tcPr>
            <w:tcW w:w="1600" w:type="dxa"/>
            <w:tcMar>
              <w:top w:w="60" w:type="dxa"/>
              <w:left w:w="100" w:type="dxa"/>
              <w:bottom w:w="60" w:type="dxa"/>
              <w:right w:w="100" w:type="dxa"/>
            </w:tcMar>
          </w:tcPr>
          <w:p w14:paraId="685DA72B"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0.958</w:t>
            </w:r>
          </w:p>
        </w:tc>
      </w:tr>
      <w:tr w:rsidR="00DF6CB2" w:rsidRPr="005826C7" w14:paraId="50EAAE7E" w14:textId="77777777">
        <w:tc>
          <w:tcPr>
            <w:tcW w:w="1400" w:type="dxa"/>
            <w:shd w:val="clear" w:color="auto" w:fill="EAF1F4"/>
            <w:tcMar>
              <w:top w:w="60" w:type="dxa"/>
              <w:left w:w="100" w:type="dxa"/>
              <w:bottom w:w="60" w:type="dxa"/>
              <w:right w:w="100" w:type="dxa"/>
            </w:tcMar>
          </w:tcPr>
          <w:p w14:paraId="7F01686C"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3A (Moderate)</w:t>
            </w:r>
          </w:p>
        </w:tc>
        <w:tc>
          <w:tcPr>
            <w:tcW w:w="1500" w:type="dxa"/>
            <w:shd w:val="clear" w:color="auto" w:fill="EAF1F4"/>
            <w:tcMar>
              <w:top w:w="60" w:type="dxa"/>
              <w:left w:w="100" w:type="dxa"/>
              <w:bottom w:w="60" w:type="dxa"/>
              <w:right w:w="100" w:type="dxa"/>
            </w:tcMar>
          </w:tcPr>
          <w:p w14:paraId="740FE8E6"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J48</w:t>
            </w:r>
          </w:p>
        </w:tc>
        <w:tc>
          <w:tcPr>
            <w:tcW w:w="1500" w:type="dxa"/>
            <w:shd w:val="clear" w:color="auto" w:fill="EAF1F4"/>
            <w:tcMar>
              <w:top w:w="60" w:type="dxa"/>
              <w:left w:w="100" w:type="dxa"/>
              <w:bottom w:w="60" w:type="dxa"/>
              <w:right w:w="100" w:type="dxa"/>
            </w:tcMar>
          </w:tcPr>
          <w:p w14:paraId="2166AE8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98%</w:t>
            </w:r>
          </w:p>
        </w:tc>
        <w:tc>
          <w:tcPr>
            <w:tcW w:w="1500" w:type="dxa"/>
            <w:shd w:val="clear" w:color="auto" w:fill="EAF1F4"/>
            <w:tcMar>
              <w:top w:w="60" w:type="dxa"/>
              <w:left w:w="100" w:type="dxa"/>
              <w:bottom w:w="60" w:type="dxa"/>
              <w:right w:w="100" w:type="dxa"/>
            </w:tcMar>
          </w:tcPr>
          <w:p w14:paraId="7B4224F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80%</w:t>
            </w:r>
          </w:p>
        </w:tc>
        <w:tc>
          <w:tcPr>
            <w:tcW w:w="1500" w:type="dxa"/>
            <w:shd w:val="clear" w:color="auto" w:fill="EAF1F4"/>
            <w:tcMar>
              <w:top w:w="60" w:type="dxa"/>
              <w:left w:w="100" w:type="dxa"/>
              <w:bottom w:w="60" w:type="dxa"/>
              <w:right w:w="100" w:type="dxa"/>
            </w:tcMar>
          </w:tcPr>
          <w:p w14:paraId="3391133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99%</w:t>
            </w:r>
          </w:p>
        </w:tc>
        <w:tc>
          <w:tcPr>
            <w:tcW w:w="1600" w:type="dxa"/>
            <w:shd w:val="clear" w:color="auto" w:fill="EAF1F4"/>
            <w:tcMar>
              <w:top w:w="60" w:type="dxa"/>
              <w:left w:w="100" w:type="dxa"/>
              <w:bottom w:w="60" w:type="dxa"/>
              <w:right w:w="100" w:type="dxa"/>
            </w:tcMar>
          </w:tcPr>
          <w:p w14:paraId="5F9AE5A4"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0.80 / 0.77</w:t>
            </w:r>
          </w:p>
        </w:tc>
        <w:tc>
          <w:tcPr>
            <w:tcW w:w="1600" w:type="dxa"/>
            <w:shd w:val="clear" w:color="auto" w:fill="EAF1F4"/>
            <w:tcMar>
              <w:top w:w="60" w:type="dxa"/>
              <w:left w:w="100" w:type="dxa"/>
              <w:bottom w:w="60" w:type="dxa"/>
              <w:right w:w="100" w:type="dxa"/>
            </w:tcMar>
          </w:tcPr>
          <w:p w14:paraId="5468BB6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0.92</w:t>
            </w:r>
          </w:p>
        </w:tc>
      </w:tr>
      <w:tr w:rsidR="00DF6CB2" w:rsidRPr="005826C7" w14:paraId="2A6252E8" w14:textId="77777777">
        <w:tc>
          <w:tcPr>
            <w:tcW w:w="1400" w:type="dxa"/>
            <w:shd w:val="clear" w:color="auto" w:fill="EAF1F4"/>
            <w:tcMar>
              <w:top w:w="60" w:type="dxa"/>
              <w:left w:w="100" w:type="dxa"/>
              <w:bottom w:w="60" w:type="dxa"/>
              <w:right w:w="100" w:type="dxa"/>
            </w:tcMar>
          </w:tcPr>
          <w:p w14:paraId="56350192"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3A (Moderate)</w:t>
            </w:r>
          </w:p>
        </w:tc>
        <w:tc>
          <w:tcPr>
            <w:tcW w:w="1500" w:type="dxa"/>
            <w:shd w:val="clear" w:color="auto" w:fill="EAF1F4"/>
            <w:tcMar>
              <w:top w:w="60" w:type="dxa"/>
              <w:left w:w="100" w:type="dxa"/>
              <w:bottom w:w="60" w:type="dxa"/>
              <w:right w:w="100" w:type="dxa"/>
            </w:tcMar>
          </w:tcPr>
          <w:p w14:paraId="4A8A2A29"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Random Forest</w:t>
            </w:r>
          </w:p>
        </w:tc>
        <w:tc>
          <w:tcPr>
            <w:tcW w:w="1500" w:type="dxa"/>
            <w:shd w:val="clear" w:color="auto" w:fill="EAF1F4"/>
            <w:tcMar>
              <w:top w:w="60" w:type="dxa"/>
              <w:left w:w="100" w:type="dxa"/>
              <w:bottom w:w="60" w:type="dxa"/>
              <w:right w:w="100" w:type="dxa"/>
            </w:tcMar>
          </w:tcPr>
          <w:p w14:paraId="318044DB"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98%</w:t>
            </w:r>
          </w:p>
        </w:tc>
        <w:tc>
          <w:tcPr>
            <w:tcW w:w="1500" w:type="dxa"/>
            <w:shd w:val="clear" w:color="auto" w:fill="EAF1F4"/>
            <w:tcMar>
              <w:top w:w="60" w:type="dxa"/>
              <w:left w:w="100" w:type="dxa"/>
              <w:bottom w:w="60" w:type="dxa"/>
              <w:right w:w="100" w:type="dxa"/>
            </w:tcMar>
          </w:tcPr>
          <w:p w14:paraId="20DE56DC"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75%</w:t>
            </w:r>
          </w:p>
        </w:tc>
        <w:tc>
          <w:tcPr>
            <w:tcW w:w="1500" w:type="dxa"/>
            <w:shd w:val="clear" w:color="auto" w:fill="EAF1F4"/>
            <w:tcMar>
              <w:top w:w="60" w:type="dxa"/>
              <w:left w:w="100" w:type="dxa"/>
              <w:bottom w:w="60" w:type="dxa"/>
              <w:right w:w="100" w:type="dxa"/>
            </w:tcMar>
          </w:tcPr>
          <w:p w14:paraId="0CB6EC79"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98%</w:t>
            </w:r>
          </w:p>
        </w:tc>
        <w:tc>
          <w:tcPr>
            <w:tcW w:w="1600" w:type="dxa"/>
            <w:shd w:val="clear" w:color="auto" w:fill="EAF1F4"/>
            <w:tcMar>
              <w:top w:w="60" w:type="dxa"/>
              <w:left w:w="100" w:type="dxa"/>
              <w:bottom w:w="60" w:type="dxa"/>
              <w:right w:w="100" w:type="dxa"/>
            </w:tcMar>
          </w:tcPr>
          <w:p w14:paraId="609A9A6C"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0.75 / 0.64</w:t>
            </w:r>
          </w:p>
        </w:tc>
        <w:tc>
          <w:tcPr>
            <w:tcW w:w="1600" w:type="dxa"/>
            <w:shd w:val="clear" w:color="auto" w:fill="EAF1F4"/>
            <w:tcMar>
              <w:top w:w="60" w:type="dxa"/>
              <w:left w:w="100" w:type="dxa"/>
              <w:bottom w:w="60" w:type="dxa"/>
              <w:right w:w="100" w:type="dxa"/>
            </w:tcMar>
          </w:tcPr>
          <w:p w14:paraId="2623117B"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0.99</w:t>
            </w:r>
          </w:p>
        </w:tc>
      </w:tr>
      <w:tr w:rsidR="00DF6CB2" w:rsidRPr="005826C7" w14:paraId="470F071A" w14:textId="77777777">
        <w:tc>
          <w:tcPr>
            <w:tcW w:w="1400" w:type="dxa"/>
            <w:tcMar>
              <w:top w:w="60" w:type="dxa"/>
              <w:left w:w="100" w:type="dxa"/>
              <w:bottom w:w="60" w:type="dxa"/>
              <w:right w:w="100" w:type="dxa"/>
            </w:tcMar>
          </w:tcPr>
          <w:p w14:paraId="1913631A"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3B (Moderate)</w:t>
            </w:r>
          </w:p>
        </w:tc>
        <w:tc>
          <w:tcPr>
            <w:tcW w:w="1500" w:type="dxa"/>
            <w:tcMar>
              <w:top w:w="60" w:type="dxa"/>
              <w:left w:w="100" w:type="dxa"/>
              <w:bottom w:w="60" w:type="dxa"/>
              <w:right w:w="100" w:type="dxa"/>
            </w:tcMar>
          </w:tcPr>
          <w:p w14:paraId="17CDA79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J48</w:t>
            </w:r>
          </w:p>
        </w:tc>
        <w:tc>
          <w:tcPr>
            <w:tcW w:w="1500" w:type="dxa"/>
            <w:tcMar>
              <w:top w:w="60" w:type="dxa"/>
              <w:left w:w="100" w:type="dxa"/>
              <w:bottom w:w="60" w:type="dxa"/>
              <w:right w:w="100" w:type="dxa"/>
            </w:tcMar>
          </w:tcPr>
          <w:p w14:paraId="47A3798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94%</w:t>
            </w:r>
          </w:p>
        </w:tc>
        <w:tc>
          <w:tcPr>
            <w:tcW w:w="1500" w:type="dxa"/>
            <w:tcMar>
              <w:top w:w="60" w:type="dxa"/>
              <w:left w:w="100" w:type="dxa"/>
              <w:bottom w:w="60" w:type="dxa"/>
              <w:right w:w="100" w:type="dxa"/>
            </w:tcMar>
          </w:tcPr>
          <w:p w14:paraId="657A7E9E"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77%</w:t>
            </w:r>
          </w:p>
        </w:tc>
        <w:tc>
          <w:tcPr>
            <w:tcW w:w="1500" w:type="dxa"/>
            <w:tcMar>
              <w:top w:w="60" w:type="dxa"/>
              <w:left w:w="100" w:type="dxa"/>
              <w:bottom w:w="60" w:type="dxa"/>
              <w:right w:w="100" w:type="dxa"/>
            </w:tcMar>
          </w:tcPr>
          <w:p w14:paraId="27586B49"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98%</w:t>
            </w:r>
          </w:p>
        </w:tc>
        <w:tc>
          <w:tcPr>
            <w:tcW w:w="1600" w:type="dxa"/>
            <w:tcMar>
              <w:top w:w="60" w:type="dxa"/>
              <w:left w:w="100" w:type="dxa"/>
              <w:bottom w:w="60" w:type="dxa"/>
              <w:right w:w="100" w:type="dxa"/>
            </w:tcMar>
          </w:tcPr>
          <w:p w14:paraId="06189AF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0.78 / 0.81</w:t>
            </w:r>
          </w:p>
        </w:tc>
        <w:tc>
          <w:tcPr>
            <w:tcW w:w="1600" w:type="dxa"/>
            <w:tcMar>
              <w:top w:w="60" w:type="dxa"/>
              <w:left w:w="100" w:type="dxa"/>
              <w:bottom w:w="60" w:type="dxa"/>
              <w:right w:w="100" w:type="dxa"/>
            </w:tcMar>
          </w:tcPr>
          <w:p w14:paraId="78FE18EC"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0.96</w:t>
            </w:r>
          </w:p>
        </w:tc>
      </w:tr>
      <w:tr w:rsidR="00DF6CB2" w:rsidRPr="005826C7" w14:paraId="7CB00150" w14:textId="77777777">
        <w:tc>
          <w:tcPr>
            <w:tcW w:w="1400" w:type="dxa"/>
            <w:tcMar>
              <w:top w:w="60" w:type="dxa"/>
              <w:left w:w="100" w:type="dxa"/>
              <w:bottom w:w="60" w:type="dxa"/>
              <w:right w:w="100" w:type="dxa"/>
            </w:tcMar>
          </w:tcPr>
          <w:p w14:paraId="2690438B"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3B (Moderate)</w:t>
            </w:r>
          </w:p>
        </w:tc>
        <w:tc>
          <w:tcPr>
            <w:tcW w:w="1500" w:type="dxa"/>
            <w:tcMar>
              <w:top w:w="60" w:type="dxa"/>
              <w:left w:w="100" w:type="dxa"/>
              <w:bottom w:w="60" w:type="dxa"/>
              <w:right w:w="100" w:type="dxa"/>
            </w:tcMar>
          </w:tcPr>
          <w:p w14:paraId="077BEFD6"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Random Forest</w:t>
            </w:r>
          </w:p>
        </w:tc>
        <w:tc>
          <w:tcPr>
            <w:tcW w:w="1500" w:type="dxa"/>
            <w:tcMar>
              <w:top w:w="60" w:type="dxa"/>
              <w:left w:w="100" w:type="dxa"/>
              <w:bottom w:w="60" w:type="dxa"/>
              <w:right w:w="100" w:type="dxa"/>
            </w:tcMar>
          </w:tcPr>
          <w:p w14:paraId="38AC8B08"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93%</w:t>
            </w:r>
          </w:p>
        </w:tc>
        <w:tc>
          <w:tcPr>
            <w:tcW w:w="1500" w:type="dxa"/>
            <w:tcMar>
              <w:top w:w="60" w:type="dxa"/>
              <w:left w:w="100" w:type="dxa"/>
              <w:bottom w:w="60" w:type="dxa"/>
              <w:right w:w="100" w:type="dxa"/>
            </w:tcMar>
          </w:tcPr>
          <w:p w14:paraId="4E5E84C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79%</w:t>
            </w:r>
          </w:p>
        </w:tc>
        <w:tc>
          <w:tcPr>
            <w:tcW w:w="1500" w:type="dxa"/>
            <w:tcMar>
              <w:top w:w="60" w:type="dxa"/>
              <w:left w:w="100" w:type="dxa"/>
              <w:bottom w:w="60" w:type="dxa"/>
              <w:right w:w="100" w:type="dxa"/>
            </w:tcMar>
          </w:tcPr>
          <w:p w14:paraId="1B189C1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95%</w:t>
            </w:r>
          </w:p>
        </w:tc>
        <w:tc>
          <w:tcPr>
            <w:tcW w:w="1600" w:type="dxa"/>
            <w:tcMar>
              <w:top w:w="60" w:type="dxa"/>
              <w:left w:w="100" w:type="dxa"/>
              <w:bottom w:w="60" w:type="dxa"/>
              <w:right w:w="100" w:type="dxa"/>
            </w:tcMar>
          </w:tcPr>
          <w:p w14:paraId="1A28D102"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0.792 / 0.757</w:t>
            </w:r>
          </w:p>
        </w:tc>
        <w:tc>
          <w:tcPr>
            <w:tcW w:w="1600" w:type="dxa"/>
            <w:tcMar>
              <w:top w:w="60" w:type="dxa"/>
              <w:left w:w="100" w:type="dxa"/>
              <w:bottom w:w="60" w:type="dxa"/>
              <w:right w:w="100" w:type="dxa"/>
            </w:tcMar>
          </w:tcPr>
          <w:p w14:paraId="2AE70B7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0.973</w:t>
            </w:r>
          </w:p>
        </w:tc>
      </w:tr>
      <w:tr w:rsidR="00DF6CB2" w:rsidRPr="005826C7" w14:paraId="7BE67749" w14:textId="77777777">
        <w:tc>
          <w:tcPr>
            <w:tcW w:w="1400" w:type="dxa"/>
            <w:shd w:val="clear" w:color="auto" w:fill="EAF1F4"/>
            <w:tcMar>
              <w:top w:w="60" w:type="dxa"/>
              <w:left w:w="100" w:type="dxa"/>
              <w:bottom w:w="60" w:type="dxa"/>
              <w:right w:w="100" w:type="dxa"/>
            </w:tcMar>
          </w:tcPr>
          <w:p w14:paraId="072F4A89"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4 (Severe)</w:t>
            </w:r>
          </w:p>
        </w:tc>
        <w:tc>
          <w:tcPr>
            <w:tcW w:w="1500" w:type="dxa"/>
            <w:shd w:val="clear" w:color="auto" w:fill="EAF1F4"/>
            <w:tcMar>
              <w:top w:w="60" w:type="dxa"/>
              <w:left w:w="100" w:type="dxa"/>
              <w:bottom w:w="60" w:type="dxa"/>
              <w:right w:w="100" w:type="dxa"/>
            </w:tcMar>
          </w:tcPr>
          <w:p w14:paraId="3C4B0F9C"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J48</w:t>
            </w:r>
          </w:p>
        </w:tc>
        <w:tc>
          <w:tcPr>
            <w:tcW w:w="1500" w:type="dxa"/>
            <w:shd w:val="clear" w:color="auto" w:fill="EAF1F4"/>
            <w:tcMar>
              <w:top w:w="60" w:type="dxa"/>
              <w:left w:w="100" w:type="dxa"/>
              <w:bottom w:w="60" w:type="dxa"/>
              <w:right w:w="100" w:type="dxa"/>
            </w:tcMar>
          </w:tcPr>
          <w:p w14:paraId="26A2A319"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95%</w:t>
            </w:r>
          </w:p>
        </w:tc>
        <w:tc>
          <w:tcPr>
            <w:tcW w:w="1500" w:type="dxa"/>
            <w:shd w:val="clear" w:color="auto" w:fill="EAF1F4"/>
            <w:tcMar>
              <w:top w:w="60" w:type="dxa"/>
              <w:left w:w="100" w:type="dxa"/>
              <w:bottom w:w="60" w:type="dxa"/>
              <w:right w:w="100" w:type="dxa"/>
            </w:tcMar>
          </w:tcPr>
          <w:p w14:paraId="4857BE3D"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96%</w:t>
            </w:r>
          </w:p>
        </w:tc>
        <w:tc>
          <w:tcPr>
            <w:tcW w:w="1500" w:type="dxa"/>
            <w:shd w:val="clear" w:color="auto" w:fill="EAF1F4"/>
            <w:tcMar>
              <w:top w:w="60" w:type="dxa"/>
              <w:left w:w="100" w:type="dxa"/>
              <w:bottom w:w="60" w:type="dxa"/>
              <w:right w:w="100" w:type="dxa"/>
            </w:tcMar>
          </w:tcPr>
          <w:p w14:paraId="692A00ED"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95%</w:t>
            </w:r>
          </w:p>
        </w:tc>
        <w:tc>
          <w:tcPr>
            <w:tcW w:w="1600" w:type="dxa"/>
            <w:shd w:val="clear" w:color="auto" w:fill="EAF1F4"/>
            <w:tcMar>
              <w:top w:w="60" w:type="dxa"/>
              <w:left w:w="100" w:type="dxa"/>
              <w:bottom w:w="60" w:type="dxa"/>
              <w:right w:w="100" w:type="dxa"/>
            </w:tcMar>
          </w:tcPr>
          <w:p w14:paraId="0B726AF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0.96 / 0.88</w:t>
            </w:r>
          </w:p>
        </w:tc>
        <w:tc>
          <w:tcPr>
            <w:tcW w:w="1600" w:type="dxa"/>
            <w:shd w:val="clear" w:color="auto" w:fill="EAF1F4"/>
            <w:tcMar>
              <w:top w:w="60" w:type="dxa"/>
              <w:left w:w="100" w:type="dxa"/>
              <w:bottom w:w="60" w:type="dxa"/>
              <w:right w:w="100" w:type="dxa"/>
            </w:tcMar>
          </w:tcPr>
          <w:p w14:paraId="3F7EBB5B"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0.95</w:t>
            </w:r>
          </w:p>
        </w:tc>
      </w:tr>
      <w:tr w:rsidR="00DF6CB2" w:rsidRPr="005826C7" w14:paraId="1292F1EF" w14:textId="77777777">
        <w:tc>
          <w:tcPr>
            <w:tcW w:w="1400" w:type="dxa"/>
            <w:shd w:val="clear" w:color="auto" w:fill="EAF1F4"/>
            <w:tcMar>
              <w:top w:w="60" w:type="dxa"/>
              <w:left w:w="100" w:type="dxa"/>
              <w:bottom w:w="60" w:type="dxa"/>
              <w:right w:w="100" w:type="dxa"/>
            </w:tcMar>
          </w:tcPr>
          <w:p w14:paraId="537B1491"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4 (Severe)</w:t>
            </w:r>
          </w:p>
        </w:tc>
        <w:tc>
          <w:tcPr>
            <w:tcW w:w="1500" w:type="dxa"/>
            <w:shd w:val="clear" w:color="auto" w:fill="EAF1F4"/>
            <w:tcMar>
              <w:top w:w="60" w:type="dxa"/>
              <w:left w:w="100" w:type="dxa"/>
              <w:bottom w:w="60" w:type="dxa"/>
              <w:right w:w="100" w:type="dxa"/>
            </w:tcMar>
          </w:tcPr>
          <w:p w14:paraId="33D0F1FE"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Random Forest</w:t>
            </w:r>
          </w:p>
        </w:tc>
        <w:tc>
          <w:tcPr>
            <w:tcW w:w="1500" w:type="dxa"/>
            <w:shd w:val="clear" w:color="auto" w:fill="EAF1F4"/>
            <w:tcMar>
              <w:top w:w="60" w:type="dxa"/>
              <w:left w:w="100" w:type="dxa"/>
              <w:bottom w:w="60" w:type="dxa"/>
              <w:right w:w="100" w:type="dxa"/>
            </w:tcMar>
          </w:tcPr>
          <w:p w14:paraId="71E065A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87%</w:t>
            </w:r>
          </w:p>
        </w:tc>
        <w:tc>
          <w:tcPr>
            <w:tcW w:w="1500" w:type="dxa"/>
            <w:shd w:val="clear" w:color="auto" w:fill="EAF1F4"/>
            <w:tcMar>
              <w:top w:w="60" w:type="dxa"/>
              <w:left w:w="100" w:type="dxa"/>
              <w:bottom w:w="60" w:type="dxa"/>
              <w:right w:w="100" w:type="dxa"/>
            </w:tcMar>
          </w:tcPr>
          <w:p w14:paraId="48A8A35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66%</w:t>
            </w:r>
          </w:p>
        </w:tc>
        <w:tc>
          <w:tcPr>
            <w:tcW w:w="1500" w:type="dxa"/>
            <w:shd w:val="clear" w:color="auto" w:fill="EAF1F4"/>
            <w:tcMar>
              <w:top w:w="60" w:type="dxa"/>
              <w:left w:w="100" w:type="dxa"/>
              <w:bottom w:w="60" w:type="dxa"/>
              <w:right w:w="100" w:type="dxa"/>
            </w:tcMar>
          </w:tcPr>
          <w:p w14:paraId="088F1B33"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95%</w:t>
            </w:r>
          </w:p>
        </w:tc>
        <w:tc>
          <w:tcPr>
            <w:tcW w:w="1600" w:type="dxa"/>
            <w:shd w:val="clear" w:color="auto" w:fill="EAF1F4"/>
            <w:tcMar>
              <w:top w:w="60" w:type="dxa"/>
              <w:left w:w="100" w:type="dxa"/>
              <w:bottom w:w="60" w:type="dxa"/>
              <w:right w:w="100" w:type="dxa"/>
            </w:tcMar>
          </w:tcPr>
          <w:p w14:paraId="751317C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0.664 / 0.746</w:t>
            </w:r>
          </w:p>
        </w:tc>
        <w:tc>
          <w:tcPr>
            <w:tcW w:w="1600" w:type="dxa"/>
            <w:shd w:val="clear" w:color="auto" w:fill="EAF1F4"/>
            <w:tcMar>
              <w:top w:w="60" w:type="dxa"/>
              <w:left w:w="100" w:type="dxa"/>
              <w:bottom w:w="60" w:type="dxa"/>
              <w:right w:w="100" w:type="dxa"/>
            </w:tcMar>
          </w:tcPr>
          <w:p w14:paraId="78849D49"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0.938</w:t>
            </w:r>
          </w:p>
        </w:tc>
      </w:tr>
      <w:tr w:rsidR="00DF6CB2" w:rsidRPr="005826C7" w14:paraId="3CD13BB9" w14:textId="77777777">
        <w:tc>
          <w:tcPr>
            <w:tcW w:w="1400" w:type="dxa"/>
            <w:tcMar>
              <w:top w:w="60" w:type="dxa"/>
              <w:left w:w="100" w:type="dxa"/>
              <w:bottom w:w="60" w:type="dxa"/>
              <w:right w:w="100" w:type="dxa"/>
            </w:tcMar>
          </w:tcPr>
          <w:p w14:paraId="2A580D68"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5 (End-stage)</w:t>
            </w:r>
          </w:p>
        </w:tc>
        <w:tc>
          <w:tcPr>
            <w:tcW w:w="1500" w:type="dxa"/>
            <w:tcMar>
              <w:top w:w="60" w:type="dxa"/>
              <w:left w:w="100" w:type="dxa"/>
              <w:bottom w:w="60" w:type="dxa"/>
              <w:right w:w="100" w:type="dxa"/>
            </w:tcMar>
          </w:tcPr>
          <w:p w14:paraId="0F070F5F"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J48</w:t>
            </w:r>
          </w:p>
        </w:tc>
        <w:tc>
          <w:tcPr>
            <w:tcW w:w="1500" w:type="dxa"/>
            <w:tcMar>
              <w:top w:w="60" w:type="dxa"/>
              <w:left w:w="100" w:type="dxa"/>
              <w:bottom w:w="60" w:type="dxa"/>
              <w:right w:w="100" w:type="dxa"/>
            </w:tcMar>
          </w:tcPr>
          <w:p w14:paraId="1CE57905"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93%</w:t>
            </w:r>
          </w:p>
        </w:tc>
        <w:tc>
          <w:tcPr>
            <w:tcW w:w="1500" w:type="dxa"/>
            <w:tcMar>
              <w:top w:w="60" w:type="dxa"/>
              <w:left w:w="100" w:type="dxa"/>
              <w:bottom w:w="60" w:type="dxa"/>
              <w:right w:w="100" w:type="dxa"/>
            </w:tcMar>
          </w:tcPr>
          <w:p w14:paraId="2A606F90"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64%</w:t>
            </w:r>
          </w:p>
        </w:tc>
        <w:tc>
          <w:tcPr>
            <w:tcW w:w="1500" w:type="dxa"/>
            <w:tcMar>
              <w:top w:w="60" w:type="dxa"/>
              <w:left w:w="100" w:type="dxa"/>
              <w:bottom w:w="60" w:type="dxa"/>
              <w:right w:w="100" w:type="dxa"/>
            </w:tcMar>
          </w:tcPr>
          <w:p w14:paraId="50A4AA5F"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96%</w:t>
            </w:r>
          </w:p>
        </w:tc>
        <w:tc>
          <w:tcPr>
            <w:tcW w:w="1600" w:type="dxa"/>
            <w:tcMar>
              <w:top w:w="60" w:type="dxa"/>
              <w:left w:w="100" w:type="dxa"/>
              <w:bottom w:w="60" w:type="dxa"/>
              <w:right w:w="100" w:type="dxa"/>
            </w:tcMar>
          </w:tcPr>
          <w:p w14:paraId="5828EE2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0.64 / 0.66</w:t>
            </w:r>
          </w:p>
        </w:tc>
        <w:tc>
          <w:tcPr>
            <w:tcW w:w="1600" w:type="dxa"/>
            <w:tcMar>
              <w:top w:w="60" w:type="dxa"/>
              <w:left w:w="100" w:type="dxa"/>
              <w:bottom w:w="60" w:type="dxa"/>
              <w:right w:w="100" w:type="dxa"/>
            </w:tcMar>
          </w:tcPr>
          <w:p w14:paraId="354540BC"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0.91</w:t>
            </w:r>
          </w:p>
        </w:tc>
      </w:tr>
      <w:tr w:rsidR="00DF6CB2" w:rsidRPr="005826C7" w14:paraId="13D60C6E" w14:textId="77777777">
        <w:tc>
          <w:tcPr>
            <w:tcW w:w="1400" w:type="dxa"/>
            <w:tcMar>
              <w:top w:w="60" w:type="dxa"/>
              <w:left w:w="100" w:type="dxa"/>
              <w:bottom w:w="60" w:type="dxa"/>
              <w:right w:w="100" w:type="dxa"/>
            </w:tcMar>
          </w:tcPr>
          <w:p w14:paraId="41ECF05D"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Stage 5 (End-stage)</w:t>
            </w:r>
          </w:p>
        </w:tc>
        <w:tc>
          <w:tcPr>
            <w:tcW w:w="1500" w:type="dxa"/>
            <w:tcMar>
              <w:top w:w="60" w:type="dxa"/>
              <w:left w:w="100" w:type="dxa"/>
              <w:bottom w:w="60" w:type="dxa"/>
              <w:right w:w="100" w:type="dxa"/>
            </w:tcMar>
          </w:tcPr>
          <w:p w14:paraId="39CDF68E"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Random Forest</w:t>
            </w:r>
          </w:p>
        </w:tc>
        <w:tc>
          <w:tcPr>
            <w:tcW w:w="1500" w:type="dxa"/>
            <w:tcMar>
              <w:top w:w="60" w:type="dxa"/>
              <w:left w:w="100" w:type="dxa"/>
              <w:bottom w:w="60" w:type="dxa"/>
              <w:right w:w="100" w:type="dxa"/>
            </w:tcMar>
          </w:tcPr>
          <w:p w14:paraId="2D78661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91%</w:t>
            </w:r>
          </w:p>
        </w:tc>
        <w:tc>
          <w:tcPr>
            <w:tcW w:w="1500" w:type="dxa"/>
            <w:tcMar>
              <w:top w:w="60" w:type="dxa"/>
              <w:left w:w="100" w:type="dxa"/>
              <w:bottom w:w="60" w:type="dxa"/>
              <w:right w:w="100" w:type="dxa"/>
            </w:tcMar>
          </w:tcPr>
          <w:p w14:paraId="7EF1B5F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56%</w:t>
            </w:r>
          </w:p>
        </w:tc>
        <w:tc>
          <w:tcPr>
            <w:tcW w:w="1500" w:type="dxa"/>
            <w:tcMar>
              <w:top w:w="60" w:type="dxa"/>
              <w:left w:w="100" w:type="dxa"/>
              <w:bottom w:w="60" w:type="dxa"/>
              <w:right w:w="100" w:type="dxa"/>
            </w:tcMar>
          </w:tcPr>
          <w:p w14:paraId="19DF436A"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95%</w:t>
            </w:r>
          </w:p>
        </w:tc>
        <w:tc>
          <w:tcPr>
            <w:tcW w:w="1600" w:type="dxa"/>
            <w:tcMar>
              <w:top w:w="60" w:type="dxa"/>
              <w:left w:w="100" w:type="dxa"/>
              <w:bottom w:w="60" w:type="dxa"/>
              <w:right w:w="100" w:type="dxa"/>
            </w:tcMar>
          </w:tcPr>
          <w:p w14:paraId="2529FC45"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0.561 / 0.561</w:t>
            </w:r>
          </w:p>
        </w:tc>
        <w:tc>
          <w:tcPr>
            <w:tcW w:w="1600" w:type="dxa"/>
            <w:tcMar>
              <w:top w:w="60" w:type="dxa"/>
              <w:left w:w="100" w:type="dxa"/>
              <w:bottom w:w="60" w:type="dxa"/>
              <w:right w:w="100" w:type="dxa"/>
            </w:tcMar>
          </w:tcPr>
          <w:p w14:paraId="56BFB6D6"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0.914</w:t>
            </w:r>
          </w:p>
        </w:tc>
      </w:tr>
    </w:tbl>
    <w:p w14:paraId="15A7A5E4" w14:textId="77777777" w:rsidR="00DF6CB2" w:rsidRPr="005826C7" w:rsidRDefault="00DF6CB2">
      <w:pPr>
        <w:spacing w:before="200" w:after="200"/>
        <w:rPr>
          <w:rFonts w:ascii="Times New Roman" w:hAnsi="Times New Roman" w:cs="Times New Roman"/>
        </w:rPr>
      </w:pPr>
    </w:p>
    <w:p w14:paraId="5B93CBB5"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Table 2. Overall model comparison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gridCol w:w="2600"/>
      </w:tblGrid>
      <w:tr w:rsidR="00DF6CB2" w:rsidRPr="005826C7" w14:paraId="53479CB5" w14:textId="77777777">
        <w:trPr>
          <w:tblHeader/>
        </w:trPr>
        <w:tc>
          <w:tcPr>
            <w:tcW w:w="3000" w:type="dxa"/>
            <w:shd w:val="clear" w:color="auto" w:fill="1F4E5F"/>
            <w:tcMar>
              <w:top w:w="60" w:type="dxa"/>
              <w:left w:w="100" w:type="dxa"/>
              <w:bottom w:w="60" w:type="dxa"/>
              <w:right w:w="100" w:type="dxa"/>
            </w:tcMar>
          </w:tcPr>
          <w:p w14:paraId="4FFABB37"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Model</w:t>
            </w:r>
          </w:p>
        </w:tc>
        <w:tc>
          <w:tcPr>
            <w:tcW w:w="2500" w:type="dxa"/>
            <w:shd w:val="clear" w:color="auto" w:fill="1F4E5F"/>
            <w:tcMar>
              <w:top w:w="60" w:type="dxa"/>
              <w:left w:w="100" w:type="dxa"/>
              <w:bottom w:w="60" w:type="dxa"/>
              <w:right w:w="100" w:type="dxa"/>
            </w:tcMar>
          </w:tcPr>
          <w:p w14:paraId="60ED0C5D"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Overall Accuracy</w:t>
            </w:r>
          </w:p>
        </w:tc>
        <w:tc>
          <w:tcPr>
            <w:tcW w:w="2500" w:type="dxa"/>
            <w:shd w:val="clear" w:color="auto" w:fill="1F4E5F"/>
            <w:tcMar>
              <w:top w:w="60" w:type="dxa"/>
              <w:left w:w="100" w:type="dxa"/>
              <w:bottom w:w="60" w:type="dxa"/>
              <w:right w:w="100" w:type="dxa"/>
            </w:tcMar>
          </w:tcPr>
          <w:p w14:paraId="01002E65"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Execution Time</w:t>
            </w:r>
          </w:p>
        </w:tc>
        <w:tc>
          <w:tcPr>
            <w:tcW w:w="2600" w:type="dxa"/>
            <w:shd w:val="clear" w:color="auto" w:fill="1F4E5F"/>
            <w:tcMar>
              <w:top w:w="60" w:type="dxa"/>
              <w:left w:w="100" w:type="dxa"/>
              <w:bottom w:w="60" w:type="dxa"/>
              <w:right w:w="100" w:type="dxa"/>
            </w:tcMar>
          </w:tcPr>
          <w:p w14:paraId="7F008DAA"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Validation Protocol</w:t>
            </w:r>
          </w:p>
        </w:tc>
      </w:tr>
      <w:tr w:rsidR="00DF6CB2" w:rsidRPr="005826C7" w14:paraId="12080E25" w14:textId="77777777">
        <w:tc>
          <w:tcPr>
            <w:tcW w:w="3000" w:type="dxa"/>
            <w:shd w:val="clear" w:color="auto" w:fill="EAF1F4"/>
            <w:tcMar>
              <w:top w:w="60" w:type="dxa"/>
              <w:left w:w="100" w:type="dxa"/>
              <w:bottom w:w="60" w:type="dxa"/>
              <w:right w:w="100" w:type="dxa"/>
            </w:tcMar>
          </w:tcPr>
          <w:p w14:paraId="7D53AAFC"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J48 (C4.5 Decision Tree)</w:t>
            </w:r>
          </w:p>
        </w:tc>
        <w:tc>
          <w:tcPr>
            <w:tcW w:w="2500" w:type="dxa"/>
            <w:shd w:val="clear" w:color="auto" w:fill="EAF1F4"/>
            <w:tcMar>
              <w:top w:w="60" w:type="dxa"/>
              <w:left w:w="100" w:type="dxa"/>
              <w:bottom w:w="60" w:type="dxa"/>
              <w:right w:w="100" w:type="dxa"/>
            </w:tcMar>
          </w:tcPr>
          <w:p w14:paraId="0DD38095"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85.5%</w:t>
            </w:r>
          </w:p>
        </w:tc>
        <w:tc>
          <w:tcPr>
            <w:tcW w:w="2500" w:type="dxa"/>
            <w:shd w:val="clear" w:color="auto" w:fill="EAF1F4"/>
            <w:tcMar>
              <w:top w:w="60" w:type="dxa"/>
              <w:left w:w="100" w:type="dxa"/>
              <w:bottom w:w="60" w:type="dxa"/>
              <w:right w:w="100" w:type="dxa"/>
            </w:tcMar>
          </w:tcPr>
          <w:p w14:paraId="05F89180"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0.03 s</w:t>
            </w:r>
          </w:p>
        </w:tc>
        <w:tc>
          <w:tcPr>
            <w:tcW w:w="2600" w:type="dxa"/>
            <w:shd w:val="clear" w:color="auto" w:fill="EAF1F4"/>
            <w:tcMar>
              <w:top w:w="60" w:type="dxa"/>
              <w:left w:w="100" w:type="dxa"/>
              <w:bottom w:w="60" w:type="dxa"/>
              <w:right w:w="100" w:type="dxa"/>
            </w:tcMar>
          </w:tcPr>
          <w:p w14:paraId="2BF285E9"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15-fold cross-validation</w:t>
            </w:r>
          </w:p>
        </w:tc>
      </w:tr>
      <w:tr w:rsidR="00DF6CB2" w:rsidRPr="005826C7" w14:paraId="5DC14BF8" w14:textId="77777777">
        <w:tc>
          <w:tcPr>
            <w:tcW w:w="3000" w:type="dxa"/>
            <w:tcMar>
              <w:top w:w="60" w:type="dxa"/>
              <w:left w:w="100" w:type="dxa"/>
              <w:bottom w:w="60" w:type="dxa"/>
              <w:right w:w="100" w:type="dxa"/>
            </w:tcMar>
          </w:tcPr>
          <w:p w14:paraId="5A135464"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Random Forest (100 trees)</w:t>
            </w:r>
          </w:p>
        </w:tc>
        <w:tc>
          <w:tcPr>
            <w:tcW w:w="2500" w:type="dxa"/>
            <w:tcMar>
              <w:top w:w="60" w:type="dxa"/>
              <w:left w:w="100" w:type="dxa"/>
              <w:bottom w:w="60" w:type="dxa"/>
              <w:right w:w="100" w:type="dxa"/>
            </w:tcMar>
          </w:tcPr>
          <w:p w14:paraId="32996DF3"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78.25%</w:t>
            </w:r>
          </w:p>
        </w:tc>
        <w:tc>
          <w:tcPr>
            <w:tcW w:w="2500" w:type="dxa"/>
            <w:tcMar>
              <w:top w:w="60" w:type="dxa"/>
              <w:left w:w="100" w:type="dxa"/>
              <w:bottom w:w="60" w:type="dxa"/>
              <w:right w:w="100" w:type="dxa"/>
            </w:tcMar>
          </w:tcPr>
          <w:p w14:paraId="431BD32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0.28 s</w:t>
            </w:r>
          </w:p>
        </w:tc>
        <w:tc>
          <w:tcPr>
            <w:tcW w:w="2600" w:type="dxa"/>
            <w:tcMar>
              <w:top w:w="60" w:type="dxa"/>
              <w:left w:w="100" w:type="dxa"/>
              <w:bottom w:w="60" w:type="dxa"/>
              <w:right w:w="100" w:type="dxa"/>
            </w:tcMar>
          </w:tcPr>
          <w:p w14:paraId="1D804AC6"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15-fold cross-validation</w:t>
            </w:r>
          </w:p>
        </w:tc>
      </w:tr>
    </w:tbl>
    <w:p w14:paraId="5B8C5237" w14:textId="77777777" w:rsidR="00DF6CB2" w:rsidRPr="005826C7" w:rsidRDefault="00DF6CB2">
      <w:pPr>
        <w:spacing w:before="200" w:after="200"/>
        <w:rPr>
          <w:rFonts w:ascii="Times New Roman" w:hAnsi="Times New Roman" w:cs="Times New Roman"/>
        </w:rPr>
      </w:pPr>
    </w:p>
    <w:p w14:paraId="313B021D"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Table 3. Benchmark against prior CKD studies (as reported by the authors)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000"/>
        <w:gridCol w:w="2000"/>
      </w:tblGrid>
      <w:tr w:rsidR="00DF6CB2" w:rsidRPr="005826C7" w14:paraId="619BE118" w14:textId="77777777">
        <w:trPr>
          <w:tblHeader/>
        </w:trPr>
        <w:tc>
          <w:tcPr>
            <w:tcW w:w="3000" w:type="dxa"/>
            <w:shd w:val="clear" w:color="auto" w:fill="1F4E5F"/>
            <w:tcMar>
              <w:top w:w="60" w:type="dxa"/>
              <w:left w:w="100" w:type="dxa"/>
              <w:bottom w:w="60" w:type="dxa"/>
              <w:right w:w="100" w:type="dxa"/>
            </w:tcMar>
          </w:tcPr>
          <w:p w14:paraId="3FCCEF39"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Study</w:t>
            </w:r>
          </w:p>
        </w:tc>
        <w:tc>
          <w:tcPr>
            <w:tcW w:w="3600" w:type="dxa"/>
            <w:shd w:val="clear" w:color="auto" w:fill="1F4E5F"/>
            <w:tcMar>
              <w:top w:w="60" w:type="dxa"/>
              <w:left w:w="100" w:type="dxa"/>
              <w:bottom w:w="60" w:type="dxa"/>
              <w:right w:w="100" w:type="dxa"/>
            </w:tcMar>
          </w:tcPr>
          <w:p w14:paraId="34022BA2"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Technique</w:t>
            </w:r>
          </w:p>
        </w:tc>
        <w:tc>
          <w:tcPr>
            <w:tcW w:w="2000" w:type="dxa"/>
            <w:shd w:val="clear" w:color="auto" w:fill="1F4E5F"/>
            <w:tcMar>
              <w:top w:w="60" w:type="dxa"/>
              <w:left w:w="100" w:type="dxa"/>
              <w:bottom w:w="60" w:type="dxa"/>
              <w:right w:w="100" w:type="dxa"/>
            </w:tcMar>
          </w:tcPr>
          <w:p w14:paraId="5250BC18"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Accuracy</w:t>
            </w:r>
          </w:p>
        </w:tc>
        <w:tc>
          <w:tcPr>
            <w:tcW w:w="2000" w:type="dxa"/>
            <w:shd w:val="clear" w:color="auto" w:fill="1F4E5F"/>
            <w:tcMar>
              <w:top w:w="60" w:type="dxa"/>
              <w:left w:w="100" w:type="dxa"/>
              <w:bottom w:w="60" w:type="dxa"/>
              <w:right w:w="100" w:type="dxa"/>
            </w:tcMar>
          </w:tcPr>
          <w:p w14:paraId="7E4CC12D" w14:textId="77777777" w:rsidR="00DF6CB2" w:rsidRPr="005826C7" w:rsidRDefault="00000000">
            <w:pPr>
              <w:jc w:val="center"/>
              <w:rPr>
                <w:rFonts w:ascii="Times New Roman" w:hAnsi="Times New Roman" w:cs="Times New Roman"/>
              </w:rPr>
            </w:pPr>
            <w:r w:rsidRPr="005826C7">
              <w:rPr>
                <w:rFonts w:ascii="Times New Roman" w:hAnsi="Times New Roman" w:cs="Times New Roman"/>
                <w:b/>
                <w:bCs/>
                <w:color w:val="FFFFFF"/>
                <w:sz w:val="20"/>
                <w:szCs w:val="20"/>
              </w:rPr>
              <w:t>Year</w:t>
            </w:r>
          </w:p>
        </w:tc>
      </w:tr>
      <w:tr w:rsidR="00DF6CB2" w:rsidRPr="005826C7" w14:paraId="2AEAD0EF" w14:textId="77777777">
        <w:tc>
          <w:tcPr>
            <w:tcW w:w="3000" w:type="dxa"/>
            <w:shd w:val="clear" w:color="auto" w:fill="EAF1F4"/>
            <w:tcMar>
              <w:top w:w="60" w:type="dxa"/>
              <w:left w:w="100" w:type="dxa"/>
              <w:bottom w:w="60" w:type="dxa"/>
              <w:right w:w="100" w:type="dxa"/>
            </w:tcMar>
          </w:tcPr>
          <w:p w14:paraId="34173866"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Ramya &amp; Radha</w:t>
            </w:r>
          </w:p>
        </w:tc>
        <w:tc>
          <w:tcPr>
            <w:tcW w:w="3600" w:type="dxa"/>
            <w:shd w:val="clear" w:color="auto" w:fill="EAF1F4"/>
            <w:tcMar>
              <w:top w:w="60" w:type="dxa"/>
              <w:left w:w="100" w:type="dxa"/>
              <w:bottom w:w="60" w:type="dxa"/>
              <w:right w:w="100" w:type="dxa"/>
            </w:tcMar>
          </w:tcPr>
          <w:p w14:paraId="79DB835B"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Radial Basis Function NN</w:t>
            </w:r>
          </w:p>
        </w:tc>
        <w:tc>
          <w:tcPr>
            <w:tcW w:w="2000" w:type="dxa"/>
            <w:shd w:val="clear" w:color="auto" w:fill="EAF1F4"/>
            <w:tcMar>
              <w:top w:w="60" w:type="dxa"/>
              <w:left w:w="100" w:type="dxa"/>
              <w:bottom w:w="60" w:type="dxa"/>
              <w:right w:w="100" w:type="dxa"/>
            </w:tcMar>
          </w:tcPr>
          <w:p w14:paraId="754B463F"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85.3%</w:t>
            </w:r>
          </w:p>
        </w:tc>
        <w:tc>
          <w:tcPr>
            <w:tcW w:w="2000" w:type="dxa"/>
            <w:shd w:val="clear" w:color="auto" w:fill="EAF1F4"/>
            <w:tcMar>
              <w:top w:w="60" w:type="dxa"/>
              <w:left w:w="100" w:type="dxa"/>
              <w:bottom w:w="60" w:type="dxa"/>
              <w:right w:w="100" w:type="dxa"/>
            </w:tcMar>
          </w:tcPr>
          <w:p w14:paraId="63D2D965"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2016</w:t>
            </w:r>
          </w:p>
        </w:tc>
      </w:tr>
      <w:tr w:rsidR="00DF6CB2" w:rsidRPr="005826C7" w14:paraId="39DDB8A9" w14:textId="77777777">
        <w:tc>
          <w:tcPr>
            <w:tcW w:w="3000" w:type="dxa"/>
            <w:tcMar>
              <w:top w:w="60" w:type="dxa"/>
              <w:left w:w="100" w:type="dxa"/>
              <w:bottom w:w="60" w:type="dxa"/>
              <w:right w:w="100" w:type="dxa"/>
            </w:tcMar>
          </w:tcPr>
          <w:p w14:paraId="0D5E211E"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Xiao et al.</w:t>
            </w:r>
          </w:p>
        </w:tc>
        <w:tc>
          <w:tcPr>
            <w:tcW w:w="3600" w:type="dxa"/>
            <w:tcMar>
              <w:top w:w="60" w:type="dxa"/>
              <w:left w:w="100" w:type="dxa"/>
              <w:bottom w:w="60" w:type="dxa"/>
              <w:right w:w="100" w:type="dxa"/>
            </w:tcMar>
          </w:tcPr>
          <w:p w14:paraId="6F29298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Logistic Regression</w:t>
            </w:r>
          </w:p>
        </w:tc>
        <w:tc>
          <w:tcPr>
            <w:tcW w:w="2000" w:type="dxa"/>
            <w:tcMar>
              <w:top w:w="60" w:type="dxa"/>
              <w:left w:w="100" w:type="dxa"/>
              <w:bottom w:w="60" w:type="dxa"/>
              <w:right w:w="100" w:type="dxa"/>
            </w:tcMar>
          </w:tcPr>
          <w:p w14:paraId="192B11A3"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85.0%</w:t>
            </w:r>
          </w:p>
        </w:tc>
        <w:tc>
          <w:tcPr>
            <w:tcW w:w="2000" w:type="dxa"/>
            <w:tcMar>
              <w:top w:w="60" w:type="dxa"/>
              <w:left w:w="100" w:type="dxa"/>
              <w:bottom w:w="60" w:type="dxa"/>
              <w:right w:w="100" w:type="dxa"/>
            </w:tcMar>
          </w:tcPr>
          <w:p w14:paraId="24505BC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2019</w:t>
            </w:r>
          </w:p>
        </w:tc>
      </w:tr>
      <w:tr w:rsidR="00DF6CB2" w:rsidRPr="005826C7" w14:paraId="42FC8B92" w14:textId="77777777">
        <w:tc>
          <w:tcPr>
            <w:tcW w:w="3000" w:type="dxa"/>
            <w:shd w:val="clear" w:color="auto" w:fill="EAF1F4"/>
            <w:tcMar>
              <w:top w:w="60" w:type="dxa"/>
              <w:left w:w="100" w:type="dxa"/>
              <w:bottom w:w="60" w:type="dxa"/>
              <w:right w:w="100" w:type="dxa"/>
            </w:tcMar>
          </w:tcPr>
          <w:p w14:paraId="0A01FD4B"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Rady &amp; Anwar</w:t>
            </w:r>
          </w:p>
        </w:tc>
        <w:tc>
          <w:tcPr>
            <w:tcW w:w="3600" w:type="dxa"/>
            <w:shd w:val="clear" w:color="auto" w:fill="EAF1F4"/>
            <w:tcMar>
              <w:top w:w="60" w:type="dxa"/>
              <w:left w:w="100" w:type="dxa"/>
              <w:bottom w:w="60" w:type="dxa"/>
              <w:right w:w="100" w:type="dxa"/>
            </w:tcMar>
          </w:tcPr>
          <w:p w14:paraId="095EEE2E"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Probabilistic Neural Network</w:t>
            </w:r>
          </w:p>
        </w:tc>
        <w:tc>
          <w:tcPr>
            <w:tcW w:w="2000" w:type="dxa"/>
            <w:shd w:val="clear" w:color="auto" w:fill="EAF1F4"/>
            <w:tcMar>
              <w:top w:w="60" w:type="dxa"/>
              <w:left w:w="100" w:type="dxa"/>
              <w:bottom w:w="60" w:type="dxa"/>
              <w:right w:w="100" w:type="dxa"/>
            </w:tcMar>
          </w:tcPr>
          <w:p w14:paraId="19E41C93"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96.7%</w:t>
            </w:r>
          </w:p>
        </w:tc>
        <w:tc>
          <w:tcPr>
            <w:tcW w:w="2000" w:type="dxa"/>
            <w:shd w:val="clear" w:color="auto" w:fill="EAF1F4"/>
            <w:tcMar>
              <w:top w:w="60" w:type="dxa"/>
              <w:left w:w="100" w:type="dxa"/>
              <w:bottom w:w="60" w:type="dxa"/>
              <w:right w:w="100" w:type="dxa"/>
            </w:tcMar>
          </w:tcPr>
          <w:p w14:paraId="5F290047"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2019</w:t>
            </w:r>
          </w:p>
        </w:tc>
      </w:tr>
      <w:tr w:rsidR="00DF6CB2" w:rsidRPr="005826C7" w14:paraId="5C0E429E" w14:textId="77777777">
        <w:tc>
          <w:tcPr>
            <w:tcW w:w="3000" w:type="dxa"/>
            <w:tcMar>
              <w:top w:w="60" w:type="dxa"/>
              <w:left w:w="100" w:type="dxa"/>
              <w:bottom w:w="60" w:type="dxa"/>
              <w:right w:w="100" w:type="dxa"/>
            </w:tcMar>
          </w:tcPr>
          <w:p w14:paraId="6D832977"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Ilyas et al. (this article)</w:t>
            </w:r>
          </w:p>
        </w:tc>
        <w:tc>
          <w:tcPr>
            <w:tcW w:w="3600" w:type="dxa"/>
            <w:tcMar>
              <w:top w:w="60" w:type="dxa"/>
              <w:left w:w="100" w:type="dxa"/>
              <w:bottom w:w="60" w:type="dxa"/>
              <w:right w:w="100" w:type="dxa"/>
            </w:tcMar>
          </w:tcPr>
          <w:p w14:paraId="5BDABABB"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J48 Decision Tree</w:t>
            </w:r>
          </w:p>
        </w:tc>
        <w:tc>
          <w:tcPr>
            <w:tcW w:w="2000" w:type="dxa"/>
            <w:tcMar>
              <w:top w:w="60" w:type="dxa"/>
              <w:left w:w="100" w:type="dxa"/>
              <w:bottom w:w="60" w:type="dxa"/>
              <w:right w:w="100" w:type="dxa"/>
            </w:tcMar>
          </w:tcPr>
          <w:p w14:paraId="713A858D"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85.5%</w:t>
            </w:r>
          </w:p>
        </w:tc>
        <w:tc>
          <w:tcPr>
            <w:tcW w:w="2000" w:type="dxa"/>
            <w:tcMar>
              <w:top w:w="60" w:type="dxa"/>
              <w:left w:w="100" w:type="dxa"/>
              <w:bottom w:w="60" w:type="dxa"/>
              <w:right w:w="100" w:type="dxa"/>
            </w:tcMar>
          </w:tcPr>
          <w:p w14:paraId="6D226875"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2021</w:t>
            </w:r>
          </w:p>
        </w:tc>
      </w:tr>
      <w:tr w:rsidR="00DF6CB2" w:rsidRPr="005826C7" w14:paraId="45722D66" w14:textId="77777777">
        <w:tc>
          <w:tcPr>
            <w:tcW w:w="3000" w:type="dxa"/>
            <w:shd w:val="clear" w:color="auto" w:fill="EAF1F4"/>
            <w:tcMar>
              <w:top w:w="60" w:type="dxa"/>
              <w:left w:w="100" w:type="dxa"/>
              <w:bottom w:w="60" w:type="dxa"/>
              <w:right w:w="100" w:type="dxa"/>
            </w:tcMar>
          </w:tcPr>
          <w:p w14:paraId="2A1E99D1" w14:textId="77777777" w:rsidR="00DF6CB2" w:rsidRPr="005826C7" w:rsidRDefault="00000000">
            <w:pPr>
              <w:rPr>
                <w:rFonts w:ascii="Times New Roman" w:hAnsi="Times New Roman" w:cs="Times New Roman"/>
              </w:rPr>
            </w:pPr>
            <w:r w:rsidRPr="005826C7">
              <w:rPr>
                <w:rFonts w:ascii="Times New Roman" w:hAnsi="Times New Roman" w:cs="Times New Roman"/>
                <w:color w:val="000000"/>
                <w:sz w:val="20"/>
                <w:szCs w:val="20"/>
              </w:rPr>
              <w:t>Ilyas et al. (this article)</w:t>
            </w:r>
          </w:p>
        </w:tc>
        <w:tc>
          <w:tcPr>
            <w:tcW w:w="3600" w:type="dxa"/>
            <w:shd w:val="clear" w:color="auto" w:fill="EAF1F4"/>
            <w:tcMar>
              <w:top w:w="60" w:type="dxa"/>
              <w:left w:w="100" w:type="dxa"/>
              <w:bottom w:w="60" w:type="dxa"/>
              <w:right w:w="100" w:type="dxa"/>
            </w:tcMar>
          </w:tcPr>
          <w:p w14:paraId="72FFA869"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Random Forest</w:t>
            </w:r>
          </w:p>
        </w:tc>
        <w:tc>
          <w:tcPr>
            <w:tcW w:w="2000" w:type="dxa"/>
            <w:shd w:val="clear" w:color="auto" w:fill="EAF1F4"/>
            <w:tcMar>
              <w:top w:w="60" w:type="dxa"/>
              <w:left w:w="100" w:type="dxa"/>
              <w:bottom w:w="60" w:type="dxa"/>
              <w:right w:w="100" w:type="dxa"/>
            </w:tcMar>
          </w:tcPr>
          <w:p w14:paraId="54ECBAE8"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78.25%</w:t>
            </w:r>
          </w:p>
        </w:tc>
        <w:tc>
          <w:tcPr>
            <w:tcW w:w="2000" w:type="dxa"/>
            <w:shd w:val="clear" w:color="auto" w:fill="EAF1F4"/>
            <w:tcMar>
              <w:top w:w="60" w:type="dxa"/>
              <w:left w:w="100" w:type="dxa"/>
              <w:bottom w:w="60" w:type="dxa"/>
              <w:right w:w="100" w:type="dxa"/>
            </w:tcMar>
          </w:tcPr>
          <w:p w14:paraId="18CB2C60" w14:textId="77777777" w:rsidR="00DF6CB2" w:rsidRPr="005826C7" w:rsidRDefault="00000000">
            <w:pPr>
              <w:jc w:val="center"/>
              <w:rPr>
                <w:rFonts w:ascii="Times New Roman" w:hAnsi="Times New Roman" w:cs="Times New Roman"/>
              </w:rPr>
            </w:pPr>
            <w:r w:rsidRPr="005826C7">
              <w:rPr>
                <w:rFonts w:ascii="Times New Roman" w:hAnsi="Times New Roman" w:cs="Times New Roman"/>
                <w:color w:val="000000"/>
                <w:sz w:val="20"/>
                <w:szCs w:val="20"/>
              </w:rPr>
              <w:t>2021</w:t>
            </w:r>
          </w:p>
        </w:tc>
      </w:tr>
    </w:tbl>
    <w:p w14:paraId="484489AE" w14:textId="77777777" w:rsidR="00DF6CB2" w:rsidRPr="005826C7" w:rsidRDefault="00DF6CB2">
      <w:pPr>
        <w:spacing w:before="200" w:after="200"/>
        <w:rPr>
          <w:rFonts w:ascii="Times New Roman" w:hAnsi="Times New Roman" w:cs="Times New Roman"/>
        </w:rPr>
      </w:pPr>
    </w:p>
    <w:p w14:paraId="0862BA12"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 xml:space="preserve">Overall, J48 achieved 85.5% accuracy in 0.03 seconds, versus 78.25% accuracy in 0.28 seconds for Random Forest — J48 was both more accurate and roughly nine times faster on this dataset. The authors attribute Random Forest's </w:t>
      </w:r>
      <w:r w:rsidRPr="005826C7">
        <w:rPr>
          <w:rFonts w:ascii="Times New Roman" w:hAnsi="Times New Roman" w:cs="Times New Roman"/>
        </w:rPr>
        <w:lastRenderedPageBreak/>
        <w:t>weaker performance to its bias toward attributes with many categorical levels and to the overhead of building and merging 100 trees.</w:t>
      </w:r>
    </w:p>
    <w:p w14:paraId="4E89008E"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(b) Critical Evaluation of the Results</w:t>
      </w:r>
    </w:p>
    <w:p w14:paraId="78E73461"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The reported metrics are plausible for a small, moderately clean medical dataset but should be interpreted cautiously. Several potential sources of bias and weakness stand out:</w:t>
      </w:r>
    </w:p>
    <w:p w14:paraId="58D1638D"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Sample size and class imbalance: 400 instances spread over six stages means some classes (e.g., Stage 5) likely have very few positive examples, which inflates specificity while sensitivity for minority stages remains low (e.g., 56–64% for Stage 5) — a classic symptom of class imbalance rather than genuine diagnostic strength.</w:t>
      </w:r>
    </w:p>
    <w:p w14:paraId="73E4EADE"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Single-source dataset: The UCI CKD dataset originates from one geographic/clinical setting; race and ethnicity coefficients baked into the CKD-EPI equation (used here to derive labels) are themselves clinically controversial and were revised in 2021 US guidelines, raising a possible labelling bias baked into the ground truth itself.</w:t>
      </w:r>
    </w:p>
    <w:p w14:paraId="30132DE7"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Evaluation protocol: 15-fold cross-validation on such a small dataset produces per-fold test sets of under 30 patients, so fold-to-fold accuracy swings (the authors themselves report per-round scores ranging from 90% to 95%) suggest non-trivial variance not fully captured by a single averaged accuracy figure.</w:t>
      </w:r>
    </w:p>
    <w:p w14:paraId="6AD4B615"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No hyperparameter tuning or external validation: Without tuning or a held-out multi-site test set, it is unclear whether J48's advantage over Random Forest would persist on larger or more diverse data.</w:t>
      </w:r>
    </w:p>
    <w:p w14:paraId="7D5A222F"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Additional experiments that would strengthen the findings include: (i) validating on a larger, multi-centre dataset with more balanced stage representation; (ii) reporting confidence intervals or standard deviations across CV folds rather than single-point accuracy; (iii) comparing against tuned ensemble methods (e.g., gradient boosting) and simple statistical baselines (logistic regression, Naïve Bayes) with matched pre-processing; and (iv) testing an alternative, race-free GFR estimation equation to check label robustness.</w:t>
      </w:r>
    </w:p>
    <w:p w14:paraId="05DE6E46"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(c) Real-World Applicability</w:t>
      </w:r>
    </w:p>
    <w:p w14:paraId="41391705"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The described technique is well suited to point-of-care clinical decision support: given its very low computational cost (J48 trained and evaluated in 0.03 s on a basic 4 GB machine), it could be embedded in low-resource primary-care clinics, rural health centres, or mobile health applications to give physicians (especially non-specialists) a fast, interpretable first-pass estimate of CKD severity from a handful of routinely collected values.</w:t>
      </w:r>
    </w:p>
    <w:p w14:paraId="4634FF5F"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Challenges in Scaling to Industry Deployment</w:t>
      </w:r>
    </w:p>
    <w:p w14:paraId="7A35B035"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Data availability: Production-grade deployment needs much larger, multi-site, demographically diverse datasets than the 400-patient UCI sample, plus integration with Electronic Health Record (EHR) systems and standardised lab assay calibration for serum creatinine.</w:t>
      </w:r>
    </w:p>
    <w:p w14:paraId="78B5D324"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Regulatory and ethical issues: A clinical staging tool would require regulatory clearance (e.g., as Software as a Medical Device), rigorous external validation, clinician-in-the-loop safeguards, and careful handling of race as a model input given active debate over race-adjusted kidney-function equations.</w:t>
      </w:r>
    </w:p>
    <w:p w14:paraId="72720FE0"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Compute: Compute is not a barrier — decision trees are cheap to train and deploy even on modest hardware, which is actually one of the model family's biggest deployment advantages over deep-learning alternatives.</w:t>
      </w:r>
    </w:p>
    <w:p w14:paraId="1CD7F1B3" w14:textId="77777777" w:rsidR="00DF6CB2" w:rsidRPr="005826C7" w:rsidRDefault="00000000">
      <w:pPr>
        <w:pStyle w:val="ListParagraph"/>
        <w:numPr>
          <w:ilvl w:val="0"/>
          <w:numId w:val="2"/>
        </w:numPr>
        <w:spacing w:after="80"/>
        <w:rPr>
          <w:rFonts w:ascii="Times New Roman" w:hAnsi="Times New Roman" w:cs="Times New Roman"/>
        </w:rPr>
      </w:pPr>
      <w:r w:rsidRPr="005826C7">
        <w:rPr>
          <w:rFonts w:ascii="Times New Roman" w:hAnsi="Times New Roman" w:cs="Times New Roman"/>
        </w:rPr>
        <w:t>Generalisability and drift: Models trained on one population's lab reference ranges may not transfer well to other populations or instruments without recalibration, and performance would need ongoing monitoring for data drift.</w:t>
      </w:r>
    </w:p>
    <w:p w14:paraId="2360141B" w14:textId="77777777" w:rsidR="00DF6CB2" w:rsidRPr="005826C7" w:rsidRDefault="00000000">
      <w:pPr>
        <w:pStyle w:val="Heading1"/>
        <w:pBdr>
          <w:bottom w:val="single" w:sz="8" w:space="4" w:color="1F4E5F"/>
        </w:pBdr>
        <w:spacing w:before="320" w:after="160"/>
        <w:rPr>
          <w:rFonts w:ascii="Times New Roman" w:hAnsi="Times New Roman" w:cs="Times New Roman"/>
        </w:rPr>
      </w:pPr>
      <w:r w:rsidRPr="005826C7">
        <w:rPr>
          <w:rFonts w:ascii="Times New Roman" w:hAnsi="Times New Roman" w:cs="Times New Roman"/>
          <w:b/>
          <w:bCs/>
          <w:color w:val="1F4E5F"/>
          <w:sz w:val="30"/>
          <w:szCs w:val="30"/>
        </w:rPr>
        <w:t>Task 4 — Reflection &amp; Learning Outcome</w:t>
      </w:r>
    </w:p>
    <w:p w14:paraId="37F00C80"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(a) Three Key Insights</w:t>
      </w:r>
    </w:p>
    <w:p w14:paraId="0F1C694A"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lastRenderedPageBreak/>
        <w:t>Insight 1 — Decision trees as a transparent instance of inductive learning</w:t>
      </w:r>
    </w:p>
    <w:p w14:paraId="4FFFE6BE"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Watching J48 construct its tree via information-gain-based recursive partitioning made concrete the abstract idea of inductive learning: the algorithm generalises a hypothesis (the tree) purely from labelled training examples, without any hand-coded rules, and that hypothesis can then be inspected and explained — unlike a black-box model. This connects directly to the course's Inductive Learning and Decision Trees topics, particularly the notion of choosing splits to maximise information gain.</w:t>
      </w:r>
    </w:p>
    <w:p w14:paraId="2743DCF8"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Insight 2 — The bias–variance trade-off between a single tree and an ensemble</w:t>
      </w:r>
    </w:p>
    <w:p w14:paraId="7180D6AE"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The fact that Random Forest (an ensemble of 100 trees, generally expected to reduce variance and overfitting) performed worse than a single, well-pruned J48 tree on this small dataset is a concrete illustration of the bias–variance trade-off: ensembling helps most when there is enough data and diversity to exploit, but on a small, low-noise dataset a single, carefully split tree can dominate. This deepened my understanding of when ensemble methods from the Decision Trees / Statistical Learning topics actually add value versus when they add unnecessary complexity.</w:t>
      </w:r>
    </w:p>
    <w:p w14:paraId="76B8C113"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Insight 3 — Statistical/domain knowledge as a pre-processing step for learning</w:t>
      </w:r>
    </w:p>
    <w:p w14:paraId="28D3FD73"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The authors did not feed raw attributes directly into the classifier; they first applied a statistically validated clinical formula (CKD-EPI) to engineer a clinically meaningful label. This reinforced a key Statistical Learning Methods lesson: the quality of learned models depends heavily on how well domain-grounded statistical models are used to construct features and labels, not just on the choice of classification algorithm itself.</w:t>
      </w:r>
    </w:p>
    <w:p w14:paraId="67AEEEE1" w14:textId="77777777" w:rsidR="00DF6CB2" w:rsidRPr="005826C7" w:rsidRDefault="00000000">
      <w:pPr>
        <w:pStyle w:val="Heading2"/>
        <w:spacing w:before="240" w:after="120"/>
        <w:rPr>
          <w:rFonts w:ascii="Times New Roman" w:hAnsi="Times New Roman" w:cs="Times New Roman"/>
        </w:rPr>
      </w:pPr>
      <w:r w:rsidRPr="005826C7">
        <w:rPr>
          <w:rFonts w:ascii="Times New Roman" w:hAnsi="Times New Roman" w:cs="Times New Roman"/>
          <w:b/>
          <w:bCs/>
          <w:color w:val="1F4E5F"/>
          <w:sz w:val="24"/>
          <w:szCs w:val="24"/>
        </w:rPr>
        <w:t>(b) Proposed Extension</w:t>
      </w:r>
    </w:p>
    <w:p w14:paraId="3D0F203B" w14:textId="77777777" w:rsidR="00DF6CB2" w:rsidRPr="005826C7" w:rsidRDefault="00000000">
      <w:pPr>
        <w:spacing w:before="160" w:after="80"/>
        <w:rPr>
          <w:rFonts w:ascii="Times New Roman" w:hAnsi="Times New Roman" w:cs="Times New Roman"/>
        </w:rPr>
      </w:pPr>
      <w:r w:rsidRPr="005826C7">
        <w:rPr>
          <w:rFonts w:ascii="Times New Roman" w:hAnsi="Times New Roman" w:cs="Times New Roman"/>
          <w:b/>
          <w:bCs/>
          <w:i/>
          <w:iCs/>
        </w:rPr>
        <w:t>Novel Experiment: Multi-site ensemble with class-balancing and race-free labelling</w:t>
      </w:r>
    </w:p>
    <w:p w14:paraId="08543FE5"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I propose extending this study by (1) aggregating a larger, multi-institutional CKD dataset (e.g., combining the UCI dataset with hospital EHR extracts from at least two additional countries/populations) to increase sample size and demographic diversity; (2) applying a class-balancing technique such as SMOTE (Synthetic Minority Over-sampling Technique) to address the severe class imbalance seen in Stages 1, 3A and 5; (3) replacing the race-adjusted CKD-EPI equation with the 2021 race-free CKD-EPI creatinine equation to remove a potential source of label bias; and (4) benchmarking J48 and Random Forest against a tuned gradient-boosted tree model (XGBoost or LightGBM) with proper hyperparameter search and nested cross-validation.</w:t>
      </w:r>
    </w:p>
    <w:p w14:paraId="2323DA1B"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Feasibility: All four components use openly available tools (WEKA/scikit-learn, imbalanced-learn for SMOTE, xgboost/lightgbm) and publicly documented equations, so the experiment is implementable with modest compute resources similar to the original study — the main cost is data-sharing agreements for multi-site records rather than computational power.</w:t>
      </w:r>
    </w:p>
    <w:p w14:paraId="31731434" w14:textId="77777777" w:rsidR="00DF6CB2" w:rsidRPr="005826C7" w:rsidRDefault="00000000">
      <w:pPr>
        <w:spacing w:after="160" w:line="276" w:lineRule="auto"/>
        <w:jc w:val="both"/>
        <w:rPr>
          <w:rFonts w:ascii="Times New Roman" w:hAnsi="Times New Roman" w:cs="Times New Roman"/>
        </w:rPr>
      </w:pPr>
      <w:r w:rsidRPr="005826C7">
        <w:rPr>
          <w:rFonts w:ascii="Times New Roman" w:hAnsi="Times New Roman" w:cs="Times New Roman"/>
        </w:rPr>
        <w:t>Expected impact: A larger, better-balanced, race-free-labelled dataset combined with tuned gradient boosting should (i) improve minority-stage sensitivity (currently as low as 43–64% for Stages 1 and 5), (ii) produce more statistically reliable, lower-variance accuracy estimates, and (iii) yield a model whose predictions are defensible for eventual clinical deployment, directly addressing the limitations identified in Task 3(b) while preserving the low-compute, interpretable character that makes decision-tree methods attractive for real-world healthcare settings.</w:t>
      </w:r>
    </w:p>
    <w:sectPr w:rsidR="00DF6CB2" w:rsidRPr="005826C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5B3"/>
    <w:multiLevelType w:val="hybridMultilevel"/>
    <w:tmpl w:val="B95A395E"/>
    <w:lvl w:ilvl="0" w:tplc="45C02FBE">
      <w:start w:val="1"/>
      <w:numFmt w:val="bullet"/>
      <w:lvlText w:val="●"/>
      <w:lvlJc w:val="left"/>
      <w:pPr>
        <w:ind w:left="720" w:hanging="360"/>
      </w:pPr>
    </w:lvl>
    <w:lvl w:ilvl="1" w:tplc="E2CC6ECE">
      <w:start w:val="1"/>
      <w:numFmt w:val="bullet"/>
      <w:lvlText w:val="○"/>
      <w:lvlJc w:val="left"/>
      <w:pPr>
        <w:ind w:left="1440" w:hanging="360"/>
      </w:pPr>
    </w:lvl>
    <w:lvl w:ilvl="2" w:tplc="67F8F236">
      <w:start w:val="1"/>
      <w:numFmt w:val="bullet"/>
      <w:lvlText w:val="■"/>
      <w:lvlJc w:val="left"/>
      <w:pPr>
        <w:ind w:left="2160" w:hanging="360"/>
      </w:pPr>
    </w:lvl>
    <w:lvl w:ilvl="3" w:tplc="8ACAFD42">
      <w:start w:val="1"/>
      <w:numFmt w:val="bullet"/>
      <w:lvlText w:val="●"/>
      <w:lvlJc w:val="left"/>
      <w:pPr>
        <w:ind w:left="2880" w:hanging="360"/>
      </w:pPr>
    </w:lvl>
    <w:lvl w:ilvl="4" w:tplc="5F2A6938">
      <w:start w:val="1"/>
      <w:numFmt w:val="bullet"/>
      <w:lvlText w:val="○"/>
      <w:lvlJc w:val="left"/>
      <w:pPr>
        <w:ind w:left="3600" w:hanging="360"/>
      </w:pPr>
    </w:lvl>
    <w:lvl w:ilvl="5" w:tplc="DF0EDC70">
      <w:start w:val="1"/>
      <w:numFmt w:val="bullet"/>
      <w:lvlText w:val="■"/>
      <w:lvlJc w:val="left"/>
      <w:pPr>
        <w:ind w:left="4320" w:hanging="360"/>
      </w:pPr>
    </w:lvl>
    <w:lvl w:ilvl="6" w:tplc="4ABEB6D4">
      <w:start w:val="1"/>
      <w:numFmt w:val="bullet"/>
      <w:lvlText w:val="●"/>
      <w:lvlJc w:val="left"/>
      <w:pPr>
        <w:ind w:left="5040" w:hanging="360"/>
      </w:pPr>
    </w:lvl>
    <w:lvl w:ilvl="7" w:tplc="59988C8A">
      <w:start w:val="1"/>
      <w:numFmt w:val="bullet"/>
      <w:lvlText w:val="●"/>
      <w:lvlJc w:val="left"/>
      <w:pPr>
        <w:ind w:left="5760" w:hanging="360"/>
      </w:pPr>
    </w:lvl>
    <w:lvl w:ilvl="8" w:tplc="3648DEB6">
      <w:start w:val="1"/>
      <w:numFmt w:val="bullet"/>
      <w:lvlText w:val="●"/>
      <w:lvlJc w:val="left"/>
      <w:pPr>
        <w:ind w:left="6480" w:hanging="360"/>
      </w:pPr>
    </w:lvl>
  </w:abstractNum>
  <w:abstractNum w:abstractNumId="1" w15:restartNumberingAfterBreak="0">
    <w:nsid w:val="4BD61F3E"/>
    <w:multiLevelType w:val="hybridMultilevel"/>
    <w:tmpl w:val="9F3C454C"/>
    <w:lvl w:ilvl="0" w:tplc="C978AE34">
      <w:start w:val="1"/>
      <w:numFmt w:val="bullet"/>
      <w:lvlText w:val="•"/>
      <w:lvlJc w:val="left"/>
      <w:pPr>
        <w:ind w:left="504" w:hanging="259"/>
      </w:pPr>
    </w:lvl>
    <w:lvl w:ilvl="1" w:tplc="9B2A47F6">
      <w:numFmt w:val="decimal"/>
      <w:lvlText w:val=""/>
      <w:lvlJc w:val="left"/>
    </w:lvl>
    <w:lvl w:ilvl="2" w:tplc="0B60D870">
      <w:numFmt w:val="decimal"/>
      <w:lvlText w:val=""/>
      <w:lvlJc w:val="left"/>
    </w:lvl>
    <w:lvl w:ilvl="3" w:tplc="D7F45406">
      <w:numFmt w:val="decimal"/>
      <w:lvlText w:val=""/>
      <w:lvlJc w:val="left"/>
    </w:lvl>
    <w:lvl w:ilvl="4" w:tplc="D6FE7932">
      <w:numFmt w:val="decimal"/>
      <w:lvlText w:val=""/>
      <w:lvlJc w:val="left"/>
    </w:lvl>
    <w:lvl w:ilvl="5" w:tplc="100AB52E">
      <w:numFmt w:val="decimal"/>
      <w:lvlText w:val=""/>
      <w:lvlJc w:val="left"/>
    </w:lvl>
    <w:lvl w:ilvl="6" w:tplc="2E7220EC">
      <w:numFmt w:val="decimal"/>
      <w:lvlText w:val=""/>
      <w:lvlJc w:val="left"/>
    </w:lvl>
    <w:lvl w:ilvl="7" w:tplc="7180C5F2">
      <w:numFmt w:val="decimal"/>
      <w:lvlText w:val=""/>
      <w:lvlJc w:val="left"/>
    </w:lvl>
    <w:lvl w:ilvl="8" w:tplc="52B20EF4">
      <w:numFmt w:val="decimal"/>
      <w:lvlText w:val=""/>
      <w:lvlJc w:val="left"/>
    </w:lvl>
  </w:abstractNum>
  <w:num w:numId="1" w16cid:durableId="115368367">
    <w:abstractNumId w:val="0"/>
    <w:lvlOverride w:ilvl="0">
      <w:startOverride w:val="1"/>
    </w:lvlOverride>
  </w:num>
  <w:num w:numId="2" w16cid:durableId="4029964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CB2"/>
    <w:rsid w:val="00260A97"/>
    <w:rsid w:val="005826C7"/>
    <w:rsid w:val="007464A8"/>
    <w:rsid w:val="00CB3A45"/>
    <w:rsid w:val="00DF6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B43F"/>
  <w15:docId w15:val="{C095B177-1F9B-4B47-B6C8-5F3E9CF9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86/s12882-021-02474-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2325</Words>
  <Characters>13253</Characters>
  <Application>Microsoft Office Word</Application>
  <DocSecurity>0</DocSecurity>
  <Lines>110</Lines>
  <Paragraphs>31</Paragraphs>
  <ScaleCrop>false</ScaleCrop>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3</cp:revision>
  <dcterms:created xsi:type="dcterms:W3CDTF">2026-08-24T13:40:00Z</dcterms:created>
  <dcterms:modified xsi:type="dcterms:W3CDTF">2026-08-24T14:25:00Z</dcterms:modified>
</cp:coreProperties>
</file>