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To what does a relative path refer?</w:t>
      </w:r>
    </w:p>
    <w:p>
      <w:pPr>
        <w:pStyle w:val="Body"/>
        <w:spacing w:before="220"/>
      </w:pPr>
      <w:r>
        <w:rPr>
          <w:rtl w:val="0"/>
          <w:lang w:val="en-US"/>
        </w:rPr>
        <w:t>A relative path is one that refers</w:t>
      </w:r>
      <w:r>
        <w:rPr>
          <w:rtl w:val="0"/>
        </w:rPr>
        <w:t> </w:t>
      </w:r>
      <w:r>
        <w:rPr>
          <w:rtl w:val="0"/>
          <w:lang w:val="en-US"/>
        </w:rPr>
        <w:t>to the current directory. To access a specific file in another region, a relative path is combined with another address.</w:t>
      </w:r>
    </w:p>
    <w:p>
      <w:pPr>
        <w:pStyle w:val="Body"/>
        <w:spacing w:before="220"/>
      </w:pPr>
      <w:r>
        <w:rPr>
          <w:rtl w:val="0"/>
          <w:lang w:val="en-US"/>
        </w:rPr>
        <w:t>2. What does an absolute path start with your operating system?</w:t>
      </w:r>
    </w:p>
    <w:p>
      <w:pPr>
        <w:pStyle w:val="Body"/>
        <w:spacing w:before="220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using a MacBook so it starts with </w:t>
      </w:r>
      <w:r>
        <w:rPr>
          <w:rtl w:val="0"/>
          <w:lang w:val="en-US"/>
        </w:rPr>
        <w:t>/Users/harishkumar/</w:t>
      </w:r>
    </w:p>
    <w:p>
      <w:pPr>
        <w:pStyle w:val="Body"/>
        <w:spacing w:before="220"/>
      </w:pPr>
      <w:r>
        <w:rPr>
          <w:rtl w:val="0"/>
          <w:lang w:val="en-US"/>
        </w:rPr>
        <w:t>In windows, mostly it starts with C:\</w:t>
      </w:r>
    </w:p>
    <w:p>
      <w:pPr>
        <w:pStyle w:val="Body"/>
        <w:spacing w:before="220"/>
      </w:pPr>
      <w:r>
        <w:rPr>
          <w:rtl w:val="0"/>
          <w:lang w:val="en-US"/>
        </w:rPr>
        <w:t>Absolute addresses are used in operating systems and web addresses to access a collection of subfolders/files and obtain all necessary and complete information about the requested file/subfolders.</w:t>
      </w:r>
    </w:p>
    <w:p>
      <w:pPr>
        <w:pStyle w:val="Body"/>
        <w:spacing w:before="220"/>
      </w:pPr>
      <w:r>
        <w:rPr>
          <w:rtl w:val="0"/>
          <w:lang w:val="en-US"/>
        </w:rPr>
        <w:t>3. What do the functions os.getcwd() and os.chdir() do?</w:t>
      </w:r>
    </w:p>
    <w:p>
      <w:pPr>
        <w:pStyle w:val="Body"/>
        <w:spacing w:before="220"/>
      </w:pPr>
      <w:r>
        <w:rPr>
          <w:rtl w:val="0"/>
          <w:lang w:val="en-US"/>
        </w:rPr>
        <w:t>The current working directory for the currently running process is returned by os.cwd().</w:t>
      </w:r>
    </w:p>
    <w:p>
      <w:pPr>
        <w:pStyle w:val="Body"/>
        <w:spacing w:before="220"/>
      </w:pPr>
      <w:r>
        <w:rPr>
          <w:rtl w:val="0"/>
          <w:lang w:val="en-US"/>
        </w:rPr>
        <w:t>Os.chdir() switches the current working directory to another working directory specified as a parameter in the method.</w:t>
      </w:r>
    </w:p>
    <w:p>
      <w:pPr>
        <w:pStyle w:val="Body"/>
        <w:spacing w:before="220"/>
      </w:pPr>
      <w:r>
        <w:rPr>
          <w:rtl w:val="0"/>
          <w:lang w:val="en-US"/>
        </w:rPr>
        <w:t>4. What are the . and .. folders?</w:t>
      </w:r>
    </w:p>
    <w:p>
      <w:pPr>
        <w:pStyle w:val="Body"/>
        <w:spacing w:before="220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.</w:t>
      </w:r>
      <w:r>
        <w:rPr>
          <w:rtl w:val="0"/>
          <w:lang w:val="en-US"/>
        </w:rPr>
        <w:t xml:space="preserve"> folder</w:t>
      </w:r>
      <w:r>
        <w:rPr>
          <w:rtl w:val="0"/>
          <w:lang w:val="en-US"/>
        </w:rPr>
        <w:t xml:space="preserve"> is our current working directory which includes our parent directory as well.</w:t>
      </w:r>
    </w:p>
    <w:p>
      <w:pPr>
        <w:pStyle w:val="Body"/>
        <w:spacing w:before="220"/>
      </w:pPr>
      <w:r>
        <w:rPr>
          <w:b w:val="1"/>
          <w:bCs w:val="1"/>
          <w:rtl w:val="0"/>
        </w:rPr>
        <w:t xml:space="preserve">.. </w:t>
      </w:r>
      <w:r>
        <w:rPr>
          <w:rtl w:val="0"/>
          <w:lang w:val="en-US"/>
        </w:rPr>
        <w:t xml:space="preserve">folder </w:t>
      </w:r>
      <w:r>
        <w:rPr>
          <w:rtl w:val="0"/>
          <w:lang w:val="en-US"/>
        </w:rPr>
        <w:t>is our parent directory of our current working directory.</w:t>
      </w:r>
    </w:p>
    <w:p>
      <w:pPr>
        <w:pStyle w:val="Body"/>
        <w:spacing w:before="220"/>
      </w:pPr>
      <w:r>
        <w:rPr>
          <w:rtl w:val="0"/>
          <w:lang w:val="en-US"/>
        </w:rPr>
        <w:t>5. In C:\bacon\eggs\spam.txt, which part is the dir name, and which part is the base name?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C: is the base name, bacon\eggs means we have eggs </w:t>
      </w:r>
      <w:r>
        <w:rPr>
          <w:rtl w:val="0"/>
          <w:lang w:val="en-US"/>
        </w:rPr>
        <w:t>dir</w:t>
      </w:r>
      <w:r>
        <w:rPr>
          <w:rtl w:val="0"/>
          <w:lang w:val="en-US"/>
        </w:rPr>
        <w:t xml:space="preserve"> inside bacon </w:t>
      </w:r>
      <w:r>
        <w:rPr>
          <w:rtl w:val="0"/>
          <w:lang w:val="en-US"/>
        </w:rPr>
        <w:t>dir</w:t>
      </w:r>
      <w:r>
        <w:rPr>
          <w:rtl w:val="0"/>
        </w:rPr>
        <w:t>.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6. What are the three </w:t>
      </w:r>
      <w:r>
        <w:rPr>
          <w:rtl w:val="1"/>
          <w:lang w:val="ar-SA" w:bidi="ar-SA"/>
        </w:rPr>
        <w:t>“</w:t>
      </w:r>
      <w:r>
        <w:rPr>
          <w:rtl w:val="0"/>
        </w:rPr>
        <w:t>mode</w:t>
      </w:r>
      <w:r>
        <w:rPr>
          <w:rtl w:val="0"/>
        </w:rPr>
        <w:t xml:space="preserve">” </w:t>
      </w:r>
      <w:r>
        <w:rPr>
          <w:rtl w:val="0"/>
          <w:lang w:val="en-US"/>
        </w:rPr>
        <w:t>arguments that can be passed to the open() function?</w:t>
      </w:r>
    </w:p>
    <w:p>
      <w:pPr>
        <w:pStyle w:val="Default"/>
        <w:numPr>
          <w:ilvl w:val="0"/>
          <w:numId w:val="4"/>
        </w:numPr>
        <w:bidi w:val="0"/>
        <w:spacing w:before="0" w:line="520" w:lineRule="atLeast"/>
        <w:ind w:right="0"/>
        <w:jc w:val="left"/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0"/>
          <w:lang w:val="ar-SA" w:bidi="ar-SA"/>
          <w14:textFill>
            <w14:solidFill>
              <w14:srgbClr w14:val="40424E"/>
            </w14:solidFill>
          </w14:textFill>
        </w:rPr>
      </w:pPr>
      <w:r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40424E"/>
            </w14:solidFill>
          </w14:textFill>
        </w:rPr>
        <w:t>“</w:t>
      </w:r>
      <w:r>
        <w:rPr>
          <w:rFonts w:ascii="Calibri" w:hAnsi="Calibri" w:hint="default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r</w:t>
      </w:r>
      <w:r>
        <w:rPr>
          <w:rFonts w:ascii="Calibri" w:hAnsi="Calibri" w:hint="default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 </w:t>
      </w:r>
      <w:r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40424E"/>
            </w14:solidFill>
          </w14:textFill>
        </w:rPr>
        <w:t>“</w:t>
      </w:r>
      <w:r>
        <w:rPr>
          <w:rFonts w:ascii="Calibri" w:hAnsi="Calibri"/>
          <w:outline w:val="0"/>
          <w:color w:val="40424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0424E"/>
            </w14:solidFill>
          </w14:textFill>
        </w:rPr>
        <w:t>, for reading.</w:t>
      </w:r>
    </w:p>
    <w:p>
      <w:pPr>
        <w:pStyle w:val="Default"/>
        <w:numPr>
          <w:ilvl w:val="0"/>
          <w:numId w:val="4"/>
        </w:numPr>
        <w:bidi w:val="0"/>
        <w:spacing w:before="0" w:line="520" w:lineRule="atLeast"/>
        <w:ind w:right="0"/>
        <w:jc w:val="left"/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0"/>
          <w:lang w:val="ar-SA" w:bidi="ar-SA"/>
          <w14:textFill>
            <w14:solidFill>
              <w14:srgbClr w14:val="40424E"/>
            </w14:solidFill>
          </w14:textFill>
        </w:rPr>
      </w:pPr>
      <w:r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40424E"/>
            </w14:solidFill>
          </w14:textFill>
        </w:rPr>
        <w:t>“</w:t>
      </w:r>
      <w:r>
        <w:rPr>
          <w:rFonts w:ascii="Calibri" w:hAnsi="Calibri" w:hint="default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w</w:t>
      </w:r>
      <w:r>
        <w:rPr>
          <w:rFonts w:ascii="Calibri" w:hAnsi="Calibri" w:hint="default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 </w:t>
      </w:r>
      <w:r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40424E"/>
            </w14:solidFill>
          </w14:textFill>
        </w:rPr>
        <w:t>“</w:t>
      </w:r>
      <w:r>
        <w:rPr>
          <w:rFonts w:ascii="Calibri" w:hAnsi="Calibri"/>
          <w:outline w:val="0"/>
          <w:color w:val="40424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0424E"/>
            </w14:solidFill>
          </w14:textFill>
        </w:rPr>
        <w:t>, for writing.</w:t>
      </w:r>
    </w:p>
    <w:p>
      <w:pPr>
        <w:pStyle w:val="Default"/>
        <w:numPr>
          <w:ilvl w:val="0"/>
          <w:numId w:val="4"/>
        </w:numPr>
        <w:bidi w:val="0"/>
        <w:spacing w:before="0" w:line="520" w:lineRule="atLeast"/>
        <w:ind w:right="0"/>
        <w:jc w:val="left"/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0"/>
          <w:lang w:val="ar-SA" w:bidi="ar-SA"/>
          <w14:textFill>
            <w14:solidFill>
              <w14:srgbClr w14:val="40424E"/>
            </w14:solidFill>
          </w14:textFill>
        </w:rPr>
      </w:pPr>
      <w:r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40424E"/>
            </w14:solidFill>
          </w14:textFill>
        </w:rPr>
        <w:t>“</w:t>
      </w:r>
      <w:r>
        <w:rPr>
          <w:rFonts w:ascii="Calibri" w:hAnsi="Calibri" w:hint="default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14:textFill>
            <w14:solidFill>
              <w14:srgbClr w14:val="40424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40424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0424E"/>
            </w14:solidFill>
          </w14:textFill>
        </w:rPr>
        <w:t>x</w:t>
      </w:r>
      <w:r>
        <w:rPr>
          <w:rFonts w:ascii="Calibri" w:hAnsi="Calibri" w:hint="default"/>
          <w:outline w:val="0"/>
          <w:color w:val="40424e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40424E"/>
            </w14:solidFill>
          </w14:textFill>
        </w:rPr>
        <w:t>“</w:t>
      </w:r>
      <w:r>
        <w:rPr>
          <w:rFonts w:ascii="Calibri" w:hAnsi="Calibri"/>
          <w:outline w:val="0"/>
          <w:color w:val="40424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40424E"/>
            </w14:solidFill>
          </w14:textFill>
        </w:rPr>
        <w:t>, Create an exclusive file by opening a file. The procedure fails if the file already exists.</w:t>
      </w:r>
    </w:p>
    <w:p>
      <w:pPr>
        <w:pStyle w:val="Body"/>
        <w:spacing w:before="220"/>
      </w:pPr>
      <w:r>
        <w:rPr>
          <w:rtl w:val="0"/>
          <w:lang w:val="en-US"/>
        </w:rPr>
        <w:t>7. What happens if an existing file is opened in write mode?</w:t>
      </w:r>
    </w:p>
    <w:p>
      <w:pPr>
        <w:pStyle w:val="Body"/>
        <w:spacing w:before="220"/>
      </w:pPr>
      <w:r>
        <w:rPr>
          <w:rtl w:val="0"/>
          <w:lang w:val="en-US"/>
        </w:rPr>
        <w:t>If we attempt to open an existing file in w mode, it will discard any existing components of the file and treat it as a blank file.</w:t>
      </w:r>
    </w:p>
    <w:p>
      <w:pPr>
        <w:pStyle w:val="Body"/>
        <w:spacing w:before="220"/>
      </w:pPr>
      <w:r>
        <w:rPr>
          <w:rtl w:val="0"/>
          <w:lang w:val="en-US"/>
        </w:rPr>
        <w:t>8. How do you tell the difference between read() and readlines()?</w:t>
      </w:r>
    </w:p>
    <w:p>
      <w:pPr>
        <w:pStyle w:val="Body"/>
        <w:spacing w:before="220"/>
      </w:pPr>
      <w:r>
        <w:rPr>
          <w:rtl w:val="0"/>
          <w:lang w:val="en-US"/>
        </w:rPr>
        <w:t>read() only reads the line on which our cursor is actually pointing.</w:t>
      </w:r>
    </w:p>
    <w:p>
      <w:pPr>
        <w:pStyle w:val="Body"/>
        <w:spacing w:before="220"/>
      </w:pPr>
      <w:r>
        <w:rPr>
          <w:rtl w:val="0"/>
          <w:lang w:val="en-US"/>
        </w:rPr>
        <w:t>r</w:t>
      </w:r>
      <w:r>
        <w:rPr>
          <w:rtl w:val="0"/>
          <w:lang w:val="en-US"/>
        </w:rPr>
        <w:t>eadlines() reads all the lines from the current position of our point to the end of the file.</w:t>
      </w:r>
    </w:p>
    <w:p>
      <w:pPr>
        <w:pStyle w:val="Body"/>
        <w:spacing w:before="220"/>
      </w:pPr>
      <w:r>
        <w:rPr>
          <w:rtl w:val="0"/>
          <w:lang w:val="en-US"/>
        </w:rPr>
        <w:t>9. What data structure does a shelf value resemble?</w:t>
      </w:r>
    </w:p>
    <w:p>
      <w:pPr>
        <w:pStyle w:val="Body"/>
        <w:spacing w:before="220"/>
      </w:pPr>
      <w:r>
        <w:rPr>
          <w:rtl w:val="0"/>
          <w:lang w:val="en-US"/>
        </w:rPr>
        <w:t>A shelf value resembles a dictionary as it has key and value pairs inside it 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8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0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2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4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6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8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0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24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