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5A82"/>
          <w:sz w:val="22"/>
        </w:rPr>
        <w:t>PRODUCT REQUIREMENTS DOCUMENT</w:t>
      </w:r>
    </w:p>
    <w:p>
      <w:pPr>
        <w:pStyle w:val="Title"/>
        <w:jc w:val="center"/>
      </w:pPr>
      <w:r>
        <w:t>Geospatial File Measurement API</w:t>
      </w:r>
    </w:p>
    <w:p>
      <w:pPr>
        <w:jc w:val="center"/>
      </w:pPr>
      <w:r>
        <w:rPr>
          <w:i/>
        </w:rPr>
        <w:t>Product plan, architecture decisions, milestones and learning roadmap</w:t>
      </w:r>
    </w:p>
    <w:p>
      <w:r>
        <w:t>Version: 1.0 | Date: 10 October 2026 | Status: Proposed baseline</w:t>
      </w:r>
    </w:p>
    <w:p>
      <w:pPr>
        <w:pStyle w:val="Heading1"/>
      </w:pPr>
      <w:r>
        <w:t>1. Executive Summary</w:t>
      </w:r>
    </w:p>
    <w:p>
      <w:r>
        <w:t>The Geospatial File Measurement API is a Python backend service that accepts a KML file or a ZIP archive containing a Shapefile, reads its geographic features, identifies geometry types and attributes, calculates polygon area and LineString length, and exposes the results through REST API endpoints. The system must handle coordinate reference systems (CRS) correctly: geographic latitude/longitude coordinates must not be treated as planar metres for area or length calculations.</w:t>
      </w:r>
    </w:p>
    <w:p>
      <w:r>
        <w:t>The project will be built incrementally for learning. Each phase has a small deliverable, tests, and a checkpoint before moving forward. The initial release is a modular monolith, not a distributed system.</w:t>
      </w:r>
    </w:p>
    <w:p>
      <w:pPr>
        <w:pStyle w:val="Heading1"/>
      </w:pPr>
      <w:r>
        <w:t>2. Problem Statement</w:t>
      </w:r>
    </w:p>
    <w:p>
      <w:r>
        <w:t>Geospatial files often contain many objects such as land parcels, roads, buildings and locations. Manually opening files in GIS software and measuring each feature is repetitive. This service automates the processing and measurement workflow so a client can upload a supported file and retrieve consistent, structured results.</w:t>
      </w:r>
    </w:p>
    <w:p>
      <w:pPr>
        <w:pStyle w:val="Heading1"/>
      </w:pPr>
      <w:r>
        <w:t>3. Product Goals</w:t>
      </w:r>
    </w:p>
    <w:p>
      <w:pPr>
        <w:pStyle w:val="ListBullet"/>
      </w:pPr>
      <w:r>
        <w:t>Accept KML files and ZIP archives containing a readable Shapefile.</w:t>
      </w:r>
    </w:p>
    <w:p>
      <w:pPr>
        <w:pStyle w:val="ListBullet"/>
      </w:pPr>
      <w:r>
        <w:t>Extract features, feature index/identifier, geometry type, geometry, CRS and properties.</w:t>
      </w:r>
    </w:p>
    <w:p>
      <w:pPr>
        <w:pStyle w:val="ListBullet"/>
      </w:pPr>
      <w:r>
        <w:t>Calculate polygon area and LineString length using an appropriate measurement CRS.</w:t>
      </w:r>
    </w:p>
    <w:p>
      <w:pPr>
        <w:pStyle w:val="ListBullet"/>
      </w:pPr>
      <w:r>
        <w:t>Recognize Points without requiring a measurement.</w:t>
      </w:r>
    </w:p>
    <w:p>
      <w:pPr>
        <w:pStyle w:val="ListBullet"/>
      </w:pPr>
      <w:r>
        <w:t>Handle unsupported, invalid or unmeasurable geometries without crashing the entire request.</w:t>
      </w:r>
    </w:p>
    <w:p>
      <w:pPr>
        <w:pStyle w:val="ListBullet"/>
      </w:pPr>
      <w:r>
        <w:t>Provide file metadata and measurement results through documented REST endpoints.</w:t>
      </w:r>
    </w:p>
    <w:p>
      <w:pPr>
        <w:pStyle w:val="ListBullet"/>
      </w:pPr>
      <w:r>
        <w:t>Persist results so they can be retrieved after the server restarts.</w:t>
      </w:r>
    </w:p>
    <w:p>
      <w:pPr>
        <w:pStyle w:val="ListBullet"/>
      </w:pPr>
      <w:r>
        <w:t>Demonstrate maintainable Python engineering through modular code, tests, documentation and safe file handling.</w:t>
      </w:r>
    </w:p>
    <w:p>
      <w:pPr>
        <w:pStyle w:val="ListBullet"/>
      </w:pPr>
      <w:r>
        <w:t>Help the developer understand each component and be able to explain it in a technical interview.</w:t>
      </w:r>
    </w:p>
    <w:p>
      <w:pPr>
        <w:pStyle w:val="Heading1"/>
      </w:pPr>
      <w:r>
        <w:t>4. Non-Goals for the First Release</w:t>
      </w:r>
    </w:p>
    <w:p>
      <w:pPr>
        <w:pStyle w:val="ListBullet"/>
      </w:pPr>
      <w:r>
        <w:t>A web frontend, interactive map UI or mobile application.</w:t>
      </w:r>
    </w:p>
    <w:p>
      <w:pPr>
        <w:pStyle w:val="ListBullet"/>
      </w:pPr>
      <w:r>
        <w:t>Collecting GPS readings or surveying land directly.</w:t>
      </w:r>
    </w:p>
    <w:p>
      <w:pPr>
        <w:pStyle w:val="ListBullet"/>
      </w:pPr>
      <w:r>
        <w:t>Editing, repairing or visualising geospatial data.</w:t>
      </w:r>
    </w:p>
    <w:p>
      <w:pPr>
        <w:pStyle w:val="ListBullet"/>
      </w:pPr>
      <w:r>
        <w:t>A user-account, roles or multi-tenant permission system.</w:t>
      </w:r>
    </w:p>
    <w:p>
      <w:pPr>
        <w:pStyle w:val="ListBullet"/>
      </w:pPr>
      <w:r>
        <w:t>A distributed microservice architecture, Kubernetes or a mandatory message queue.</w:t>
      </w:r>
    </w:p>
    <w:p>
      <w:pPr>
        <w:pStyle w:val="ListBullet"/>
      </w:pPr>
      <w:r>
        <w:t>Guaranteed survey-grade accuracy for every projection, continent, or global dataset.</w:t>
      </w:r>
    </w:p>
    <w:p>
      <w:pPr>
        <w:pStyle w:val="ListBullet"/>
      </w:pPr>
      <w:r>
        <w:t>Support for every GIS file format or every geometry type's measurement.</w:t>
      </w:r>
    </w:p>
    <w:p>
      <w:pPr>
        <w:pStyle w:val="Heading1"/>
      </w:pPr>
      <w:r>
        <w:t>5. Users and Primary Use Case</w:t>
      </w:r>
    </w:p>
    <w:p>
      <w:r>
        <w:t>Primary user: a developer, GIS analyst, survey workflow or another application that needs measurements from existing geospatial files. Example: a land-survey team has a KML file containing land parcel boundaries and road paths. The client uploads the file; the API extracts the features, calculates polygon areas and line lengths, and returns the results as JSON.</w:t>
      </w:r>
    </w:p>
    <w:p>
      <w:pPr>
        <w:pStyle w:val="Heading1"/>
      </w:pPr>
      <w:r>
        <w:t>6. Scope and Functional Requirements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top"/>
          </w:tcPr>
          <w:p>
            <w:r>
              <w:t>ID</w:t>
            </w:r>
          </w:p>
        </w:tc>
        <w:tc>
          <w:tcPr>
            <w:tcW w:type="dxa" w:w="4968"/>
            <w:vAlign w:val="top"/>
          </w:tcPr>
          <w:p>
            <w:r>
              <w:t>Requirement</w:t>
            </w:r>
          </w:p>
        </w:tc>
      </w:tr>
      <w:tr>
        <w:tc>
          <w:tcPr>
            <w:tcW w:type="dxa" w:w="4968"/>
            <w:vAlign w:val="top"/>
          </w:tcPr>
          <w:p>
            <w:r>
              <w:t>FR-01 Upload</w:t>
            </w:r>
          </w:p>
        </w:tc>
        <w:tc>
          <w:tcPr>
            <w:tcW w:type="dxa" w:w="4968"/>
            <w:vAlign w:val="top"/>
          </w:tcPr>
          <w:p>
            <w:r>
              <w:t>Provide POST /api/files/ accepting multipart form data with a .kml file or a .zip containing a Shapefile.</w:t>
            </w:r>
          </w:p>
        </w:tc>
      </w:tr>
      <w:tr>
        <w:tc>
          <w:tcPr>
            <w:tcW w:type="dxa" w:w="4968"/>
            <w:vAlign w:val="top"/>
          </w:tcPr>
          <w:p>
            <w:r>
              <w:t>FR-02 Validation</w:t>
            </w:r>
          </w:p>
        </w:tc>
        <w:tc>
          <w:tcPr>
            <w:tcW w:type="dxa" w:w="4968"/>
            <w:vAlign w:val="top"/>
          </w:tcPr>
          <w:p>
            <w:r>
              <w:t>Validate extension, file contents, size limits and ZIP contents. Do not trust the supplied filename or MIME type alone.</w:t>
            </w:r>
          </w:p>
        </w:tc>
      </w:tr>
      <w:tr>
        <w:tc>
          <w:tcPr>
            <w:tcW w:type="dxa" w:w="4968"/>
            <w:vAlign w:val="top"/>
          </w:tcPr>
          <w:p>
            <w:r>
              <w:t>FR-03 Feature extraction</w:t>
            </w:r>
          </w:p>
        </w:tc>
        <w:tc>
          <w:tcPr>
            <w:tcW w:type="dxa" w:w="4968"/>
            <w:vAlign w:val="top"/>
          </w:tcPr>
          <w:p>
            <w:r>
              <w:t>For every readable feature, capture a stable API feature index, source feature ID when available, geometry type, geometry, source CRS and properties.</w:t>
            </w:r>
          </w:p>
        </w:tc>
      </w:tr>
      <w:tr>
        <w:tc>
          <w:tcPr>
            <w:tcW w:type="dxa" w:w="4968"/>
            <w:vAlign w:val="top"/>
          </w:tcPr>
          <w:p>
            <w:r>
              <w:t>FR-04 Polygon measurement</w:t>
            </w:r>
          </w:p>
        </w:tc>
        <w:tc>
          <w:tcPr>
            <w:tcW w:type="dxa" w:w="4968"/>
            <w:vAlign w:val="top"/>
          </w:tcPr>
          <w:p>
            <w:r>
              <w:t>Calculate polygon area in square metres after transforming to an appropriate projected CRS.</w:t>
            </w:r>
          </w:p>
        </w:tc>
      </w:tr>
      <w:tr>
        <w:tc>
          <w:tcPr>
            <w:tcW w:type="dxa" w:w="4968"/>
            <w:vAlign w:val="top"/>
          </w:tcPr>
          <w:p>
            <w:r>
              <w:t>FR-05 Line measurement</w:t>
            </w:r>
          </w:p>
        </w:tc>
        <w:tc>
          <w:tcPr>
            <w:tcW w:type="dxa" w:w="4968"/>
            <w:vAlign w:val="top"/>
          </w:tcPr>
          <w:p>
            <w:r>
              <w:t>Calculate LineString length in metres after transforming to an appropriate projected CRS.</w:t>
            </w:r>
          </w:p>
        </w:tc>
      </w:tr>
      <w:tr>
        <w:tc>
          <w:tcPr>
            <w:tcW w:type="dxa" w:w="4968"/>
            <w:vAlign w:val="top"/>
          </w:tcPr>
          <w:p>
            <w:r>
              <w:t>FR-06 Point handling</w:t>
            </w:r>
          </w:p>
        </w:tc>
        <w:tc>
          <w:tcPr>
            <w:tcW w:type="dxa" w:w="4968"/>
            <w:vAlign w:val="top"/>
          </w:tcPr>
          <w:p>
            <w:r>
              <w:t>Return Point features with no area/length measurement required.</w:t>
            </w:r>
          </w:p>
        </w:tc>
      </w:tr>
      <w:tr>
        <w:tc>
          <w:tcPr>
            <w:tcW w:type="dxa" w:w="4968"/>
            <w:vAlign w:val="top"/>
          </w:tcPr>
          <w:p>
            <w:r>
              <w:t>FR-07 Unsupported geometry</w:t>
            </w:r>
          </w:p>
        </w:tc>
        <w:tc>
          <w:tcPr>
            <w:tcW w:type="dxa" w:w="4968"/>
            <w:vAlign w:val="top"/>
          </w:tcPr>
          <w:p>
            <w:r>
              <w:t>Return a per-feature status or warning for unsupported geometry types rather than crashing the entire file processing operation.</w:t>
            </w:r>
          </w:p>
        </w:tc>
      </w:tr>
      <w:tr>
        <w:tc>
          <w:tcPr>
            <w:tcW w:type="dxa" w:w="4968"/>
            <w:vAlign w:val="top"/>
          </w:tcPr>
          <w:p>
            <w:r>
              <w:t>FR-08 CRS strategy</w:t>
            </w:r>
          </w:p>
        </w:tc>
        <w:tc>
          <w:tcPr>
            <w:tcW w:type="dxa" w:w="4968"/>
            <w:vAlign w:val="top"/>
          </w:tcPr>
          <w:p>
            <w:r>
              <w:t>Detect and validate the source CRS; select and record a suitable projected CRS for measurement; never silently guess a missing CRS.</w:t>
            </w:r>
          </w:p>
        </w:tc>
      </w:tr>
      <w:tr>
        <w:tc>
          <w:tcPr>
            <w:tcW w:type="dxa" w:w="4968"/>
            <w:vAlign w:val="top"/>
          </w:tcPr>
          <w:p>
            <w:r>
              <w:t>FR-09 File information</w:t>
            </w:r>
          </w:p>
        </w:tc>
        <w:tc>
          <w:tcPr>
            <w:tcW w:type="dxa" w:w="4968"/>
            <w:vAlign w:val="top"/>
          </w:tcPr>
          <w:p>
            <w:r>
              <w:t>Provide GET /api/files/{id}/ with filename, feature count, CRS, measurement CRS, status and relevant timestamps.</w:t>
            </w:r>
          </w:p>
        </w:tc>
      </w:tr>
      <w:tr>
        <w:tc>
          <w:tcPr>
            <w:tcW w:type="dxa" w:w="4968"/>
            <w:vAlign w:val="top"/>
          </w:tcPr>
          <w:p>
            <w:r>
              <w:t>FR-10 Measurements</w:t>
            </w:r>
          </w:p>
        </w:tc>
        <w:tc>
          <w:tcPr>
            <w:tcW w:type="dxa" w:w="4968"/>
            <w:vAlign w:val="top"/>
          </w:tcPr>
          <w:p>
            <w:r>
              <w:t>Provide GET /api/files/{id}/measurements/ returning per-feature measurements and measurement status.</w:t>
            </w:r>
          </w:p>
        </w:tc>
      </w:tr>
      <w:tr>
        <w:tc>
          <w:tcPr>
            <w:tcW w:type="dxa" w:w="4968"/>
            <w:vAlign w:val="top"/>
          </w:tcPr>
          <w:p>
            <w:r>
              <w:t>FR-11 Persistence</w:t>
            </w:r>
          </w:p>
        </w:tc>
        <w:tc>
          <w:tcPr>
            <w:tcW w:type="dxa" w:w="4968"/>
            <w:vAlign w:val="top"/>
          </w:tcPr>
          <w:p>
            <w:r>
              <w:t>Persist file metadata and measurement records across application restarts.</w:t>
            </w:r>
          </w:p>
        </w:tc>
      </w:tr>
      <w:tr>
        <w:tc>
          <w:tcPr>
            <w:tcW w:type="dxa" w:w="4968"/>
            <w:vAlign w:val="top"/>
          </w:tcPr>
          <w:p>
            <w:r>
              <w:t>FR-12 Error handling</w:t>
            </w:r>
          </w:p>
        </w:tc>
        <w:tc>
          <w:tcPr>
            <w:tcW w:type="dxa" w:w="4968"/>
            <w:vAlign w:val="top"/>
          </w:tcPr>
          <w:p>
            <w:r>
              <w:t>Return consistent HTTP status codes and useful, non-sensitive error details.</w:t>
            </w:r>
          </w:p>
        </w:tc>
      </w:tr>
      <w:tr>
        <w:tc>
          <w:tcPr>
            <w:tcW w:type="dxa" w:w="4968"/>
            <w:vAlign w:val="top"/>
          </w:tcPr>
          <w:p>
            <w:r>
              <w:t>FR-13 Documentation</w:t>
            </w:r>
          </w:p>
        </w:tc>
        <w:tc>
          <w:tcPr>
            <w:tcW w:type="dxa" w:w="4968"/>
            <w:vAlign w:val="top"/>
          </w:tcPr>
          <w:p>
            <w:r>
              <w:t>Provide README with setup, APIs, architecture, design decisions, limitations, learning and future scope.</w:t>
            </w:r>
          </w:p>
        </w:tc>
      </w:tr>
      <w:tr>
        <w:tc>
          <w:tcPr>
            <w:tcW w:type="dxa" w:w="4968"/>
            <w:vAlign w:val="top"/>
          </w:tcPr>
          <w:p>
            <w:r>
              <w:t>FR-14 Testing</w:t>
            </w:r>
          </w:p>
        </w:tc>
        <w:tc>
          <w:tcPr>
            <w:tcW w:type="dxa" w:w="4968"/>
            <w:vAlign w:val="top"/>
          </w:tcPr>
          <w:p>
            <w:r>
              <w:t>Automate unit and API integration tests for success cases, edge cases and invalid input.</w:t>
            </w:r>
          </w:p>
        </w:tc>
      </w:tr>
      <w:tr>
        <w:tc>
          <w:tcPr>
            <w:tcW w:type="dxa" w:w="4968"/>
            <w:vAlign w:val="top"/>
          </w:tcPr>
          <w:p>
            <w:r>
              <w:t>FR-15 Observability</w:t>
            </w:r>
          </w:p>
        </w:tc>
        <w:tc>
          <w:tcPr>
            <w:tcW w:type="dxa" w:w="4968"/>
            <w:vAlign w:val="top"/>
          </w:tcPr>
          <w:p>
            <w:r>
              <w:t>Use structured application logging without logging full uploaded content or sensitive attributes by default.</w:t>
            </w:r>
          </w:p>
        </w:tc>
      </w:tr>
    </w:tbl>
    <w:p>
      <w:pPr>
        <w:pStyle w:val="Heading1"/>
      </w:pPr>
      <w:r>
        <w:t>7. Geometry and Measurement Rules</w:t>
      </w:r>
    </w:p>
    <w:p>
      <w:pPr>
        <w:pStyle w:val="ListBullet"/>
      </w:pPr>
      <w:r>
        <w:t>Polygon: calculate area_m2; length_m is null/not applicable unless we explicitly choose to expose perimeter as a future feature.</w:t>
      </w:r>
    </w:p>
    <w:p>
      <w:pPr>
        <w:pStyle w:val="ListBullet"/>
      </w:pPr>
      <w:r>
        <w:t>LineString: calculate length_m; area_m2 is null/not applicable.</w:t>
      </w:r>
    </w:p>
    <w:p>
      <w:pPr>
        <w:pStyle w:val="ListBullet"/>
      </w:pPr>
      <w:r>
        <w:t>Point: return the feature but do not calculate area or length.</w:t>
      </w:r>
    </w:p>
    <w:p>
      <w:pPr>
        <w:pStyle w:val="ListBullet"/>
      </w:pPr>
      <w:r>
        <w:t>MultiPolygon, MultiLineString, GeometryCollection and other types: initial behavior must be explicit. The recommended baseline is to report unsupported measurement status rather than silently discard or mislabel them. Multi-geometries can be added as a defined enhancement.</w:t>
      </w:r>
    </w:p>
    <w:p>
      <w:pPr>
        <w:pStyle w:val="ListBullet"/>
      </w:pPr>
      <w:r>
        <w:t>Empty or invalid geometries: preserve the feature outcome where possible and return a clear measurement status or warning.</w:t>
      </w:r>
    </w:p>
    <w:p>
      <w:pPr>
        <w:pStyle w:val="ListBullet"/>
      </w:pPr>
      <w:r>
        <w:t>Use a numeric tolerance in tests; do not require exact floating-point equality.</w:t>
      </w:r>
    </w:p>
    <w:p>
      <w:pPr>
        <w:pStyle w:val="Heading1"/>
      </w:pPr>
      <w:r>
        <w:t>8. CRS and Accuracy Requirements</w:t>
      </w:r>
    </w:p>
    <w:p>
      <w:pPr>
        <w:pStyle w:val="ListBullet"/>
      </w:pPr>
      <w:r>
        <w:t>Store the source CRS separately from the CRS used for measurement.</w:t>
      </w:r>
    </w:p>
    <w:p>
      <w:pPr>
        <w:pStyle w:val="ListBullet"/>
      </w:pPr>
      <w:r>
        <w:t>For local datasets with a suitable extent, estimate an appropriate UTM projected CRS and validate the result.</w:t>
      </w:r>
    </w:p>
    <w:p>
      <w:pPr>
        <w:pStyle w:val="ListBullet"/>
      </w:pPr>
      <w:r>
        <w:t>Do not use geometry.area or geometry.length directly on longitude/latitude coordinates and label the output square metres/metres.</w:t>
      </w:r>
    </w:p>
    <w:p>
      <w:pPr>
        <w:pStyle w:val="ListBullet"/>
      </w:pPr>
      <w:r>
        <w:t>If the source CRS is absent or unusable, fail clearly or mark measurement unavailable; do not guess that the data is EPSG:4326.</w:t>
      </w:r>
    </w:p>
    <w:p>
      <w:pPr>
        <w:pStyle w:val="ListBullet"/>
      </w:pPr>
      <w:r>
        <w:t>For datasets spanning multiple UTM zones, very large regions, polar regions or other unsuitable extents, reject with a clear explanation or use a deliberately selected alternative strategy. Global/geodesic measurement is future scope unless required.</w:t>
      </w:r>
    </w:p>
    <w:p>
      <w:pPr>
        <w:pStyle w:val="ListBullet"/>
      </w:pPr>
      <w:r>
        <w:t>Record the measurement CRS and measurement units in API results or file metadata.</w:t>
      </w:r>
    </w:p>
    <w:p>
      <w:pPr>
        <w:pStyle w:val="ListBullet"/>
      </w:pPr>
      <w:r>
        <w:t>Keep GeoJSON output, if provided, in the coordinate convention required by RFC 7946; do not return projected metre coordinates as though they were ordinary GeoJSON longitude/latitude.</w:t>
      </w:r>
    </w:p>
    <w:p>
      <w:pPr>
        <w:pStyle w:val="Heading1"/>
      </w:pPr>
      <w:r>
        <w:t>9. API Contract (Initial)</w:t>
      </w:r>
    </w:p>
    <w:p>
      <w:pPr>
        <w:pStyle w:val="Heading2"/>
      </w:pPr>
      <w:r>
        <w:t>9.1 POST /api/files/</w:t>
      </w:r>
    </w:p>
    <w:p>
      <w:r>
        <w:t>Input: multipart/form-data with one file field. Accept .kml or .zip containing a readable Shapefile.</w:t>
      </w:r>
    </w:p>
    <w:p>
      <w:r>
        <w:t>Successful response example: {"id":"&lt;generated-id&gt;","filename":"survey.kml","feature_count":120,"crs":"EPSG:4326","measurement_crs":"&lt;selected-crs&gt;","status":"COMPLETED"}</w:t>
      </w:r>
    </w:p>
    <w:p>
      <w:r>
        <w:t>Recommended status: 201 Created for a successful synchronous upload and processing operation.</w:t>
      </w:r>
    </w:p>
    <w:p>
      <w:pPr>
        <w:pStyle w:val="Heading2"/>
      </w:pPr>
      <w:r>
        <w:t>9.2 GET /api/files/{id}/</w:t>
      </w:r>
    </w:p>
    <w:p>
      <w:r>
        <w:t>Returns persisted metadata, feature count, source CRS, measurement CRS and processing status. Unknown IDs return 404.</w:t>
      </w:r>
    </w:p>
    <w:p>
      <w:pPr>
        <w:pStyle w:val="Heading2"/>
      </w:pPr>
      <w:r>
        <w:t>9.3 GET /api/files/{id}/measurements/</w:t>
      </w:r>
    </w:p>
    <w:p>
      <w:r>
        <w:t>Returns a list of per-feature outcomes. Example: {"feature_id":0,"geometry_type":"Polygon","area_m2":12500.5,"length_m":null,"measurement_status":"MEASURED"}.</w:t>
      </w:r>
    </w:p>
    <w:p>
      <w:pPr>
        <w:pStyle w:val="Heading2"/>
      </w:pPr>
      <w:r>
        <w:t>9.4 Optional GET /api/files/{id}/features/</w:t>
      </w:r>
    </w:p>
    <w:p>
      <w:r>
        <w:t>A later endpoint may return geometry and properties separately, using limit/offset pagination to avoid very large responses.</w:t>
      </w:r>
    </w:p>
    <w:p>
      <w:pPr>
        <w:pStyle w:val="Heading1"/>
      </w:pPr>
      <w:r>
        <w:t>10. Non-Functional Requirements</w:t>
      </w:r>
    </w:p>
    <w:tbl>
      <w:tblPr>
        <w:tblStyle w:val="LightShading-Accent1"/>
        <w:tblW w:type="auto" w:w="0"/>
        <w:tblLook w:firstColumn="1" w:firstRow="1" w:lastColumn="0" w:lastRow="0" w:noHBand="0" w:noVBand="1" w:val="04A0"/>
      </w:tblPr>
      <w:tblGrid>
        <w:gridCol w:w="4968"/>
        <w:gridCol w:w="4968"/>
      </w:tblGrid>
      <w:tr>
        <w:tc>
          <w:tcPr>
            <w:tcW w:type="dxa" w:w="4968"/>
          </w:tcPr>
          <w:p>
            <w:r>
              <w:t>Quality attribute</w:t>
            </w:r>
          </w:p>
        </w:tc>
        <w:tc>
          <w:tcPr>
            <w:tcW w:type="dxa" w:w="4968"/>
          </w:tcPr>
          <w:p>
            <w:r>
              <w:t>Requirement</w:t>
            </w:r>
          </w:p>
        </w:tc>
      </w:tr>
      <w:tr>
        <w:tc>
          <w:tcPr>
            <w:tcW w:type="dxa" w:w="4968"/>
          </w:tcPr>
          <w:p>
            <w:r>
              <w:t>Reliability</w:t>
            </w:r>
          </w:p>
        </w:tc>
        <w:tc>
          <w:tcPr>
            <w:tcW w:type="dxa" w:w="4968"/>
          </w:tcPr>
          <w:p>
            <w:r>
              <w:t>Malformed files should produce controlled errors; one unsupported feature should not crash processing of all otherwise valid features.</w:t>
            </w:r>
          </w:p>
        </w:tc>
      </w:tr>
      <w:tr>
        <w:tc>
          <w:tcPr>
            <w:tcW w:type="dxa" w:w="4968"/>
          </w:tcPr>
          <w:p>
            <w:r>
              <w:t>Security</w:t>
            </w:r>
          </w:p>
        </w:tc>
        <w:tc>
          <w:tcPr>
            <w:tcW w:type="dxa" w:w="4968"/>
          </w:tcPr>
          <w:p>
            <w:r>
              <w:t>Use file size, expanded archive size, entry count and feature-count limits; safely extract archives; use generated storage paths; avoid external KML network fetches.</w:t>
            </w:r>
          </w:p>
        </w:tc>
      </w:tr>
      <w:tr>
        <w:tc>
          <w:tcPr>
            <w:tcW w:type="dxa" w:w="4968"/>
          </w:tcPr>
          <w:p>
            <w:r>
              <w:t>Maintainability</w:t>
            </w:r>
          </w:p>
        </w:tc>
        <w:tc>
          <w:tcPr>
            <w:tcW w:type="dxa" w:w="4968"/>
          </w:tcPr>
          <w:p>
            <w:r>
              <w:t>Keep API routes, file handling, geospatial reading, CRS handling, measurement logic and persistence in separate modules.</w:t>
            </w:r>
          </w:p>
        </w:tc>
      </w:tr>
      <w:tr>
        <w:tc>
          <w:tcPr>
            <w:tcW w:type="dxa" w:w="4968"/>
          </w:tcPr>
          <w:p>
            <w:r>
              <w:t>Testability</w:t>
            </w:r>
          </w:p>
        </w:tc>
        <w:tc>
          <w:tcPr>
            <w:tcW w:type="dxa" w:w="4968"/>
          </w:tcPr>
          <w:p>
            <w:r>
              <w:t>Pure measurement/CRS functions should be testable without HTTP; API behavior should have integration tests.</w:t>
            </w:r>
          </w:p>
        </w:tc>
      </w:tr>
      <w:tr>
        <w:tc>
          <w:tcPr>
            <w:tcW w:type="dxa" w:w="4968"/>
          </w:tcPr>
          <w:p>
            <w:r>
              <w:t>Reproducibility</w:t>
            </w:r>
          </w:p>
        </w:tc>
        <w:tc>
          <w:tcPr>
            <w:tcW w:type="dxa" w:w="4968"/>
          </w:tcPr>
          <w:p>
            <w:r>
              <w:t>Pin or lock dependencies that are verified to work together; document supported Python/platform versions.</w:t>
            </w:r>
          </w:p>
        </w:tc>
      </w:tr>
      <w:tr>
        <w:tc>
          <w:tcPr>
            <w:tcW w:type="dxa" w:w="4968"/>
          </w:tcPr>
          <w:p>
            <w:r>
              <w:t>Usability</w:t>
            </w:r>
          </w:p>
        </w:tc>
        <w:tc>
          <w:tcPr>
            <w:tcW w:type="dxa" w:w="4968"/>
          </w:tcPr>
          <w:p>
            <w:r>
              <w:t>Use FastAPI OpenAPI/Swagger UI for API demonstrations; return clear validation messages.</w:t>
            </w:r>
          </w:p>
        </w:tc>
      </w:tr>
      <w:tr>
        <w:tc>
          <w:tcPr>
            <w:tcW w:type="dxa" w:w="4968"/>
          </w:tcPr>
          <w:p>
            <w:r>
              <w:t>Performance</w:t>
            </w:r>
          </w:p>
        </w:tc>
        <w:tc>
          <w:tcPr>
            <w:tcW w:type="dxa" w:w="4968"/>
          </w:tcPr>
          <w:p>
            <w:r>
              <w:t>Start with synchronous processing and configurable limits; benchmark representative files before introducing background jobs.</w:t>
            </w:r>
          </w:p>
        </w:tc>
      </w:tr>
      <w:tr>
        <w:tc>
          <w:tcPr>
            <w:tcW w:type="dxa" w:w="4968"/>
          </w:tcPr>
          <w:p>
            <w:r>
              <w:t>Portability</w:t>
            </w:r>
          </w:p>
        </w:tc>
        <w:tc>
          <w:tcPr>
            <w:tcW w:type="dxa" w:w="4968"/>
          </w:tcPr>
          <w:p>
            <w:r>
              <w:t>Support local development on the developer's Windows environment and provide Docker support after local behavior is stable.</w:t>
            </w:r>
          </w:p>
        </w:tc>
      </w:tr>
    </w:tbl>
    <w:p>
      <w:pPr>
        <w:pStyle w:val="Heading1"/>
      </w:pPr>
      <w:r>
        <w:t>11. Recommended Technology Stack and Trade-offs</w:t>
      </w:r>
    </w:p>
    <w:tbl>
      <w:tblPr>
        <w:tblStyle w:val="LightShading-Accent1"/>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Reason and trade-off</w:t>
            </w:r>
          </w:p>
        </w:tc>
      </w:tr>
      <w:tr>
        <w:tc>
          <w:tcPr>
            <w:tcW w:type="dxa" w:w="4968"/>
          </w:tcPr>
          <w:p>
            <w:r>
              <w:t>Python 3.14.x, with 3.13.x fallback if native dependency compatibility requires it</w:t>
            </w:r>
          </w:p>
        </w:tc>
        <w:tc>
          <w:tcPr>
            <w:tcW w:type="dxa" w:w="4968"/>
          </w:tcPr>
          <w:p>
            <w:r>
              <w:t>Use a currently supported runtime, but verify the complete geospatial dependency set in a clean environment before pinning.</w:t>
            </w:r>
          </w:p>
        </w:tc>
      </w:tr>
      <w:tr>
        <w:tc>
          <w:tcPr>
            <w:tcW w:type="dxa" w:w="4968"/>
          </w:tcPr>
          <w:p>
            <w:r>
              <w:t>FastAPI + Pydantic v2</w:t>
            </w:r>
          </w:p>
        </w:tc>
        <w:tc>
          <w:tcPr>
            <w:tcW w:type="dxa" w:w="4968"/>
          </w:tcPr>
          <w:p>
            <w:r>
              <w:t>Small REST API layer, validation and automatic OpenAPI docs. Django REST Framework remains a valid alternative for admin-heavy applications.</w:t>
            </w:r>
          </w:p>
        </w:tc>
      </w:tr>
      <w:tr>
        <w:tc>
          <w:tcPr>
            <w:tcW w:type="dxa" w:w="4968"/>
          </w:tcPr>
          <w:p>
            <w:r>
              <w:t>GeoPandas + Pyogrio/GDAL</w:t>
            </w:r>
          </w:p>
        </w:tc>
        <w:tc>
          <w:tcPr>
            <w:tcW w:type="dxa" w:w="4968"/>
          </w:tcPr>
          <w:p>
            <w:r>
              <w:t>Convenient feature tables and file reading. Native driver availability, including KML support, must be tested.</w:t>
            </w:r>
          </w:p>
        </w:tc>
      </w:tr>
      <w:tr>
        <w:tc>
          <w:tcPr>
            <w:tcW w:type="dxa" w:w="4968"/>
          </w:tcPr>
          <w:p>
            <w:r>
              <w:t>Shapely</w:t>
            </w:r>
          </w:p>
        </w:tc>
        <w:tc>
          <w:tcPr>
            <w:tcW w:type="dxa" w:w="4968"/>
          </w:tcPr>
          <w:p>
            <w:r>
              <w:t>Geometry type handling and planar geometry operations; measurement correctness depends on using the correct CRS first.</w:t>
            </w:r>
          </w:p>
        </w:tc>
      </w:tr>
      <w:tr>
        <w:tc>
          <w:tcPr>
            <w:tcW w:type="dxa" w:w="4968"/>
          </w:tcPr>
          <w:p>
            <w:r>
              <w:t>PyProj/PROJ</w:t>
            </w:r>
          </w:p>
        </w:tc>
        <w:tc>
          <w:tcPr>
            <w:tcW w:type="dxa" w:w="4968"/>
          </w:tcPr>
          <w:p>
            <w:r>
              <w:t>Coordinate transformation and CRS metadata; select a suitable projection and make axis order explicit.</w:t>
            </w:r>
          </w:p>
        </w:tc>
      </w:tr>
      <w:tr>
        <w:tc>
          <w:tcPr>
            <w:tcW w:type="dxa" w:w="4968"/>
          </w:tcPr>
          <w:p>
            <w:r>
              <w:t>SQLite + SQLAlchemy 2.x</w:t>
            </w:r>
          </w:p>
        </w:tc>
        <w:tc>
          <w:tcPr>
            <w:tcW w:type="dxa" w:w="4968"/>
          </w:tcPr>
          <w:p>
            <w:r>
              <w:t>Simple persistent storage for a single-instance assignment. PostgreSQL/PostGIS is a future option for higher concurrency and spatial queries.</w:t>
            </w:r>
          </w:p>
        </w:tc>
      </w:tr>
      <w:tr>
        <w:tc>
          <w:tcPr>
            <w:tcW w:type="dxa" w:w="4968"/>
          </w:tcPr>
          <w:p>
            <w:r>
              <w:t>Pytest</w:t>
            </w:r>
          </w:p>
        </w:tc>
        <w:tc>
          <w:tcPr>
            <w:tcW w:type="dxa" w:w="4968"/>
          </w:tcPr>
          <w:p>
            <w:r>
              <w:t>Unit and integration tests.</w:t>
            </w:r>
          </w:p>
        </w:tc>
      </w:tr>
      <w:tr>
        <w:tc>
          <w:tcPr>
            <w:tcW w:type="dxa" w:w="4968"/>
          </w:tcPr>
          <w:p>
            <w:r>
              <w:t>Ruff</w:t>
            </w:r>
          </w:p>
        </w:tc>
        <w:tc>
          <w:tcPr>
            <w:tcW w:type="dxa" w:w="4968"/>
          </w:tcPr>
          <w:p>
            <w:r>
              <w:t>Linting and formatting.</w:t>
            </w:r>
          </w:p>
        </w:tc>
      </w:tr>
      <w:tr>
        <w:tc>
          <w:tcPr>
            <w:tcW w:type="dxa" w:w="4968"/>
          </w:tcPr>
          <w:p>
            <w:r>
              <w:t>Docker</w:t>
            </w:r>
          </w:p>
        </w:tc>
        <w:tc>
          <w:tcPr>
            <w:tcW w:type="dxa" w:w="4968"/>
          </w:tcPr>
          <w:p>
            <w:r>
              <w:t>Reproducible runtime after local dependency installation is verified.</w:t>
            </w:r>
          </w:p>
        </w:tc>
      </w:tr>
    </w:tbl>
    <w:p>
      <w:pPr>
        <w:pStyle w:val="Heading1"/>
      </w:pPr>
      <w:r>
        <w:t>12. Proposed Architecture</w:t>
      </w:r>
    </w:p>
    <w:p>
      <w:r>
        <w:t>Use a modular monolith: one FastAPI process with explicit modules. Request flow: API route → upload validation and safe storage → geospatial reader → feature normalization → CRS selection/transformation → measurement engine → persistence → response schema. The API layer should not contain the full processing algorithm.</w:t>
      </w:r>
    </w:p>
    <w:p>
      <w:pPr>
        <w:pStyle w:val="ListBullet"/>
      </w:pPr>
      <w:r>
        <w:t>app/main.py — application creation and router registration.</w:t>
      </w:r>
    </w:p>
    <w:p>
      <w:pPr>
        <w:pStyle w:val="ListBullet"/>
      </w:pPr>
      <w:r>
        <w:t>app/api/files.py — upload, file information and measurement endpoints.</w:t>
      </w:r>
    </w:p>
    <w:p>
      <w:pPr>
        <w:pStyle w:val="ListBullet"/>
      </w:pPr>
      <w:r>
        <w:t>app/schemas/ — Pydantic request/response schemas.</w:t>
      </w:r>
    </w:p>
    <w:p>
      <w:pPr>
        <w:pStyle w:val="ListBullet"/>
      </w:pPr>
      <w:r>
        <w:t>app/services/upload_service.py — upload validation, archive inspection and temporary files.</w:t>
      </w:r>
    </w:p>
    <w:p>
      <w:pPr>
        <w:pStyle w:val="ListBullet"/>
      </w:pPr>
      <w:r>
        <w:t>app/services/geospatial_service.py — reading KML/Shapefile and normalizing feature information.</w:t>
      </w:r>
    </w:p>
    <w:p>
      <w:pPr>
        <w:pStyle w:val="ListBullet"/>
      </w:pPr>
      <w:r>
        <w:t>app/services/crs_service.py — source CRS validation, projection selection and transformation.</w:t>
      </w:r>
    </w:p>
    <w:p>
      <w:pPr>
        <w:pStyle w:val="ListBullet"/>
      </w:pPr>
      <w:r>
        <w:t>app/services/measurement_service.py — per-geometry measurement behavior.</w:t>
      </w:r>
    </w:p>
    <w:p>
      <w:pPr>
        <w:pStyle w:val="ListBullet"/>
      </w:pPr>
      <w:r>
        <w:t>app/db/ and app/repositories/ — SQLAlchemy models, database sessions and data access.</w:t>
      </w:r>
    </w:p>
    <w:p>
      <w:pPr>
        <w:pStyle w:val="ListBullet"/>
      </w:pPr>
      <w:r>
        <w:t>tests/unit/ and tests/integration/ — isolated logic tests and end-to-end API tests.</w:t>
      </w:r>
    </w:p>
    <w:p>
      <w:pPr>
        <w:pStyle w:val="Heading1"/>
      </w:pPr>
      <w:r>
        <w:t>13. Phases and Milestones</w:t>
      </w:r>
    </w:p>
    <w:p>
      <w:pPr>
        <w:pStyle w:val="Heading2"/>
      </w:pPr>
      <w:r>
        <w:t>Phase 0 — Scope and environment verification</w:t>
      </w:r>
    </w:p>
    <w:p>
      <w:r>
        <w:t>Goal: Confirm input assumptions, Python version, native libraries and KML/Shapefile reader support.</w:t>
      </w:r>
    </w:p>
    <w:p>
      <w:r>
        <w:t>Deliverable: Clean virtual environment; dependency installation; tiny KML and zipped Shapefile successfully read outside the API.</w:t>
      </w:r>
    </w:p>
    <w:p>
      <w:r>
        <w:t>Exit criteria: Do not proceed until both formats are proven to work.</w:t>
      </w:r>
    </w:p>
    <w:p>
      <w:pPr>
        <w:pStyle w:val="Heading2"/>
      </w:pPr>
      <w:r>
        <w:t>Phase 1 — Python/API foundation</w:t>
      </w:r>
    </w:p>
    <w:p>
      <w:r>
        <w:t>Goal: Learn the app entry point, routes, HTTP methods, JSON and interactive docs.</w:t>
      </w:r>
    </w:p>
    <w:p>
      <w:r>
        <w:t>Deliverable: FastAPI app, /health endpoint, Swagger docs, basic schemas and initial Git repository.</w:t>
      </w:r>
    </w:p>
    <w:p>
      <w:r>
        <w:t>Exit criteria: Health endpoint returns expected JSON; app runs locally.</w:t>
      </w:r>
    </w:p>
    <w:p>
      <w:pPr>
        <w:pStyle w:val="Heading2"/>
      </w:pPr>
      <w:r>
        <w:t>Phase 2 — Upload endpoint</w:t>
      </w:r>
    </w:p>
    <w:p>
      <w:r>
        <w:t>Goal: Receive files safely and validate extensions, size and ZIP structure.</w:t>
      </w:r>
    </w:p>
    <w:p>
      <w:r>
        <w:t>Deliverable: POST /api/files/ accepts supported inputs and rejects invalid inputs with clear responses.</w:t>
      </w:r>
    </w:p>
    <w:p>
      <w:r>
        <w:t>Exit criteria: Test valid KML, valid ZIP, wrong extension, corrupt ZIP and oversized file.</w:t>
      </w:r>
    </w:p>
    <w:p>
      <w:pPr>
        <w:pStyle w:val="Heading2"/>
      </w:pPr>
      <w:r>
        <w:t>Phase 3 — Geospatial parsing</w:t>
      </w:r>
    </w:p>
    <w:p>
      <w:r>
        <w:t>Goal: Read datasets and extract features, geometry, CRS and properties.</w:t>
      </w:r>
    </w:p>
    <w:p>
      <w:r>
        <w:t>Deliverable: Normalized internal feature representation and working KML/Shapefile parsing.</w:t>
      </w:r>
    </w:p>
    <w:p>
      <w:r>
        <w:t>Exit criteria: Known fixtures produce expected feature counts, geometry types and attributes.</w:t>
      </w:r>
    </w:p>
    <w:p>
      <w:pPr>
        <w:pStyle w:val="Heading2"/>
      </w:pPr>
      <w:r>
        <w:t>Phase 4 — CRS service</w:t>
      </w:r>
    </w:p>
    <w:p>
      <w:r>
        <w:t>Goal: Validate source CRS and choose/transform to a suitable measurement CRS.</w:t>
      </w:r>
    </w:p>
    <w:p>
      <w:r>
        <w:t>Deliverable: Tested CRS transformation service and explicit unsupported-extent/missing-CRS behavior.</w:t>
      </w:r>
    </w:p>
    <w:p>
      <w:r>
        <w:t>Exit criteria: Known projected/geographic fixtures produce plausible results within defined tolerances.</w:t>
      </w:r>
    </w:p>
    <w:p>
      <w:pPr>
        <w:pStyle w:val="Heading2"/>
      </w:pPr>
      <w:r>
        <w:t>Phase 5 — Measurement engine</w:t>
      </w:r>
    </w:p>
    <w:p>
      <w:r>
        <w:t>Goal: Implement Polygon area, LineString length, Point handling and unsupported/invalid geometry outcomes.</w:t>
      </w:r>
    </w:p>
    <w:p>
      <w:r>
        <w:t>Deliverable: Independent measurement service with unit tests.</w:t>
      </w:r>
    </w:p>
    <w:p>
      <w:r>
        <w:t>Exit criteria: Known-dimension geometry tests pass; geographic coordinates are not measured as planar degrees.</w:t>
      </w:r>
    </w:p>
    <w:p>
      <w:pPr>
        <w:pStyle w:val="Heading2"/>
      </w:pPr>
      <w:r>
        <w:t>Phase 6 — Persistence and retrieval APIs</w:t>
      </w:r>
    </w:p>
    <w:p>
      <w:r>
        <w:t>Goal: Save file metadata and feature results, then retrieve them through API routes.</w:t>
      </w:r>
    </w:p>
    <w:p>
      <w:r>
        <w:t>Deliverable: SQLite/SQLAlchemy integration; required GET endpoints; optional paginated feature endpoint.</w:t>
      </w:r>
    </w:p>
    <w:p>
      <w:r>
        <w:t>Exit criteria: Upload, retrieve metadata, retrieve measurements and restart/retrieve tests pass.</w:t>
      </w:r>
    </w:p>
    <w:p>
      <w:pPr>
        <w:pStyle w:val="Heading2"/>
      </w:pPr>
      <w:r>
        <w:t>Phase 7 — Reliability and security</w:t>
      </w:r>
    </w:p>
    <w:p>
      <w:r>
        <w:t>Goal: Add consistent errors, logging, resource limits, cleanup and broader edge-case tests.</w:t>
      </w:r>
    </w:p>
    <w:p>
      <w:r>
        <w:t>Deliverable: Hardened behavior for corrupt input, archive traversal attempts, empty data and unsupported geometries.</w:t>
      </w:r>
    </w:p>
    <w:p>
      <w:r>
        <w:t>Exit criteria: Negative tests pass; no sensitive paths or stack traces leak to clients.</w:t>
      </w:r>
    </w:p>
    <w:p>
      <w:pPr>
        <w:pStyle w:val="Heading2"/>
      </w:pPr>
      <w:r>
        <w:t>Phase 8 — Packaging, docs and submission</w:t>
      </w:r>
    </w:p>
    <w:p>
      <w:r>
        <w:t>Goal: Make the project reproducible and easy to evaluate.</w:t>
      </w:r>
    </w:p>
    <w:p>
      <w:r>
        <w:t>Deliverable: README, dependency lock/pins, Ruff, CI workflow, Dockerfile, sample data and public GitHub repo.</w:t>
      </w:r>
    </w:p>
    <w:p>
      <w:r>
        <w:t>Exit criteria: A clean setup follows README instructions and all automated tests pass.</w:t>
      </w:r>
    </w:p>
    <w:p>
      <w:pPr>
        <w:pStyle w:val="Heading1"/>
      </w:pPr>
      <w:r>
        <w:t>14. Acceptance Criteria for the Complete Project</w:t>
      </w:r>
    </w:p>
    <w:p>
      <w:pPr>
        <w:pStyle w:val="ListBullet"/>
      </w:pPr>
      <w:r>
        <w:t>A supported KML file can be uploaded and processed through the API.</w:t>
      </w:r>
    </w:p>
    <w:p>
      <w:pPr>
        <w:pStyle w:val="ListBullet"/>
      </w:pPr>
      <w:r>
        <w:t>A ZIP containing a readable Shapefile can be uploaded and processed.</w:t>
      </w:r>
    </w:p>
    <w:p>
      <w:pPr>
        <w:pStyle w:val="ListBullet"/>
      </w:pPr>
      <w:r>
        <w:t>Every readable feature has an API feature index, geometry type, geometry representation where requested, source CRS and properties.</w:t>
      </w:r>
    </w:p>
    <w:p>
      <w:pPr>
        <w:pStyle w:val="ListBullet"/>
      </w:pPr>
      <w:r>
        <w:t>Polygon area is returned in square metres and LineString length in metres, with an explicit measurement CRS.</w:t>
      </w:r>
    </w:p>
    <w:p>
      <w:pPr>
        <w:pStyle w:val="ListBullet"/>
      </w:pPr>
      <w:r>
        <w:t>Point features are retained and clearly marked as not requiring a measurement.</w:t>
      </w:r>
    </w:p>
    <w:p>
      <w:pPr>
        <w:pStyle w:val="ListBullet"/>
      </w:pPr>
      <w:r>
        <w:t>Unsupported/invalid geometries are reported without an unhandled crash.</w:t>
      </w:r>
    </w:p>
    <w:p>
      <w:pPr>
        <w:pStyle w:val="ListBullet"/>
      </w:pPr>
      <w:r>
        <w:t>Metadata and measurements are retrievable after application restart.</w:t>
      </w:r>
    </w:p>
    <w:p>
      <w:pPr>
        <w:pStyle w:val="ListBullet"/>
      </w:pPr>
      <w:r>
        <w:t>Invalid inputs return suitable HTTP status codes and structured error responses.</w:t>
      </w:r>
    </w:p>
    <w:p>
      <w:pPr>
        <w:pStyle w:val="ListBullet"/>
      </w:pPr>
      <w:r>
        <w:t>Automated tests cover normal cases, invalid inputs, CRS handling and persistence.</w:t>
      </w:r>
    </w:p>
    <w:p>
      <w:pPr>
        <w:pStyle w:val="ListBullet"/>
      </w:pPr>
      <w:r>
        <w:t>README documents setup, API, architecture, design choices, limitations, learning and future scope.</w:t>
      </w:r>
    </w:p>
    <w:p>
      <w:pPr>
        <w:pStyle w:val="ListBullet"/>
      </w:pPr>
      <w:r>
        <w:t>The project is available in a public GitHub repository and does not contain secrets or private survey data.</w:t>
      </w:r>
    </w:p>
    <w:p>
      <w:pPr>
        <w:pStyle w:val="Heading1"/>
      </w:pPr>
      <w:r>
        <w:t>15. Risks and Mitigations</w:t>
      </w:r>
    </w:p>
    <w:tbl>
      <w:tblPr>
        <w:tblStyle w:val="LightShading-Accent1"/>
        <w:tblW w:type="auto" w:w="0"/>
        <w:tblLook w:firstColumn="1" w:firstRow="1" w:lastColumn="0" w:lastRow="0" w:noHBand="0" w:noVBand="1" w:val="04A0"/>
      </w:tblPr>
      <w:tblGrid>
        <w:gridCol w:w="4968"/>
        <w:gridCol w:w="4968"/>
      </w:tblGrid>
      <w:tr>
        <w:tc>
          <w:tcPr>
            <w:tcW w:type="dxa" w:w="4968"/>
          </w:tcPr>
          <w:p>
            <w:r>
              <w:t>Risk</w:t>
            </w:r>
          </w:p>
        </w:tc>
        <w:tc>
          <w:tcPr>
            <w:tcW w:type="dxa" w:w="4968"/>
          </w:tcPr>
          <w:p>
            <w:r>
              <w:t>Mitigation</w:t>
            </w:r>
          </w:p>
        </w:tc>
      </w:tr>
      <w:tr>
        <w:tc>
          <w:tcPr>
            <w:tcW w:type="dxa" w:w="4968"/>
          </w:tcPr>
          <w:p>
            <w:r>
              <w:t>KML driver unavailable</w:t>
            </w:r>
          </w:p>
        </w:tc>
        <w:tc>
          <w:tcPr>
            <w:tcW w:type="dxa" w:w="4968"/>
          </w:tcPr>
          <w:p>
            <w:r>
              <w:t>Verify the installed GDAL driver during Phase 0; document native dependencies and test a real fixture.</w:t>
            </w:r>
          </w:p>
        </w:tc>
      </w:tr>
      <w:tr>
        <w:tc>
          <w:tcPr>
            <w:tcW w:type="dxa" w:w="4968"/>
          </w:tcPr>
          <w:p>
            <w:r>
              <w:t>Incorrect measurement due to CRS</w:t>
            </w:r>
          </w:p>
        </w:tc>
        <w:tc>
          <w:tcPr>
            <w:tcW w:type="dxa" w:w="4968"/>
          </w:tcPr>
          <w:p>
            <w:r>
              <w:t>Make CRS handling a separate module; reject unknown CRS; test with known geometries and tolerances.</w:t>
            </w:r>
          </w:p>
        </w:tc>
      </w:tr>
      <w:tr>
        <w:tc>
          <w:tcPr>
            <w:tcW w:type="dxa" w:w="4968"/>
          </w:tcPr>
          <w:p>
            <w:r>
              <w:t>Very large or malicious ZIP</w:t>
            </w:r>
          </w:p>
        </w:tc>
        <w:tc>
          <w:tcPr>
            <w:tcW w:type="dxa" w:w="4968"/>
          </w:tcPr>
          <w:p>
            <w:r>
              <w:t>Limit upload bytes, archive entries, expanded bytes and feature count; inspect paths before extraction; clean temporary files.</w:t>
            </w:r>
          </w:p>
        </w:tc>
      </w:tr>
      <w:tr>
        <w:tc>
          <w:tcPr>
            <w:tcW w:type="dxa" w:w="4968"/>
          </w:tcPr>
          <w:p>
            <w:r>
              <w:t>Native dependency installation problems on Windows</w:t>
            </w:r>
          </w:p>
        </w:tc>
        <w:tc>
          <w:tcPr>
            <w:tcW w:type="dxa" w:w="4968"/>
          </w:tcPr>
          <w:p>
            <w:r>
              <w:t>Use a clean virtual environment, install compatible wheels, pin verified versions, and keep a documented fallback Python version.</w:t>
            </w:r>
          </w:p>
        </w:tc>
      </w:tr>
      <w:tr>
        <w:tc>
          <w:tcPr>
            <w:tcW w:type="dxa" w:w="4968"/>
          </w:tcPr>
          <w:p>
            <w:r>
              <w:t>Too much architecture too early</w:t>
            </w:r>
          </w:p>
        </w:tc>
        <w:tc>
          <w:tcPr>
            <w:tcW w:type="dxa" w:w="4968"/>
          </w:tcPr>
          <w:p>
            <w:r>
              <w:t>Build one vertical slice at a time; add database, Docker and CI only after the core flow is working.</w:t>
            </w:r>
          </w:p>
        </w:tc>
      </w:tr>
      <w:tr>
        <w:tc>
          <w:tcPr>
            <w:tcW w:type="dxa" w:w="4968"/>
          </w:tcPr>
          <w:p>
            <w:r>
              <w:t>Misleading feature IDs</w:t>
            </w:r>
          </w:p>
        </w:tc>
        <w:tc>
          <w:tcPr>
            <w:tcW w:type="dxa" w:w="4968"/>
          </w:tcPr>
          <w:p>
            <w:r>
              <w:t>Separate a stable API feature index from source feature IDs, which may be missing or driver-specific.</w:t>
            </w:r>
          </w:p>
        </w:tc>
      </w:tr>
      <w:tr>
        <w:tc>
          <w:tcPr>
            <w:tcW w:type="dxa" w:w="4968"/>
          </w:tcPr>
          <w:p>
            <w:r>
              <w:t>Global or multi-zone data unsuitable for one local projection</w:t>
            </w:r>
          </w:p>
        </w:tc>
        <w:tc>
          <w:tcPr>
            <w:tcW w:type="dxa" w:w="4968"/>
          </w:tcPr>
          <w:p>
            <w:r>
              <w:t>Document initial supported extent and return a clear error/warning; evaluate geodesic or specialised projections as a future enhancement.</w:t>
            </w:r>
          </w:p>
        </w:tc>
      </w:tr>
    </w:tbl>
    <w:p>
      <w:pPr>
        <w:pStyle w:val="Heading1"/>
      </w:pPr>
      <w:r>
        <w:t>16. Learning Method for Building This With Guidance</w:t>
      </w:r>
    </w:p>
    <w:p>
      <w:pPr>
        <w:pStyle w:val="ListNumber"/>
      </w:pPr>
      <w:r>
        <w:t>We work on one phase at a time in the chat.</w:t>
      </w:r>
    </w:p>
    <w:p>
      <w:pPr>
        <w:pStyle w:val="ListNumber"/>
      </w:pPr>
      <w:r>
        <w:t>Before code, I explain the purpose of the component, the input/output, and why it exists.</w:t>
      </w:r>
    </w:p>
    <w:p>
      <w:pPr>
        <w:pStyle w:val="ListNumber"/>
      </w:pPr>
      <w:r>
        <w:t>We write a small amount of code and explain it line by line.</w:t>
      </w:r>
    </w:p>
    <w:p>
      <w:pPr>
        <w:pStyle w:val="ListNumber"/>
      </w:pPr>
      <w:r>
        <w:t>You run it locally and share the output or error.</w:t>
      </w:r>
    </w:p>
    <w:p>
      <w:pPr>
        <w:pStyle w:val="ListNumber"/>
      </w:pPr>
      <w:r>
        <w:t>We debug your actual result instead of assuming the code worked.</w:t>
      </w:r>
    </w:p>
    <w:p>
      <w:pPr>
        <w:pStyle w:val="ListNumber"/>
      </w:pPr>
      <w:r>
        <w:t>We add tests before expanding to the next layer.</w:t>
      </w:r>
    </w:p>
    <w:p>
      <w:pPr>
        <w:pStyle w:val="ListNumber"/>
      </w:pPr>
      <w:r>
        <w:t>At the end of each phase, you explain back what you built in your own words; I help correct gaps.</w:t>
      </w:r>
    </w:p>
    <w:p>
      <w:pPr>
        <w:pStyle w:val="ListNumber"/>
      </w:pPr>
      <w:r>
        <w:t>We do not claim features, versions, tests or measurements work until we verify them in your environment.</w:t>
      </w:r>
    </w:p>
    <w:p>
      <w:pPr>
        <w:pStyle w:val="Heading1"/>
      </w:pPr>
      <w:r>
        <w:t>17. Future Scope</w:t>
      </w:r>
    </w:p>
    <w:p>
      <w:pPr>
        <w:pStyle w:val="ListBullet"/>
      </w:pPr>
      <w:r>
        <w:t>Support MultiPolygon and MultiLineString measurements.</w:t>
      </w:r>
    </w:p>
    <w:p>
      <w:pPr>
        <w:pStyle w:val="ListBullet"/>
      </w:pPr>
      <w:r>
        <w:t>Add geodesic measurements or explicit projection selection for broader geographic extents.</w:t>
      </w:r>
    </w:p>
    <w:p>
      <w:pPr>
        <w:pStyle w:val="ListBullet"/>
      </w:pPr>
      <w:r>
        <w:t>Add background processing for large files.</w:t>
      </w:r>
    </w:p>
    <w:p>
      <w:pPr>
        <w:pStyle w:val="ListBullet"/>
      </w:pPr>
      <w:r>
        <w:t>Move to PostgreSQL/PostGIS if spatial querying or multi-user write concurrency becomes important.</w:t>
      </w:r>
    </w:p>
    <w:p>
      <w:pPr>
        <w:pStyle w:val="ListBullet"/>
      </w:pPr>
      <w:r>
        <w:t>Add object storage and authentication for a deployed multi-user service.</w:t>
      </w:r>
    </w:p>
    <w:p>
      <w:pPr>
        <w:pStyle w:val="ListBullet"/>
      </w:pPr>
      <w:r>
        <w:t>Add a small frontend or map visualisation only if a later requirement asks for it.</w:t>
      </w:r>
    </w:p>
    <w:p>
      <w:pPr>
        <w:pStyle w:val="ListBullet"/>
      </w:pPr>
      <w:r>
        <w:t>Benchmark processing time and memory using reproducible synthetic datasets.</w:t>
      </w:r>
    </w:p>
    <w:p>
      <w:pPr>
        <w:pStyle w:val="Heading1"/>
      </w:pPr>
      <w:r>
        <w:t>18. Standards and Reference Sources</w:t>
      </w:r>
    </w:p>
    <w:p>
      <w:pPr>
        <w:pStyle w:val="ListBullet"/>
      </w:pPr>
      <w:r>
        <w:rPr>
          <w:b/>
        </w:rPr>
        <w:t xml:space="preserve">FastAPI documentation and release notes: </w:t>
      </w:r>
      <w:r>
        <w:t>https://fastapi.tiangolo.com/</w:t>
      </w:r>
    </w:p>
    <w:p>
      <w:pPr>
        <w:pStyle w:val="ListBullet"/>
      </w:pPr>
      <w:r>
        <w:rPr>
          <w:b/>
        </w:rPr>
        <w:t xml:space="preserve">GeoPandas documentation: </w:t>
      </w:r>
      <w:r>
        <w:t>https://geopandas.org/en/stable/</w:t>
      </w:r>
    </w:p>
    <w:p>
      <w:pPr>
        <w:pStyle w:val="ListBullet"/>
      </w:pPr>
      <w:r>
        <w:rPr>
          <w:b/>
        </w:rPr>
        <w:t xml:space="preserve">GeoPandas estimate_utm_crs: </w:t>
      </w:r>
      <w:r>
        <w:t>https://geopandas.org/en/stable/docs/reference/api/geopandas.GeoSeries.estimate_utm_crs.html</w:t>
      </w:r>
    </w:p>
    <w:p>
      <w:pPr>
        <w:pStyle w:val="ListBullet"/>
      </w:pPr>
      <w:r>
        <w:rPr>
          <w:b/>
        </w:rPr>
        <w:t xml:space="preserve">GDAL KML driver: </w:t>
      </w:r>
      <w:r>
        <w:t>https://gdal.org/en/stable/drivers/vector/kml.html</w:t>
      </w:r>
    </w:p>
    <w:p>
      <w:pPr>
        <w:pStyle w:val="ListBullet"/>
      </w:pPr>
      <w:r>
        <w:rPr>
          <w:b/>
        </w:rPr>
        <w:t xml:space="preserve">Shapely documentation: </w:t>
      </w:r>
      <w:r>
        <w:t>https://shapely.readthedocs.io/en/stable/</w:t>
      </w:r>
    </w:p>
    <w:p>
      <w:pPr>
        <w:pStyle w:val="ListBullet"/>
      </w:pPr>
      <w:r>
        <w:rPr>
          <w:b/>
        </w:rPr>
        <w:t xml:space="preserve">PyProj documentation: </w:t>
      </w:r>
      <w:r>
        <w:t>https://pyproj4.github.io/pyproj/stable/</w:t>
      </w:r>
    </w:p>
    <w:p>
      <w:pPr>
        <w:pStyle w:val="ListBullet"/>
      </w:pPr>
      <w:r>
        <w:rPr>
          <w:b/>
        </w:rPr>
        <w:t xml:space="preserve">OGC KML standards: </w:t>
      </w:r>
      <w:r>
        <w:t>https://www.ogc.org/standard/kml/</w:t>
      </w:r>
    </w:p>
    <w:p>
      <w:pPr>
        <w:pStyle w:val="ListBullet"/>
      </w:pPr>
      <w:r>
        <w:rPr>
          <w:b/>
        </w:rPr>
        <w:t xml:space="preserve">RFC 7946 — GeoJSON: </w:t>
      </w:r>
      <w:r>
        <w:t>https://www.rfc-editor.org/rfc/rfc7946</w:t>
      </w:r>
    </w:p>
    <w:p>
      <w:pPr>
        <w:pStyle w:val="ListBullet"/>
      </w:pPr>
      <w:r>
        <w:rPr>
          <w:b/>
        </w:rPr>
        <w:t xml:space="preserve">RFC 9110 — HTTP Semantics: </w:t>
      </w:r>
      <w:r>
        <w:t>https://www.rfc-editor.org/rfc/rfc9110</w:t>
      </w:r>
    </w:p>
    <w:p>
      <w:pPr>
        <w:pStyle w:val="ListBullet"/>
      </w:pPr>
      <w:r>
        <w:rPr>
          <w:b/>
        </w:rPr>
        <w:t xml:space="preserve">RFC 9457 — Problem Details for HTTP APIs: </w:t>
      </w:r>
      <w:r>
        <w:t>https://www.rfc-editor.org/rfc/rfc9457</w:t>
      </w:r>
    </w:p>
    <w:p>
      <w:pPr>
        <w:pStyle w:val="ListBullet"/>
      </w:pPr>
      <w:r>
        <w:rPr>
          <w:b/>
        </w:rPr>
        <w:t xml:space="preserve">OWASP File Upload Cheat Sheet: </w:t>
      </w:r>
      <w:r>
        <w:t>https://cheatsheetseries.owasp.org/cheatsheets/File_Upload_Cheat_Sheet.html</w:t>
      </w:r>
    </w:p>
    <w:p>
      <w:pPr>
        <w:pStyle w:val="ListBullet"/>
      </w:pPr>
      <w:r>
        <w:rPr>
          <w:b/>
        </w:rPr>
        <w:t xml:space="preserve">Python zipfile documentation: </w:t>
      </w:r>
      <w:r>
        <w:t>https://docs.python.org/3/library/zipfile.html</w:t>
      </w:r>
    </w:p>
    <w:p>
      <w:pPr>
        <w:pStyle w:val="ListBullet"/>
      </w:pPr>
      <w:r>
        <w:rPr>
          <w:b/>
        </w:rPr>
        <w:t xml:space="preserve">SQLite: When To Use SQLite: </w:t>
      </w:r>
      <w:r>
        <w:t>https://www.sqlite.org/whentouse.html</w:t>
      </w:r>
    </w:p>
    <w:p>
      <w:pPr>
        <w:pStyle w:val="ListBullet"/>
      </w:pPr>
      <w:r>
        <w:rPr>
          <w:b/>
        </w:rPr>
        <w:t xml:space="preserve">PostGIS documentation: </w:t>
      </w:r>
      <w:r>
        <w:t>https://postgis.net/documentation/</w:t>
      </w:r>
    </w:p>
    <w:p>
      <w:pPr>
        <w:pStyle w:val="ListBullet"/>
      </w:pPr>
      <w:r>
        <w:rPr>
          <w:b/>
        </w:rPr>
        <w:t xml:space="preserve">Pytest documentation: </w:t>
      </w:r>
      <w:r>
        <w:t>https://docs.pytest.org/en/stable/</w:t>
      </w:r>
    </w:p>
    <w:p>
      <w:pPr>
        <w:pStyle w:val="ListBullet"/>
      </w:pPr>
      <w:r>
        <w:rPr>
          <w:b/>
        </w:rPr>
        <w:t xml:space="preserve">Ruff documentation: </w:t>
      </w:r>
      <w:r>
        <w:t>https://docs.astral.sh/ruff/</w:t>
      </w:r>
    </w:p>
    <w:p>
      <w:r>
        <w:t>Version note: dependency versions are a proposed starting point and must be re-verified as a compatible set during Phase 0. Standards URLs are primary references; the project README should record the versions actually installed and tested. This PRD intentionally distinguishes product requirements from implementation choices.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Geospatial File Measurement API | PRD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