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color w:val="1F3864"/>
          <w:sz w:val="30"/>
          <w:szCs w:val="30"/>
        </w:rPr>
        <w:t>SCRIPT-CONTROLLED ACL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2E5395"/>
          <w:sz w:val="22"/>
          <w:szCs w:val="22"/>
        </w:rPr>
        <w:t>Restrict Record Access Based on Field Value (ServiceNow)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 xml:space="preserve">Vishnu MuthuPriya R </w:t>
      </w:r>
    </w:p>
    <w:p>
      <w:pPr>
        <w:pStyle w:val="Normal"/>
        <w:pBdr>
          <w:bottom w:val="single" w:sz="6" w:space="8" w:color="1F3864"/>
        </w:pBdr>
        <w:spacing w:before="0" w:after="300"/>
        <w:jc w:val="center"/>
        <w:rPr/>
      </w:pPr>
      <w:r>
        <w:rPr>
          <w:b/>
          <w:bCs/>
          <w:color w:val="808080"/>
          <w:sz w:val="20"/>
          <w:szCs w:val="20"/>
        </w:rPr>
        <w:t>Phase 4 — Project Planning</w:t>
      </w:r>
    </w:p>
    <w:p>
      <w:pPr>
        <w:pStyle w:val="Heading1"/>
        <w:spacing w:before="300" w:after="200"/>
        <w:rPr/>
      </w:pPr>
      <w:r>
        <w:rPr>
          <w:b/>
          <w:bCs/>
        </w:rPr>
        <w:t>4.  Project Planning</w:t>
      </w:r>
    </w:p>
    <w:p>
      <w:pPr>
        <w:pStyle w:val="Heading2"/>
        <w:spacing w:before="220" w:after="120"/>
        <w:rPr/>
      </w:pPr>
      <w:r>
        <w:rPr>
          <w:b/>
          <w:bCs/>
        </w:rPr>
        <w:t>4.1  Development Methodology</w:t>
      </w:r>
    </w:p>
    <w:p>
      <w:pPr>
        <w:pStyle w:val="Normal"/>
        <w:spacing w:lineRule="exact" w:line="300" w:before="0" w:after="160"/>
        <w:jc w:val="both"/>
        <w:rPr/>
      </w:pPr>
      <w:r>
        <w:rPr/>
        <w:t>The project was executed using a short, iterative waterfall-style plan suited to a micro-project of this size: each milestone was completed and verified before moving to the next, since ACL rules build directly on the users, roles and table created in earlier milestones.</w:t>
      </w:r>
    </w:p>
    <w:p>
      <w:pPr>
        <w:pStyle w:val="Heading2"/>
        <w:spacing w:before="220" w:after="120"/>
        <w:rPr/>
      </w:pPr>
      <w:r>
        <w:rPr>
          <w:b/>
          <w:bCs/>
        </w:rPr>
        <w:t>4.2  Milestones and Time Allocation</w:t>
      </w:r>
    </w:p>
    <w:tbl>
      <w:tblPr>
        <w:tblW w:w="89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9"/>
        <w:gridCol w:w="6100"/>
        <w:gridCol w:w="1441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Milestone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Activity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Duration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M1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Creation of test users and custom roles (bb1–bb4)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30 min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M2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Creation of the u_institution_details table and its fields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30 min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M3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Creation of sample records across ECE, EEE and CSE branches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20 min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M4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Creation of the Read ACL with role, data condition and advanced script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40 min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M5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Creation of the Create, Write and Delete ACLs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30 min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M6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Verification by impersonating different users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30 min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Total</w:t>
            </w:r>
          </w:p>
        </w:tc>
        <w:tc>
          <w:tcPr>
            <w:tcW w:w="6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 xml:space="preserve">≈ </w:t>
            </w:r>
            <w:r>
              <w:rPr>
                <w:b w:val="false"/>
                <w:bCs w:val="false"/>
              </w:rPr>
              <w:t>3 hrs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4.3  Task Breakdown Structure</w:t>
      </w:r>
    </w:p>
    <w:p>
      <w:pPr>
        <w:pStyle w:val="ListParagraph"/>
        <w:numPr>
          <w:ilvl w:val="0"/>
          <w:numId w:val="3"/>
        </w:numPr>
        <w:spacing w:before="0" w:after="90"/>
        <w:rPr/>
      </w:pPr>
      <w:r>
        <w:rPr/>
        <w:t>User &amp; Role Setup → create EEE User → create roles bb1–bb4 → assign roles to the test user.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Table Setup → create table → add fields → configure field types and references → insert sample records.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Security Setup → elevate to security_admin → create Read ACL → add data condition → add advanced script → create Create/Write/Delete ACLs.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Verification → impersonate bb1 user → impersonate no-role user → impersonate bb1–bb4 user → impersonate admin → record observations.</w:t>
      </w:r>
    </w:p>
    <w:p>
      <w:pPr>
        <w:pStyle w:val="Heading2"/>
        <w:spacing w:before="220" w:after="120"/>
        <w:rPr/>
      </w:pPr>
      <w:r>
        <w:rPr>
          <w:b/>
          <w:bCs/>
        </w:rPr>
        <w:t>4.4  Resource Planning</w:t>
      </w:r>
    </w:p>
    <w:tbl>
      <w:tblPr>
        <w:tblW w:w="9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199"/>
        <w:gridCol w:w="5340"/>
      </w:tblGrid>
      <w:tr>
        <w:trPr>
          <w:tblHeader w:val="true"/>
        </w:trPr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Resource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Allocation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ServiceNow PDI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 developer instance, Global application scope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Developer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 (Sushma Bharathi A)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Test Accounts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EEE User (branch user) and System Administrator</w:t>
            </w:r>
          </w:p>
        </w:tc>
      </w:tr>
      <w:tr>
        <w:trPr/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Update Set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ACL Project [Global] — used to track all configuration changes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4.5  Risk Analysis</w:t>
      </w:r>
    </w:p>
    <w:tbl>
      <w:tblPr>
        <w:tblW w:w="8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99"/>
        <w:gridCol w:w="1300"/>
        <w:gridCol w:w="4041"/>
      </w:tblGrid>
      <w:tr>
        <w:trPr>
          <w:tblHeader w:val="true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Risk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Impact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Mitigation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Script error locks out all users, including admin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High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Always check gs.hasRole('admin') first in every advanced script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Forgetting to elevate to security_admin before editing ACLs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Medium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Elevate role at the start of every ACL-editing session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Data condition typed incorrectly (e.g. wrong branch value)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Medium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Cross-verify condition against actual choice values on the Branch field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Testing only as admin, missing restricted-user behaviour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High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Use Impersonate User for every role combination before sign-off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4.6  Individual Task Ownership</w:t>
      </w:r>
    </w:p>
    <w:p>
      <w:pPr>
        <w:pStyle w:val="Normal"/>
        <w:spacing w:lineRule="exact" w:line="300" w:before="0" w:after="160"/>
        <w:jc w:val="both"/>
        <w:rPr/>
      </w:pPr>
      <w:r>
        <w:rPr/>
        <w:t>As a single-member micro-project, all roles — requirement analysis, design, development, testing, documentation and demonstration — were carried out by Sushma Bharathi A, under the guidance of the assigned faculty mentor, who reviewed the ACL design and test results at the end of each milestone.</w:t>
      </w:r>
    </w:p>
    <w:p>
      <w:pPr>
        <w:pStyle w:val="Heading2"/>
        <w:spacing w:before="220" w:after="120"/>
        <w:rPr/>
      </w:pPr>
      <w:r>
        <w:rPr>
          <w:b/>
          <w:bCs/>
        </w:rPr>
        <w:t>4.7  Definition of Done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All four ACL rules (Read, Create, Write, Delete) are active and attached to the u_institution_details table.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The Read ACL correctly combines the bb1 role, the Branch-is-EEE data condition and the advanced script.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Every test case in the Testing phase passes when re-run.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All configuration is captured in the ACL Project [Global] Update Set.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2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459</Words>
  <Characters>2476</Characters>
  <CharactersWithSpaces>2867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2026-09-26T07:02:23Z</dcterms:created>
  <dc:creator>Un-named</dc:creator>
  <dc:description/>
  <dc:language>en-US</dc:language>
  <cp:lastModifiedBy>Un-named</cp:lastModifiedBy>
  <dcterms:modified xsi:type="dcterms:W3CDTF">2026-09-26T07:02:23Z</dcterms:modified>
  <cp:revision>1</cp:revision>
  <dc:subject/>
  <dc:title/>
</cp:coreProperties>
</file>